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9E" w:rsidRPr="00B71A9E" w:rsidRDefault="00B71A9E" w:rsidP="00B71A9E">
      <w:pPr>
        <w:pStyle w:val="a6"/>
        <w:rPr>
          <w:b/>
          <w:sz w:val="24"/>
        </w:rPr>
      </w:pPr>
      <w:r w:rsidRPr="00B71A9E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120650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A9E">
        <w:rPr>
          <w:b/>
          <w:sz w:val="24"/>
        </w:rPr>
        <w:t xml:space="preserve">Российская Федерация                                                                      Россия </w:t>
      </w:r>
      <w:proofErr w:type="spellStart"/>
      <w:r w:rsidRPr="00B71A9E">
        <w:rPr>
          <w:b/>
          <w:sz w:val="24"/>
        </w:rPr>
        <w:t>Федерациязы</w:t>
      </w:r>
      <w:proofErr w:type="spellEnd"/>
    </w:p>
    <w:p w:rsidR="00B71A9E" w:rsidRPr="00B71A9E" w:rsidRDefault="00B71A9E" w:rsidP="00B71A9E">
      <w:pPr>
        <w:pStyle w:val="a6"/>
        <w:rPr>
          <w:b/>
          <w:sz w:val="24"/>
        </w:rPr>
      </w:pPr>
      <w:r w:rsidRPr="00B71A9E">
        <w:rPr>
          <w:b/>
          <w:sz w:val="24"/>
        </w:rPr>
        <w:t xml:space="preserve">Сельская администрация                                                                Алтай </w:t>
      </w:r>
      <w:proofErr w:type="spellStart"/>
      <w:r w:rsidRPr="00B71A9E">
        <w:rPr>
          <w:b/>
          <w:sz w:val="24"/>
        </w:rPr>
        <w:t>Республиканын</w:t>
      </w:r>
      <w:proofErr w:type="spellEnd"/>
    </w:p>
    <w:p w:rsidR="00B71A9E" w:rsidRPr="00B71A9E" w:rsidRDefault="00B71A9E" w:rsidP="00B71A9E">
      <w:pPr>
        <w:pStyle w:val="1"/>
        <w:jc w:val="left"/>
        <w:rPr>
          <w:b/>
          <w:sz w:val="24"/>
        </w:rPr>
      </w:pPr>
      <w:proofErr w:type="spellStart"/>
      <w:r w:rsidRPr="00B71A9E">
        <w:rPr>
          <w:b/>
          <w:sz w:val="24"/>
        </w:rPr>
        <w:t>Балыктуюльского</w:t>
      </w:r>
      <w:proofErr w:type="spellEnd"/>
      <w:r w:rsidRPr="00B71A9E">
        <w:rPr>
          <w:b/>
          <w:sz w:val="24"/>
        </w:rPr>
        <w:t xml:space="preserve"> сельского                                                                    Улаган </w:t>
      </w:r>
      <w:proofErr w:type="spellStart"/>
      <w:r w:rsidRPr="00B71A9E">
        <w:rPr>
          <w:b/>
          <w:sz w:val="24"/>
        </w:rPr>
        <w:t>аймагындагы</w:t>
      </w:r>
      <w:proofErr w:type="spellEnd"/>
    </w:p>
    <w:p w:rsidR="00B71A9E" w:rsidRPr="00B71A9E" w:rsidRDefault="00B71A9E" w:rsidP="00B71A9E">
      <w:pPr>
        <w:pStyle w:val="1"/>
        <w:jc w:val="left"/>
        <w:rPr>
          <w:b/>
          <w:sz w:val="24"/>
        </w:rPr>
      </w:pPr>
      <w:r w:rsidRPr="00B71A9E">
        <w:rPr>
          <w:b/>
          <w:sz w:val="24"/>
        </w:rPr>
        <w:t xml:space="preserve">поселения                                                                                        </w:t>
      </w:r>
      <w:proofErr w:type="spellStart"/>
      <w:r w:rsidRPr="00B71A9E">
        <w:rPr>
          <w:b/>
          <w:sz w:val="24"/>
        </w:rPr>
        <w:t>Балыкту</w:t>
      </w:r>
      <w:proofErr w:type="spellEnd"/>
      <w:proofErr w:type="gramStart"/>
      <w:r w:rsidRPr="00B71A9E">
        <w:rPr>
          <w:b/>
          <w:sz w:val="24"/>
          <w:lang w:val="en-US"/>
        </w:rPr>
        <w:t>j</w:t>
      </w:r>
      <w:proofErr w:type="gramEnd"/>
      <w:r w:rsidRPr="00B71A9E">
        <w:rPr>
          <w:b/>
          <w:sz w:val="24"/>
        </w:rPr>
        <w:t xml:space="preserve">ул  </w:t>
      </w:r>
      <w:r w:rsidRPr="00B71A9E">
        <w:rPr>
          <w:b/>
          <w:sz w:val="24"/>
          <w:lang w:val="en-US"/>
        </w:rPr>
        <w:t>j</w:t>
      </w:r>
      <w:proofErr w:type="spellStart"/>
      <w:r w:rsidRPr="00B71A9E">
        <w:rPr>
          <w:b/>
          <w:sz w:val="24"/>
        </w:rPr>
        <w:t>урт</w:t>
      </w:r>
      <w:proofErr w:type="spellEnd"/>
      <w:r w:rsidRPr="00B71A9E">
        <w:rPr>
          <w:b/>
          <w:sz w:val="24"/>
        </w:rPr>
        <w:t xml:space="preserve"> </w:t>
      </w:r>
      <w:r w:rsidRPr="00B71A9E">
        <w:rPr>
          <w:b/>
          <w:sz w:val="24"/>
          <w:lang w:val="en-US"/>
        </w:rPr>
        <w:t>j</w:t>
      </w:r>
      <w:proofErr w:type="spellStart"/>
      <w:r w:rsidRPr="00B71A9E">
        <w:rPr>
          <w:b/>
          <w:sz w:val="24"/>
        </w:rPr>
        <w:t>еезе</w:t>
      </w:r>
      <w:proofErr w:type="spellEnd"/>
    </w:p>
    <w:p w:rsidR="00B71A9E" w:rsidRPr="00B71A9E" w:rsidRDefault="00B71A9E" w:rsidP="00B71A9E">
      <w:pPr>
        <w:pStyle w:val="6"/>
      </w:pPr>
      <w:r w:rsidRPr="00B71A9E">
        <w:t xml:space="preserve">Улаганского района                                                                     муниципал </w:t>
      </w:r>
      <w:proofErr w:type="spellStart"/>
      <w:r w:rsidRPr="00B71A9E">
        <w:t>тозомолинин</w:t>
      </w:r>
      <w:proofErr w:type="spellEnd"/>
    </w:p>
    <w:p w:rsidR="00B71A9E" w:rsidRDefault="00B71A9E" w:rsidP="00B71A9E">
      <w:pPr>
        <w:rPr>
          <w:rFonts w:ascii="Times New Roman" w:hAnsi="Times New Roman" w:cs="Times New Roman"/>
          <w:b/>
          <w:sz w:val="24"/>
          <w:szCs w:val="24"/>
        </w:rPr>
      </w:pPr>
      <w:r w:rsidRPr="00B71A9E">
        <w:rPr>
          <w:rFonts w:ascii="Times New Roman" w:hAnsi="Times New Roman" w:cs="Times New Roman"/>
          <w:b/>
          <w:sz w:val="24"/>
          <w:szCs w:val="24"/>
        </w:rPr>
        <w:t xml:space="preserve">Республики Алтай                                                                                    </w:t>
      </w:r>
      <w:proofErr w:type="gramStart"/>
      <w:r w:rsidRPr="00B71A9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proofErr w:type="gramEnd"/>
      <w:r w:rsidRPr="00B71A9E">
        <w:rPr>
          <w:rFonts w:ascii="Times New Roman" w:hAnsi="Times New Roman" w:cs="Times New Roman"/>
          <w:b/>
          <w:sz w:val="24"/>
          <w:szCs w:val="24"/>
        </w:rPr>
        <w:t>урт</w:t>
      </w:r>
      <w:proofErr w:type="spellEnd"/>
      <w:r w:rsidRPr="00B71A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9E">
        <w:rPr>
          <w:rFonts w:ascii="Times New Roman" w:hAnsi="Times New Roman" w:cs="Times New Roman"/>
          <w:b/>
          <w:sz w:val="24"/>
          <w:szCs w:val="24"/>
        </w:rPr>
        <w:t>администрациязы</w:t>
      </w:r>
      <w:proofErr w:type="spellEnd"/>
    </w:p>
    <w:p w:rsidR="00B71A9E" w:rsidRPr="00B71A9E" w:rsidRDefault="00B71A9E" w:rsidP="00B71A9E">
      <w:pPr>
        <w:rPr>
          <w:rFonts w:ascii="Times New Roman" w:hAnsi="Times New Roman" w:cs="Times New Roman"/>
          <w:b/>
          <w:sz w:val="24"/>
          <w:szCs w:val="24"/>
        </w:rPr>
      </w:pPr>
      <w:r w:rsidRPr="00B71A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1A9E" w:rsidRPr="00B71A9E" w:rsidRDefault="00B71A9E" w:rsidP="00B71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E"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                           ЧЕЧИМ</w:t>
      </w:r>
    </w:p>
    <w:p w:rsidR="00B71A9E" w:rsidRPr="00B71A9E" w:rsidRDefault="00B71A9E" w:rsidP="00B71A9E">
      <w:pPr>
        <w:rPr>
          <w:rFonts w:ascii="Times New Roman" w:hAnsi="Times New Roman" w:cs="Times New Roman"/>
          <w:sz w:val="24"/>
          <w:szCs w:val="24"/>
        </w:rPr>
      </w:pPr>
      <w:r w:rsidRPr="00B71A9E">
        <w:rPr>
          <w:rFonts w:ascii="Times New Roman" w:hAnsi="Times New Roman" w:cs="Times New Roman"/>
          <w:sz w:val="24"/>
          <w:szCs w:val="24"/>
        </w:rPr>
        <w:t xml:space="preserve">От  «29» мая 2015г.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1A9E">
        <w:rPr>
          <w:rFonts w:ascii="Times New Roman" w:hAnsi="Times New Roman" w:cs="Times New Roman"/>
          <w:sz w:val="24"/>
          <w:szCs w:val="24"/>
        </w:rPr>
        <w:t xml:space="preserve">  № 34/1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71A9E">
        <w:rPr>
          <w:rFonts w:ascii="Times New Roman" w:hAnsi="Times New Roman" w:cs="Times New Roman"/>
          <w:sz w:val="24"/>
          <w:szCs w:val="24"/>
        </w:rPr>
        <w:t xml:space="preserve">      с. Балыктуюль</w:t>
      </w:r>
    </w:p>
    <w:p w:rsidR="00B71A9E" w:rsidRPr="00B71A9E" w:rsidRDefault="00B71A9E" w:rsidP="00B71A9E">
      <w:pPr>
        <w:rPr>
          <w:rFonts w:ascii="Times New Roman" w:hAnsi="Times New Roman" w:cs="Times New Roman"/>
          <w:sz w:val="24"/>
          <w:szCs w:val="24"/>
        </w:rPr>
      </w:pPr>
    </w:p>
    <w:p w:rsidR="00B71A9E" w:rsidRPr="00240716" w:rsidRDefault="00B71A9E" w:rsidP="002407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71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программы комплексного развития систем </w:t>
      </w:r>
    </w:p>
    <w:p w:rsidR="00B71A9E" w:rsidRPr="00240716" w:rsidRDefault="00B71A9E" w:rsidP="002407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716">
        <w:rPr>
          <w:rFonts w:ascii="Times New Roman" w:hAnsi="Times New Roman" w:cs="Times New Roman"/>
          <w:b/>
          <w:bCs/>
          <w:sz w:val="24"/>
          <w:szCs w:val="24"/>
        </w:rPr>
        <w:t xml:space="preserve">коммунальной инфраструктуры  </w:t>
      </w:r>
      <w:proofErr w:type="spellStart"/>
      <w:r w:rsidRPr="00240716">
        <w:rPr>
          <w:rFonts w:ascii="Times New Roman" w:hAnsi="Times New Roman" w:cs="Times New Roman"/>
          <w:b/>
          <w:bCs/>
          <w:sz w:val="24"/>
          <w:szCs w:val="24"/>
        </w:rPr>
        <w:t>Балыктуюльского</w:t>
      </w:r>
      <w:proofErr w:type="spellEnd"/>
      <w:r w:rsidRPr="00240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1A9E" w:rsidRPr="00240716" w:rsidRDefault="00240716" w:rsidP="002407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71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на 2015-2019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  <w:r w:rsidRPr="00240716">
        <w:rPr>
          <w:rFonts w:ascii="Times New Roman" w:hAnsi="Times New Roman" w:cs="Times New Roman"/>
          <w:b/>
          <w:bCs/>
          <w:sz w:val="24"/>
          <w:szCs w:val="24"/>
        </w:rPr>
        <w:t>и на период до 2026 года</w:t>
      </w:r>
      <w:r w:rsidR="00B71A9E" w:rsidRPr="00240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1A9E" w:rsidRPr="00B71A9E" w:rsidRDefault="00B71A9E" w:rsidP="00B71A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1A9E" w:rsidRPr="00B71A9E" w:rsidRDefault="00B71A9E" w:rsidP="00B71A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A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71A9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B71A9E">
        <w:rPr>
          <w:rFonts w:ascii="Times New Roman" w:hAnsi="Times New Roman" w:cs="Times New Roman"/>
          <w:sz w:val="24"/>
          <w:szCs w:val="24"/>
        </w:rPr>
        <w:t xml:space="preserve"> от 30 декабря 2004 года № 210-ФЗ «Об основах регулирования тарифов организаций коммунального комплекса», </w:t>
      </w:r>
      <w:hyperlink r:id="rId6" w:history="1">
        <w:r w:rsidRPr="00B71A9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B71A9E">
        <w:rPr>
          <w:rFonts w:ascii="Times New Roman" w:hAnsi="Times New Roman" w:cs="Times New Roman"/>
          <w:sz w:val="24"/>
          <w:szCs w:val="24"/>
        </w:rPr>
        <w:t xml:space="preserve"> 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7" w:history="1">
        <w:r w:rsidRPr="00B71A9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</w:t>
        </w:r>
      </w:hyperlink>
      <w:r w:rsidRPr="00B71A9E">
        <w:rPr>
          <w:rFonts w:ascii="Times New Roman" w:hAnsi="Times New Roman" w:cs="Times New Roman"/>
          <w:sz w:val="24"/>
          <w:szCs w:val="24"/>
        </w:rPr>
        <w:t>ом от 27 июля 2010 года № 190-ФЗ «О</w:t>
      </w:r>
      <w:proofErr w:type="gramEnd"/>
      <w:r w:rsidRPr="00B71A9E">
        <w:rPr>
          <w:rFonts w:ascii="Times New Roman" w:hAnsi="Times New Roman" w:cs="Times New Roman"/>
          <w:sz w:val="24"/>
          <w:szCs w:val="24"/>
        </w:rPr>
        <w:t xml:space="preserve"> теплоснабжении», Федеральным законом от 7 декабря 2011 года № 416-ФЗ «О водоснабжении и водоотведении»,  руководствуясь </w:t>
      </w:r>
      <w:hyperlink r:id="rId8" w:history="1">
        <w:r w:rsidRPr="00B71A9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B71A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1A9E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B71A9E">
        <w:rPr>
          <w:rFonts w:ascii="Times New Roman" w:hAnsi="Times New Roman" w:cs="Times New Roman"/>
          <w:sz w:val="24"/>
          <w:szCs w:val="24"/>
        </w:rPr>
        <w:t xml:space="preserve"> сельского поселения, Совет депутатов </w:t>
      </w:r>
      <w:proofErr w:type="spellStart"/>
      <w:r w:rsidRPr="00B71A9E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B71A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71A9E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B71A9E">
        <w:rPr>
          <w:rFonts w:ascii="Times New Roman" w:hAnsi="Times New Roman" w:cs="Times New Roman"/>
          <w:sz w:val="24"/>
          <w:szCs w:val="24"/>
        </w:rPr>
        <w:t>ешил:</w:t>
      </w:r>
    </w:p>
    <w:p w:rsidR="00B71A9E" w:rsidRPr="00B71A9E" w:rsidRDefault="00B71A9E" w:rsidP="00B71A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B71A9E">
        <w:rPr>
          <w:rFonts w:ascii="Times New Roman" w:hAnsi="Times New Roman" w:cs="Times New Roman"/>
          <w:sz w:val="24"/>
          <w:szCs w:val="24"/>
        </w:rPr>
        <w:t xml:space="preserve">1. Утвердить программу комплексного развития систем коммунальной инфраструктуры </w:t>
      </w:r>
      <w:proofErr w:type="spellStart"/>
      <w:r w:rsidRPr="00B71A9E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B71A9E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r w:rsidR="00240716">
        <w:rPr>
          <w:rFonts w:ascii="Times New Roman" w:hAnsi="Times New Roman" w:cs="Times New Roman"/>
          <w:sz w:val="24"/>
          <w:szCs w:val="24"/>
        </w:rPr>
        <w:t xml:space="preserve"> 2015 - 2019</w:t>
      </w:r>
      <w:r w:rsidRPr="00B71A9E">
        <w:rPr>
          <w:rFonts w:ascii="Times New Roman" w:hAnsi="Times New Roman" w:cs="Times New Roman"/>
          <w:sz w:val="24"/>
          <w:szCs w:val="24"/>
        </w:rPr>
        <w:t> годы</w:t>
      </w:r>
      <w:r w:rsidR="00240716">
        <w:rPr>
          <w:rFonts w:ascii="Times New Roman" w:hAnsi="Times New Roman" w:cs="Times New Roman"/>
          <w:sz w:val="24"/>
          <w:szCs w:val="24"/>
        </w:rPr>
        <w:t xml:space="preserve"> и на период до 2026 года </w:t>
      </w:r>
      <w:r w:rsidRPr="00B71A9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9" w:anchor="sub_1000" w:history="1">
        <w:r w:rsidRPr="00B71A9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 w:rsidRPr="00B71A9E">
        <w:rPr>
          <w:rFonts w:ascii="Times New Roman" w:hAnsi="Times New Roman" w:cs="Times New Roman"/>
          <w:sz w:val="24"/>
          <w:szCs w:val="24"/>
        </w:rPr>
        <w:t>.</w:t>
      </w:r>
    </w:p>
    <w:p w:rsidR="00B71A9E" w:rsidRPr="00B71A9E" w:rsidRDefault="00B71A9E" w:rsidP="00B71A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B71A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1A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1A9E">
        <w:rPr>
          <w:rFonts w:ascii="Times New Roman" w:hAnsi="Times New Roman" w:cs="Times New Roman"/>
          <w:sz w:val="24"/>
          <w:szCs w:val="24"/>
        </w:rPr>
        <w:t xml:space="preserve"> реализацией программы </w:t>
      </w:r>
      <w:bookmarkStart w:id="2" w:name="sub_3"/>
      <w:bookmarkEnd w:id="1"/>
      <w:r w:rsidR="0024071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71A9E">
        <w:rPr>
          <w:rFonts w:ascii="Times New Roman" w:hAnsi="Times New Roman" w:cs="Times New Roman"/>
          <w:sz w:val="24"/>
          <w:szCs w:val="24"/>
        </w:rPr>
        <w:t>.</w:t>
      </w:r>
    </w:p>
    <w:p w:rsidR="00B71A9E" w:rsidRPr="00B71A9E" w:rsidRDefault="00B71A9E" w:rsidP="00B71A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A9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</w:t>
      </w:r>
      <w:hyperlink r:id="rId10" w:history="1">
        <w:r w:rsidRPr="00B71A9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bookmarkEnd w:id="2"/>
      <w:r w:rsidRPr="00B71A9E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поселения.</w:t>
      </w:r>
    </w:p>
    <w:p w:rsidR="00B71A9E" w:rsidRPr="00B71A9E" w:rsidRDefault="00B71A9E" w:rsidP="00B71A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1A9E" w:rsidRPr="00B71A9E" w:rsidRDefault="00B71A9E" w:rsidP="00B71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A9E" w:rsidRPr="00B71A9E" w:rsidRDefault="00B71A9E" w:rsidP="002407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1A9E">
        <w:rPr>
          <w:rFonts w:ascii="Times New Roman" w:hAnsi="Times New Roman" w:cs="Times New Roman"/>
          <w:sz w:val="24"/>
          <w:szCs w:val="24"/>
        </w:rPr>
        <w:t xml:space="preserve">  Глава  </w:t>
      </w:r>
      <w:proofErr w:type="spellStart"/>
      <w:r w:rsidRPr="00B71A9E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</w:p>
    <w:tbl>
      <w:tblPr>
        <w:tblW w:w="0" w:type="auto"/>
        <w:tblInd w:w="108" w:type="dxa"/>
        <w:tblLook w:val="04A0"/>
      </w:tblPr>
      <w:tblGrid>
        <w:gridCol w:w="6285"/>
        <w:gridCol w:w="3178"/>
      </w:tblGrid>
      <w:tr w:rsidR="00B71A9E" w:rsidRPr="00B71A9E" w:rsidTr="00B71A9E">
        <w:tc>
          <w:tcPr>
            <w:tcW w:w="6666" w:type="dxa"/>
            <w:hideMark/>
          </w:tcPr>
          <w:p w:rsidR="00B71A9E" w:rsidRPr="00B71A9E" w:rsidRDefault="00B71A9E" w:rsidP="0024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A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333" w:type="dxa"/>
            <w:hideMark/>
          </w:tcPr>
          <w:p w:rsidR="00B71A9E" w:rsidRPr="00B71A9E" w:rsidRDefault="00B71A9E" w:rsidP="002407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A9E">
              <w:rPr>
                <w:rFonts w:ascii="Times New Roman" w:hAnsi="Times New Roman" w:cs="Times New Roman"/>
                <w:sz w:val="24"/>
                <w:szCs w:val="24"/>
              </w:rPr>
              <w:t xml:space="preserve">Е. К. </w:t>
            </w:r>
            <w:proofErr w:type="spellStart"/>
            <w:r w:rsidRPr="00B71A9E">
              <w:rPr>
                <w:rFonts w:ascii="Times New Roman" w:hAnsi="Times New Roman" w:cs="Times New Roman"/>
                <w:sz w:val="24"/>
                <w:szCs w:val="24"/>
              </w:rPr>
              <w:t>Саксаева</w:t>
            </w:r>
            <w:proofErr w:type="spellEnd"/>
          </w:p>
        </w:tc>
      </w:tr>
    </w:tbl>
    <w:p w:rsidR="008D704A" w:rsidRDefault="008D704A" w:rsidP="00240716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B71A9E" w:rsidRDefault="00B71A9E" w:rsidP="00B71A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40716" w:rsidRDefault="00240716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40716" w:rsidRDefault="00240716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40716" w:rsidRDefault="00240716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71A9E" w:rsidRPr="00B71A9E" w:rsidRDefault="00B71A9E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1A9E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Программа</w:t>
      </w:r>
      <w:r w:rsidRPr="00B71A9E">
        <w:rPr>
          <w:rFonts w:ascii="Times New Roman" w:hAnsi="Times New Roman" w:cs="Times New Roman"/>
          <w:bCs/>
          <w:color w:val="26282F"/>
          <w:sz w:val="28"/>
          <w:szCs w:val="28"/>
        </w:rPr>
        <w:br/>
        <w:t>к</w:t>
      </w:r>
      <w:r w:rsidR="008D704A" w:rsidRPr="00B71A9E">
        <w:rPr>
          <w:rFonts w:ascii="Times New Roman" w:hAnsi="Times New Roman" w:cs="Times New Roman"/>
          <w:bCs/>
          <w:color w:val="26282F"/>
          <w:sz w:val="28"/>
          <w:szCs w:val="28"/>
        </w:rPr>
        <w:t>омплексного развития систем коммун</w:t>
      </w:r>
      <w:r w:rsidRPr="00B71A9E">
        <w:rPr>
          <w:rFonts w:ascii="Times New Roman" w:hAnsi="Times New Roman" w:cs="Times New Roman"/>
          <w:bCs/>
          <w:color w:val="26282F"/>
          <w:sz w:val="28"/>
          <w:szCs w:val="28"/>
        </w:rPr>
        <w:t>альной инфраструктуры</w:t>
      </w:r>
      <w:r w:rsidRPr="00B71A9E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spellStart"/>
      <w:r w:rsidRPr="00B71A9E">
        <w:rPr>
          <w:rFonts w:ascii="Times New Roman" w:hAnsi="Times New Roman" w:cs="Times New Roman"/>
          <w:bCs/>
          <w:color w:val="26282F"/>
          <w:sz w:val="28"/>
          <w:szCs w:val="28"/>
        </w:rPr>
        <w:t>Балыктуюльского</w:t>
      </w:r>
      <w:proofErr w:type="spellEnd"/>
      <w:r w:rsidR="0024071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 на 2015-2019</w:t>
      </w:r>
      <w:r w:rsidRPr="00B71A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 w:rsidR="0024071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на период до 2026 года</w:t>
      </w:r>
      <w:r w:rsidR="008D704A" w:rsidRPr="00B71A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8D704A" w:rsidRPr="00B71A9E" w:rsidRDefault="00B71A9E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1A9E">
        <w:rPr>
          <w:rFonts w:ascii="Times New Roman" w:hAnsi="Times New Roman" w:cs="Times New Roman"/>
          <w:bCs/>
          <w:color w:val="26282F"/>
          <w:sz w:val="28"/>
          <w:szCs w:val="28"/>
        </w:rPr>
        <w:t>(утв. решением от  29 мая 2015 г. № 34/1</w:t>
      </w:r>
      <w:r w:rsidR="008D704A" w:rsidRPr="00B71A9E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8D704A" w:rsidRPr="00B71A9E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Pr="00B71A9E" w:rsidRDefault="00B71A9E" w:rsidP="00B71A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" w:name="sub_100"/>
      <w:r>
        <w:rPr>
          <w:rFonts w:ascii="Times New Roman" w:hAnsi="Times New Roman" w:cs="Times New Roman"/>
          <w:bCs/>
          <w:color w:val="26282F"/>
          <w:sz w:val="28"/>
          <w:szCs w:val="28"/>
        </w:rPr>
        <w:t>Паспорт программы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  <w:t>к</w:t>
      </w:r>
      <w:r w:rsidR="008D704A" w:rsidRPr="00B71A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омплексного развития систем коммунальной инфраструктуры </w:t>
      </w:r>
      <w:proofErr w:type="spellStart"/>
      <w:r w:rsidRPr="00B71A9E">
        <w:rPr>
          <w:rFonts w:ascii="Times New Roman" w:hAnsi="Times New Roman" w:cs="Times New Roman"/>
          <w:bCs/>
          <w:color w:val="26282F"/>
          <w:sz w:val="28"/>
          <w:szCs w:val="28"/>
        </w:rPr>
        <w:t>Балыктуюльского</w:t>
      </w:r>
      <w:proofErr w:type="spellEnd"/>
      <w:r w:rsidRPr="00B71A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40716">
        <w:rPr>
          <w:rFonts w:ascii="Times New Roman" w:hAnsi="Times New Roman" w:cs="Times New Roman"/>
          <w:bCs/>
          <w:color w:val="26282F"/>
          <w:sz w:val="28"/>
          <w:szCs w:val="28"/>
        </w:rPr>
        <w:t>сельского поселения на 2015-2019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 w:rsidR="008D704A" w:rsidRPr="00B71A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4071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 на период до 2026 года </w:t>
      </w:r>
    </w:p>
    <w:bookmarkEnd w:id="3"/>
    <w:p w:rsidR="008D704A" w:rsidRDefault="008D704A" w:rsidP="00B71A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8"/>
        <w:gridCol w:w="6419"/>
      </w:tblGrid>
      <w:tr w:rsidR="008D704A" w:rsidTr="008D704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E" w:rsidRDefault="00B71A9E" w:rsidP="00B7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</w:t>
            </w:r>
            <w:r w:rsidR="008D704A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омплексного развития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Балыктуюльс</w:t>
            </w:r>
            <w:r w:rsidR="00240716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2407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2015-2019</w:t>
            </w:r>
            <w:r w:rsidR="008D704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240716">
              <w:rPr>
                <w:rFonts w:ascii="Times New Roman" w:hAnsi="Times New Roman" w:cs="Times New Roman"/>
                <w:sz w:val="28"/>
                <w:szCs w:val="28"/>
              </w:rPr>
              <w:t>и на период до 2026 года</w:t>
            </w:r>
          </w:p>
          <w:p w:rsidR="008D704A" w:rsidRDefault="008D704A" w:rsidP="00B7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8D704A" w:rsidTr="008D704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30.12.2004 г. № 210-ФЗ «Об основах регулирования тарифов организаций коммунального комплекса»;</w:t>
            </w:r>
          </w:p>
          <w:p w:rsidR="008D704A" w:rsidRDefault="008D704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от 23 ноября 2009 года № 261-ФЗ «Об энергосбережении и о повышении энергетической эффективности и о внесении изменений в отдельные з</w:t>
            </w:r>
            <w:r w:rsidR="00240716">
              <w:rPr>
                <w:rFonts w:ascii="Times New Roman" w:hAnsi="Times New Roman" w:cs="Times New Roman"/>
                <w:sz w:val="28"/>
                <w:szCs w:val="28"/>
              </w:rPr>
              <w:t>аконодательные акты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едерации»;</w:t>
            </w:r>
          </w:p>
          <w:p w:rsidR="008D704A" w:rsidRDefault="008D704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27.07.2010 г. № 190-ФЗ «О теплоснабжении»;</w:t>
            </w:r>
          </w:p>
          <w:p w:rsidR="008D704A" w:rsidRDefault="008D7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07.12.2011 г. № 416-ФЗ «О водоснабжении и водоотведении»;</w:t>
            </w:r>
          </w:p>
          <w:p w:rsidR="008D704A" w:rsidRDefault="00B71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Балыктуюльского</w:t>
            </w:r>
            <w:proofErr w:type="spellEnd"/>
            <w:r w:rsidR="008D70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8D704A" w:rsidRDefault="008D704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регионального развития РФ от 06.05.2011 г. № 204 «О разработке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 июня 2013 г. № 502 г. 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8D704A" w:rsidTr="008D704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B7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«Улаганский район»</w:t>
            </w:r>
            <w:r w:rsidR="008D704A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Балыктуюльского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04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8D704A" w:rsidTr="008D704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7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1A9E">
              <w:rPr>
                <w:rFonts w:ascii="Times New Roman" w:hAnsi="Times New Roman" w:cs="Times New Roman"/>
                <w:sz w:val="28"/>
                <w:szCs w:val="28"/>
              </w:rPr>
              <w:t>Балыктуюльского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704A" w:rsidTr="008D704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B71A9E">
              <w:rPr>
                <w:rFonts w:ascii="Times New Roman" w:hAnsi="Times New Roman" w:cs="Times New Roman"/>
                <w:sz w:val="28"/>
                <w:szCs w:val="28"/>
              </w:rPr>
              <w:t>Балыктуюльского</w:t>
            </w:r>
            <w:proofErr w:type="spellEnd"/>
            <w:r w:rsidR="00B7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8D704A" w:rsidTr="008D704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B71A9E">
              <w:rPr>
                <w:rFonts w:ascii="Times New Roman" w:hAnsi="Times New Roman" w:cs="Times New Roman"/>
                <w:sz w:val="28"/>
                <w:szCs w:val="28"/>
              </w:rPr>
              <w:t>Балыктуюльского</w:t>
            </w:r>
            <w:proofErr w:type="spellEnd"/>
            <w:r w:rsidR="00B7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8D704A" w:rsidTr="008D704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коммунальной инфраструктуры (теплоснабжения, водоснабжения, водоотведения и очистки сточных вод)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</w:p>
        </w:tc>
      </w:tr>
      <w:tr w:rsidR="008D704A" w:rsidTr="008D704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Программы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систем и объектов коммунальной инфраструктуры в соответствии с потребностями жилищного и промышленного строительства;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качественных услуг для потребителей;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ситуации;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 экономическая доступность коммунальных услуг;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 за счет строительства новых объектов коммунальной инфраструктуры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704A" w:rsidTr="008D704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Инженерно-техническая оптимизация коммунальных систем;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Перспективное планирование развития систем;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Обоснование мероприятий по комплексной реконструкции и модернизации;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Повышение надежности систем и качества предоставления коммунальных услуг;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8D704A" w:rsidTr="008D704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т.ч. по бюджетам</w:t>
            </w:r>
          </w:p>
        </w:tc>
      </w:tr>
      <w:tr w:rsidR="008D704A" w:rsidTr="008D704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24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2015-2019</w:t>
            </w:r>
            <w:r w:rsidR="008D704A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8D704A" w:rsidRDefault="008D704A" w:rsidP="00B7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 w:rsidR="002407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 (на срок действия генерального плана)</w:t>
            </w:r>
          </w:p>
        </w:tc>
      </w:tr>
      <w:tr w:rsidR="008D704A" w:rsidTr="008D704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осуществляется: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Министерством регионального развития Республики Алтай;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администрацией мун</w:t>
            </w:r>
            <w:r w:rsidR="00B71A9E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образования «Улаганский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B71A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704A" w:rsidRDefault="008D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</w:t>
            </w:r>
            <w:proofErr w:type="spellStart"/>
            <w:r w:rsidR="00B71A9E">
              <w:rPr>
                <w:rFonts w:ascii="Times New Roman" w:hAnsi="Times New Roman" w:cs="Times New Roman"/>
                <w:sz w:val="28"/>
                <w:szCs w:val="28"/>
              </w:rPr>
              <w:t>Балыктуюльского</w:t>
            </w:r>
            <w:proofErr w:type="spellEnd"/>
            <w:r w:rsidR="00B7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4"/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30.12.2004 г. № 210-ФЗ «Об основах регулирования тарифов организаций коммунального комплекса»;</w:t>
      </w:r>
    </w:p>
    <w:p w:rsidR="008D704A" w:rsidRDefault="008D704A" w:rsidP="008D70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D704A" w:rsidRDefault="008D704A" w:rsidP="008D70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 г. № 190-ФЗ «О теплоснабжении»;</w:t>
      </w:r>
    </w:p>
    <w:p w:rsidR="008D704A" w:rsidRDefault="008D704A" w:rsidP="008D7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- Федеральный закон от 07.12.2011 г. № 416-ФЗ «О водоснабжении и водоотведении»;</w:t>
      </w:r>
    </w:p>
    <w:p w:rsidR="008D704A" w:rsidRDefault="00B71A9E" w:rsidP="008D70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Генеральный план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="008D704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D704A" w:rsidRDefault="008D704A" w:rsidP="008D70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06.05.2011 г. № 204 «О разработке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июня 2013 г. № 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2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5"/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разработки Программы комплексного развития систем коммунальной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A9E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proofErr w:type="spellStart"/>
      <w:r w:rsidR="00B71A9E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совершенствования и развития ко</w:t>
      </w:r>
      <w:r w:rsidR="00B71A9E">
        <w:rPr>
          <w:rFonts w:ascii="Times New Roman" w:hAnsi="Times New Roman" w:cs="Times New Roman"/>
          <w:sz w:val="28"/>
          <w:szCs w:val="28"/>
        </w:rPr>
        <w:t xml:space="preserve">ммунального комплекса  </w:t>
      </w:r>
      <w:proofErr w:type="spellStart"/>
      <w:r w:rsidR="00B71A9E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="00B71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являются: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инженерно-техническая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оптимизации коммунальных систем;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взаимосвязанное перспективное планирование развития коммунальных систем;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мероприятий по комплексной реконструкции и модернизации;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надежности систем и качества предоставления коммунальных услуг;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коммунальной инфраструктуры муниципального образования;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3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6"/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Программы: 2 этапа.</w:t>
      </w:r>
    </w:p>
    <w:p w:rsidR="008D704A" w:rsidRDefault="00240716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2015-2019</w:t>
      </w:r>
      <w:r w:rsidR="008D704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</w:t>
      </w:r>
      <w:r w:rsidR="0024071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года. 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004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7"/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координатор – Администрация </w:t>
      </w:r>
      <w:r w:rsidR="001A4EAF">
        <w:rPr>
          <w:rFonts w:ascii="Times New Roman" w:hAnsi="Times New Roman" w:cs="Times New Roman"/>
          <w:sz w:val="28"/>
          <w:szCs w:val="28"/>
        </w:rPr>
        <w:t>муниципального образования «Улаганский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4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r w:rsidR="001A4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EAF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A4EAF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="001A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контролирует и координирует выполнение программных мероприятий, обеспечивает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Программы осуществляют исполнители –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Оценка ожидаемой эффективности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долгосрочной муниципальной целевой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24071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4E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20</w:t>
      </w:r>
      <w:r w:rsidR="00240716">
        <w:rPr>
          <w:rFonts w:ascii="Times New Roman" w:hAnsi="Times New Roman" w:cs="Times New Roman"/>
          <w:sz w:val="28"/>
          <w:szCs w:val="28"/>
        </w:rPr>
        <w:t>26</w:t>
      </w:r>
      <w:r w:rsidR="001A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 определяются с помощью целевых индикаторов.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результатами Программы являются улучшение экологической ситуации в сельском поселении за счет: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Технологические результаты: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устойчивости системы коммунальной инфраструктуры поселения;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дефицита потребления тепло-</w:t>
      </w:r>
      <w:r w:rsidR="00240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водоснабжения, электроэнергии;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удельного расхода условного топлива, электроэнергии для выработки энергоресурсов;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потерь коммунальных ресурсов.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использование природных ресурсов;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надежности и качества предоставления коммунальных услуг;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себестоимости коммунальных услуг.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коммунального комплекса поселка.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12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Система водоснабжения</w:t>
      </w:r>
    </w:p>
    <w:bookmarkEnd w:id="8"/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населенных пунктов сельского поселения о</w:t>
      </w:r>
      <w:r w:rsidR="0023124A">
        <w:rPr>
          <w:rFonts w:ascii="Times New Roman" w:hAnsi="Times New Roman" w:cs="Times New Roman"/>
          <w:sz w:val="28"/>
          <w:szCs w:val="28"/>
        </w:rPr>
        <w:t>рганизовано от индивидуальных скважин и открытых водоемов (ручьев, рек)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4ED" w:rsidRPr="00F12C39" w:rsidRDefault="000114ED" w:rsidP="000114E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33BDB">
        <w:rPr>
          <w:sz w:val="28"/>
          <w:szCs w:val="28"/>
        </w:rPr>
        <w:lastRenderedPageBreak/>
        <w:t xml:space="preserve">В с. Балыктуюль централизованное </w:t>
      </w:r>
      <w:r>
        <w:rPr>
          <w:sz w:val="28"/>
          <w:szCs w:val="28"/>
        </w:rPr>
        <w:t xml:space="preserve">водоснабжение </w:t>
      </w:r>
      <w:r w:rsidRPr="00F12C39">
        <w:rPr>
          <w:sz w:val="28"/>
          <w:szCs w:val="28"/>
        </w:rPr>
        <w:t xml:space="preserve">отсутствует. Для хозяйственно-бытовых нужд используется вода из индивидуальных скважин, родников, ручьев и реки Балыктуюль. </w:t>
      </w:r>
    </w:p>
    <w:p w:rsidR="000114ED" w:rsidRPr="00F12C39" w:rsidRDefault="000114ED" w:rsidP="000114E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данное время разработан проект на централизованное водоснабжение части с. Балыктуюль. Проектом предусматривается строительство водопровода протяженностью </w:t>
      </w:r>
      <w:smartTag w:uri="urn:schemas-microsoft-com:office:smarttags" w:element="metricconverter">
        <w:smartTagPr>
          <w:attr w:name="ProductID" w:val="2,15 км"/>
        </w:smartTagPr>
        <w:r>
          <w:rPr>
            <w:sz w:val="28"/>
            <w:szCs w:val="28"/>
          </w:rPr>
          <w:t>2,15 км</w:t>
        </w:r>
      </w:smartTag>
      <w:r>
        <w:rPr>
          <w:sz w:val="28"/>
          <w:szCs w:val="28"/>
        </w:rPr>
        <w:t xml:space="preserve">, водонапорной башни и водозабора из подземных вод, состоящего из двух скважин (эксплуатационной и резервной) с </w:t>
      </w:r>
      <w:proofErr w:type="spellStart"/>
      <w:r>
        <w:rPr>
          <w:sz w:val="28"/>
          <w:szCs w:val="28"/>
        </w:rPr>
        <w:t>водоотбором</w:t>
      </w:r>
      <w:proofErr w:type="spellEnd"/>
      <w:r>
        <w:rPr>
          <w:sz w:val="28"/>
          <w:szCs w:val="28"/>
        </w:rPr>
        <w:t xml:space="preserve"> 10,0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/час. Глубина скважин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 xml:space="preserve">, марка насосов ЭЦВ6-10-80. </w:t>
      </w:r>
    </w:p>
    <w:p w:rsidR="000114ED" w:rsidRPr="002208F2" w:rsidRDefault="000114ED" w:rsidP="000114E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208F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9 г"/>
        </w:smartTagPr>
        <w:r w:rsidRPr="002208F2">
          <w:rPr>
            <w:sz w:val="28"/>
            <w:szCs w:val="28"/>
          </w:rPr>
          <w:t>1989 г</w:t>
        </w:r>
      </w:smartTag>
      <w:r w:rsidRPr="002208F2">
        <w:rPr>
          <w:sz w:val="28"/>
          <w:szCs w:val="28"/>
        </w:rPr>
        <w:t>. в селе была пробурена ЗАО «</w:t>
      </w:r>
      <w:proofErr w:type="spellStart"/>
      <w:r w:rsidRPr="002208F2">
        <w:rPr>
          <w:sz w:val="28"/>
          <w:szCs w:val="28"/>
        </w:rPr>
        <w:t>Бурводпроводстрой</w:t>
      </w:r>
      <w:proofErr w:type="spellEnd"/>
      <w:r w:rsidRPr="002208F2">
        <w:rPr>
          <w:sz w:val="28"/>
          <w:szCs w:val="28"/>
        </w:rPr>
        <w:t>» разведочно-эксплуатационная скважина Г21/89</w:t>
      </w:r>
      <w:r>
        <w:rPr>
          <w:sz w:val="28"/>
          <w:szCs w:val="28"/>
        </w:rPr>
        <w:t>:</w:t>
      </w:r>
    </w:p>
    <w:p w:rsidR="000114ED" w:rsidRPr="000114ED" w:rsidRDefault="000114ED" w:rsidP="000114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– глубина – </w:t>
      </w:r>
      <w:smartTag w:uri="urn:schemas-microsoft-com:office:smarttags" w:element="metricconverter">
        <w:smartTagPr>
          <w:attr w:name="ProductID" w:val="78 м"/>
        </w:smartTagPr>
        <w:r w:rsidRPr="000114ED">
          <w:rPr>
            <w:rFonts w:ascii="Times New Roman" w:hAnsi="Times New Roman" w:cs="Times New Roman"/>
            <w:sz w:val="28"/>
            <w:szCs w:val="28"/>
          </w:rPr>
          <w:t>78 м</w:t>
        </w:r>
      </w:smartTag>
      <w:r w:rsidRPr="000114ED">
        <w:rPr>
          <w:rFonts w:ascii="Times New Roman" w:hAnsi="Times New Roman" w:cs="Times New Roman"/>
          <w:sz w:val="28"/>
          <w:szCs w:val="28"/>
        </w:rPr>
        <w:t>;</w:t>
      </w:r>
    </w:p>
    <w:p w:rsidR="000114ED" w:rsidRPr="000114ED" w:rsidRDefault="000114ED" w:rsidP="000114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– статический уровень – 50м;</w:t>
      </w:r>
    </w:p>
    <w:p w:rsidR="000114ED" w:rsidRPr="000114ED" w:rsidRDefault="000114ED" w:rsidP="000114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– динамический уровень – </w:t>
      </w:r>
      <w:smartTag w:uri="urn:schemas-microsoft-com:office:smarttags" w:element="metricconverter">
        <w:smartTagPr>
          <w:attr w:name="ProductID" w:val="60 м"/>
        </w:smartTagPr>
        <w:r w:rsidRPr="000114ED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0114ED">
        <w:rPr>
          <w:rFonts w:ascii="Times New Roman" w:hAnsi="Times New Roman" w:cs="Times New Roman"/>
          <w:sz w:val="28"/>
          <w:szCs w:val="28"/>
        </w:rPr>
        <w:t>;</w:t>
      </w:r>
    </w:p>
    <w:p w:rsidR="000114ED" w:rsidRPr="000114ED" w:rsidRDefault="000114ED" w:rsidP="000114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– дебит – 1,1 м</w:t>
      </w:r>
      <w:r w:rsidRPr="000114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14ED">
        <w:rPr>
          <w:rFonts w:ascii="Times New Roman" w:hAnsi="Times New Roman" w:cs="Times New Roman"/>
          <w:sz w:val="28"/>
          <w:szCs w:val="28"/>
        </w:rPr>
        <w:t>/час.</w:t>
      </w:r>
    </w:p>
    <w:p w:rsidR="000114ED" w:rsidRPr="000114ED" w:rsidRDefault="000114ED" w:rsidP="00011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– геологический разрез представлен породами:</w:t>
      </w:r>
    </w:p>
    <w:p w:rsidR="000114ED" w:rsidRPr="000114ED" w:rsidRDefault="000114ED" w:rsidP="000114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от 0 до </w:t>
      </w:r>
      <w:smartTag w:uri="urn:schemas-microsoft-com:office:smarttags" w:element="metricconverter">
        <w:smartTagPr>
          <w:attr w:name="ProductID" w:val="24 м"/>
        </w:smartTagPr>
        <w:r w:rsidRPr="000114ED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0114ED">
        <w:rPr>
          <w:rFonts w:ascii="Times New Roman" w:hAnsi="Times New Roman" w:cs="Times New Roman"/>
          <w:sz w:val="28"/>
          <w:szCs w:val="28"/>
        </w:rPr>
        <w:t xml:space="preserve"> – суглинки с дресвой;</w:t>
      </w:r>
    </w:p>
    <w:p w:rsidR="000114ED" w:rsidRPr="000114ED" w:rsidRDefault="000114ED" w:rsidP="000114ED">
      <w:pPr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24 м"/>
        </w:smartTagPr>
        <w:r w:rsidRPr="000114ED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0114ED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78 м"/>
        </w:smartTagPr>
        <w:r w:rsidRPr="000114ED">
          <w:rPr>
            <w:rFonts w:ascii="Times New Roman" w:hAnsi="Times New Roman" w:cs="Times New Roman"/>
            <w:sz w:val="28"/>
            <w:szCs w:val="28"/>
          </w:rPr>
          <w:t>78 м</w:t>
        </w:r>
      </w:smartTag>
      <w:r w:rsidRPr="000114ED">
        <w:rPr>
          <w:rFonts w:ascii="Times New Roman" w:hAnsi="Times New Roman" w:cs="Times New Roman"/>
          <w:sz w:val="28"/>
          <w:szCs w:val="28"/>
        </w:rPr>
        <w:t xml:space="preserve"> – сланцы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слаботрещиноватые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глинистые.</w:t>
      </w:r>
    </w:p>
    <w:p w:rsidR="000114ED" w:rsidRPr="000114ED" w:rsidRDefault="000114ED" w:rsidP="00011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– данные химического анализа воды (вода соответствует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2.1.4.1074-01 «Питьевая вода и водоснабжение населенных мест» и пригодна для хозяйственно-питьевых целей):</w:t>
      </w:r>
    </w:p>
    <w:p w:rsidR="000114ED" w:rsidRPr="000114ED" w:rsidRDefault="000114ED" w:rsidP="000114ED">
      <w:pPr>
        <w:tabs>
          <w:tab w:val="num" w:pos="1080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– 7,6;</w:t>
      </w:r>
    </w:p>
    <w:p w:rsidR="000114ED" w:rsidRPr="000114ED" w:rsidRDefault="000114ED" w:rsidP="000114ED">
      <w:pPr>
        <w:tabs>
          <w:tab w:val="num" w:pos="1080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гидрокарбонаты – 280 мг/л;</w:t>
      </w:r>
    </w:p>
    <w:p w:rsidR="000114ED" w:rsidRPr="000114ED" w:rsidRDefault="000114ED" w:rsidP="000114ED">
      <w:pPr>
        <w:tabs>
          <w:tab w:val="num" w:pos="1080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хлориды – 7,1 мг/л;</w:t>
      </w:r>
    </w:p>
    <w:p w:rsidR="000114ED" w:rsidRPr="000114ED" w:rsidRDefault="000114ED" w:rsidP="000114ED">
      <w:pPr>
        <w:tabs>
          <w:tab w:val="num" w:pos="1080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сульфаты – 38,4 мг/л;</w:t>
      </w:r>
    </w:p>
    <w:p w:rsidR="000114ED" w:rsidRPr="000114ED" w:rsidRDefault="000114ED" w:rsidP="000114ED">
      <w:pPr>
        <w:tabs>
          <w:tab w:val="num" w:pos="1080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окисляемость – 1,2 О</w:t>
      </w:r>
      <w:proofErr w:type="gramStart"/>
      <w:r w:rsidRPr="000114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114ED">
        <w:rPr>
          <w:rFonts w:ascii="Times New Roman" w:hAnsi="Times New Roman" w:cs="Times New Roman"/>
          <w:sz w:val="28"/>
          <w:szCs w:val="28"/>
        </w:rPr>
        <w:t>;</w:t>
      </w:r>
    </w:p>
    <w:p w:rsidR="000114ED" w:rsidRPr="000114ED" w:rsidRDefault="000114ED" w:rsidP="000114ED">
      <w:pPr>
        <w:tabs>
          <w:tab w:val="num" w:pos="1080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сухой остаток – 158 мг/л;</w:t>
      </w:r>
    </w:p>
    <w:p w:rsidR="000114ED" w:rsidRPr="000114ED" w:rsidRDefault="000114ED" w:rsidP="000114ED">
      <w:pPr>
        <w:tabs>
          <w:tab w:val="num" w:pos="1080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жесткость – 5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мг-экв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>/л;</w:t>
      </w:r>
    </w:p>
    <w:p w:rsidR="000114ED" w:rsidRPr="000114ED" w:rsidRDefault="000114ED" w:rsidP="000114ED">
      <w:pPr>
        <w:tabs>
          <w:tab w:val="num" w:pos="1080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прозрачность – </w:t>
      </w:r>
      <w:smartTag w:uri="urn:schemas-microsoft-com:office:smarttags" w:element="metricconverter">
        <w:smartTagPr>
          <w:attr w:name="ProductID" w:val="30 см"/>
        </w:smartTagPr>
        <w:r w:rsidRPr="000114ED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0114ED">
        <w:rPr>
          <w:rFonts w:ascii="Times New Roman" w:hAnsi="Times New Roman" w:cs="Times New Roman"/>
          <w:sz w:val="28"/>
          <w:szCs w:val="28"/>
        </w:rPr>
        <w:t>.</w:t>
      </w:r>
    </w:p>
    <w:p w:rsidR="000114ED" w:rsidRPr="000114ED" w:rsidRDefault="000114ED" w:rsidP="00011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Исходя из анализа имеющихся данных, а также общих гидрогеологических представлений, для водоснабжения населения с. Балыктуюль рекомендуется совместное использование водоносных </w:t>
      </w:r>
      <w:r w:rsidRPr="000114ED">
        <w:rPr>
          <w:rFonts w:ascii="Times New Roman" w:hAnsi="Times New Roman" w:cs="Times New Roman"/>
          <w:sz w:val="28"/>
          <w:szCs w:val="28"/>
        </w:rPr>
        <w:lastRenderedPageBreak/>
        <w:t xml:space="preserve">горизонтов зоны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трещиноватости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приуроченного палеозойским отложениям и водоносных горизонтов четвертичных отложений. Наиболее благоприятными участками для заложения водозаборов могут служить днища долин, речек, ручьев и логов, к которым, как правило, тяготеют зоны.</w:t>
      </w:r>
    </w:p>
    <w:p w:rsidR="000114ED" w:rsidRPr="000114ED" w:rsidRDefault="000114ED" w:rsidP="000114ED">
      <w:pPr>
        <w:pStyle w:val="2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0114ED">
        <w:rPr>
          <w:i/>
          <w:sz w:val="28"/>
          <w:szCs w:val="28"/>
        </w:rPr>
        <w:t xml:space="preserve">Село </w:t>
      </w:r>
      <w:proofErr w:type="spellStart"/>
      <w:r w:rsidRPr="000114ED">
        <w:rPr>
          <w:i/>
          <w:sz w:val="28"/>
          <w:szCs w:val="28"/>
        </w:rPr>
        <w:t>Паспарта</w:t>
      </w:r>
      <w:proofErr w:type="spellEnd"/>
    </w:p>
    <w:p w:rsidR="000114ED" w:rsidRPr="000114ED" w:rsidRDefault="000114ED" w:rsidP="000114E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Паспарта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централизованное водоснабжение отсутствует. Для хозяйственно-бытовых нужд используется вода из родников, ручьев и рек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Паспарта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Тосток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Сучикачи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. Перечень всех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водопотребителей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сельского поселения приведен в таблице 19. </w:t>
      </w:r>
    </w:p>
    <w:p w:rsidR="000114ED" w:rsidRPr="000114ED" w:rsidRDefault="000114ED" w:rsidP="000114E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Водоотведение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канализация на территории поселения отсутствует. Хозяйственно-бытовые стоки поступают в выгребные ямы и надворные уборные, утилизация из которых производится населением самостоятельно. Строительство централизованной канализации в ближайшей перспективе не планируется.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Дождевая канализация в деревнях - отсутствует. Отведение дождевых и талых вод осуществляется по рельефу местности в пониженных местах.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14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Теплоснабжение</w:t>
      </w:r>
    </w:p>
    <w:bookmarkEnd w:id="9"/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Отопление школ, детского сада и других административно-общественных зданий осуществляется от местных котельных (табл. 18). Основными видами топлива являются уголь и дрова. 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Частные жилые дома имеют печное отопление.</w:t>
      </w:r>
    </w:p>
    <w:p w:rsidR="000114ED" w:rsidRDefault="000114ED" w:rsidP="000114E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18</w:t>
      </w:r>
    </w:p>
    <w:p w:rsidR="000114ED" w:rsidRDefault="000114ED" w:rsidP="000114ED">
      <w:pPr>
        <w:spacing w:after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объектов теплоснабжения</w:t>
      </w:r>
    </w:p>
    <w:tbl>
      <w:tblPr>
        <w:tblStyle w:val="a9"/>
        <w:tblW w:w="9573" w:type="dxa"/>
        <w:tblLayout w:type="fixed"/>
        <w:tblLook w:val="01E0"/>
      </w:tblPr>
      <w:tblGrid>
        <w:gridCol w:w="468"/>
        <w:gridCol w:w="2700"/>
        <w:gridCol w:w="2700"/>
        <w:gridCol w:w="1080"/>
        <w:gridCol w:w="1260"/>
        <w:gridCol w:w="1365"/>
      </w:tblGrid>
      <w:tr w:rsidR="000114ED" w:rsidRPr="00647CC7" w:rsidTr="00240716">
        <w:tc>
          <w:tcPr>
            <w:tcW w:w="468" w:type="dxa"/>
            <w:vAlign w:val="center"/>
          </w:tcPr>
          <w:p w:rsidR="000114ED" w:rsidRPr="00647CC7" w:rsidRDefault="000114ED" w:rsidP="00240716">
            <w:pPr>
              <w:ind w:left="-60" w:right="-10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vAlign w:val="center"/>
          </w:tcPr>
          <w:p w:rsidR="000114ED" w:rsidRPr="00647CC7" w:rsidRDefault="000114ED" w:rsidP="00240716">
            <w:pPr>
              <w:ind w:left="-108" w:right="-108"/>
              <w:jc w:val="center"/>
            </w:pPr>
            <w:r>
              <w:t>Наименование</w:t>
            </w:r>
          </w:p>
        </w:tc>
        <w:tc>
          <w:tcPr>
            <w:tcW w:w="2700" w:type="dxa"/>
            <w:vAlign w:val="center"/>
          </w:tcPr>
          <w:p w:rsidR="000114ED" w:rsidRPr="00647CC7" w:rsidRDefault="000114ED" w:rsidP="00240716">
            <w:pPr>
              <w:ind w:left="-108" w:right="-108"/>
              <w:jc w:val="center"/>
            </w:pPr>
            <w:r>
              <w:t>Объект теплоснабжения</w:t>
            </w:r>
          </w:p>
        </w:tc>
        <w:tc>
          <w:tcPr>
            <w:tcW w:w="1080" w:type="dxa"/>
            <w:vAlign w:val="center"/>
          </w:tcPr>
          <w:p w:rsidR="000114ED" w:rsidRPr="00760095" w:rsidRDefault="000114ED" w:rsidP="00240716">
            <w:pPr>
              <w:ind w:left="-108" w:right="-108"/>
              <w:jc w:val="center"/>
              <w:rPr>
                <w:vertAlign w:val="superscript"/>
              </w:rPr>
            </w:pPr>
            <w:r>
              <w:t>Площадь объектов,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ind w:left="-48" w:right="-108"/>
              <w:jc w:val="center"/>
            </w:pPr>
            <w:r>
              <w:t>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365" w:type="dxa"/>
            <w:vAlign w:val="center"/>
          </w:tcPr>
          <w:p w:rsidR="000114ED" w:rsidRPr="00647CC7" w:rsidRDefault="000114ED" w:rsidP="00240716">
            <w:pPr>
              <w:ind w:left="-108" w:right="-183"/>
              <w:jc w:val="center"/>
            </w:pPr>
            <w:r>
              <w:t>% физического износа</w:t>
            </w:r>
          </w:p>
        </w:tc>
      </w:tr>
      <w:tr w:rsidR="000114ED" w:rsidRPr="00647CC7" w:rsidTr="00240716">
        <w:tc>
          <w:tcPr>
            <w:tcW w:w="468" w:type="dxa"/>
            <w:vAlign w:val="center"/>
          </w:tcPr>
          <w:p w:rsidR="000114ED" w:rsidRDefault="000114ED" w:rsidP="00240716">
            <w:pPr>
              <w:ind w:left="-60" w:right="-108"/>
              <w:jc w:val="center"/>
            </w:pPr>
          </w:p>
        </w:tc>
        <w:tc>
          <w:tcPr>
            <w:tcW w:w="5400" w:type="dxa"/>
            <w:gridSpan w:val="2"/>
            <w:vAlign w:val="center"/>
          </w:tcPr>
          <w:p w:rsidR="000114ED" w:rsidRDefault="000114ED" w:rsidP="00240716">
            <w:r w:rsidRPr="001C7752">
              <w:rPr>
                <w:b/>
              </w:rPr>
              <w:t>Село Балыктуюль</w:t>
            </w:r>
          </w:p>
        </w:tc>
        <w:tc>
          <w:tcPr>
            <w:tcW w:w="1080" w:type="dxa"/>
            <w:vAlign w:val="center"/>
          </w:tcPr>
          <w:p w:rsidR="000114ED" w:rsidRDefault="000114ED" w:rsidP="00240716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jc w:val="center"/>
            </w:pPr>
          </w:p>
        </w:tc>
        <w:tc>
          <w:tcPr>
            <w:tcW w:w="1365" w:type="dxa"/>
            <w:vAlign w:val="center"/>
          </w:tcPr>
          <w:p w:rsidR="000114ED" w:rsidRDefault="000114ED" w:rsidP="00240716">
            <w:pPr>
              <w:jc w:val="center"/>
            </w:pPr>
          </w:p>
        </w:tc>
      </w:tr>
      <w:tr w:rsidR="000114ED" w:rsidRPr="00647CC7" w:rsidTr="00240716">
        <w:tc>
          <w:tcPr>
            <w:tcW w:w="468" w:type="dxa"/>
            <w:vAlign w:val="center"/>
          </w:tcPr>
          <w:p w:rsidR="000114ED" w:rsidRPr="00647CC7" w:rsidRDefault="000114ED" w:rsidP="00240716">
            <w:pPr>
              <w:ind w:right="-108"/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0114ED" w:rsidRPr="00647CC7" w:rsidRDefault="000114ED" w:rsidP="00240716">
            <w:pPr>
              <w:ind w:right="-108"/>
            </w:pPr>
            <w:r>
              <w:t>Котельная пристроенная</w:t>
            </w:r>
          </w:p>
        </w:tc>
        <w:tc>
          <w:tcPr>
            <w:tcW w:w="2700" w:type="dxa"/>
          </w:tcPr>
          <w:p w:rsidR="000114ED" w:rsidRPr="00647CC7" w:rsidRDefault="000114ED" w:rsidP="00240716">
            <w:pPr>
              <w:ind w:right="-108"/>
              <w:jc w:val="both"/>
            </w:pPr>
            <w:r>
              <w:t>Сельская администрация</w:t>
            </w:r>
          </w:p>
        </w:tc>
        <w:tc>
          <w:tcPr>
            <w:tcW w:w="108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1320</w:t>
            </w:r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80</w:t>
            </w:r>
          </w:p>
        </w:tc>
      </w:tr>
      <w:tr w:rsidR="000114ED" w:rsidRPr="00647CC7" w:rsidTr="00240716">
        <w:tc>
          <w:tcPr>
            <w:tcW w:w="468" w:type="dxa"/>
            <w:vAlign w:val="center"/>
          </w:tcPr>
          <w:p w:rsidR="000114ED" w:rsidRPr="00647CC7" w:rsidRDefault="000114ED" w:rsidP="00240716">
            <w:pPr>
              <w:ind w:right="-108"/>
              <w:jc w:val="center"/>
            </w:pPr>
            <w:r>
              <w:t>2</w:t>
            </w:r>
          </w:p>
        </w:tc>
        <w:tc>
          <w:tcPr>
            <w:tcW w:w="2700" w:type="dxa"/>
            <w:vAlign w:val="center"/>
          </w:tcPr>
          <w:p w:rsidR="000114ED" w:rsidRPr="00647CC7" w:rsidRDefault="000114ED" w:rsidP="00240716">
            <w:pPr>
              <w:ind w:right="-108"/>
            </w:pPr>
            <w:r>
              <w:t>Котельная пристроенная</w:t>
            </w:r>
          </w:p>
        </w:tc>
        <w:tc>
          <w:tcPr>
            <w:tcW w:w="2700" w:type="dxa"/>
          </w:tcPr>
          <w:p w:rsidR="000114ED" w:rsidRPr="00647CC7" w:rsidRDefault="000114ED" w:rsidP="00240716">
            <w:pPr>
              <w:jc w:val="both"/>
            </w:pPr>
            <w:r>
              <w:t>Дом культуры</w:t>
            </w:r>
          </w:p>
        </w:tc>
        <w:tc>
          <w:tcPr>
            <w:tcW w:w="108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777</w:t>
            </w:r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2</w:t>
            </w:r>
          </w:p>
        </w:tc>
        <w:tc>
          <w:tcPr>
            <w:tcW w:w="1365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30</w:t>
            </w:r>
          </w:p>
        </w:tc>
      </w:tr>
      <w:tr w:rsidR="000114ED" w:rsidRPr="00647CC7" w:rsidTr="00240716">
        <w:tc>
          <w:tcPr>
            <w:tcW w:w="468" w:type="dxa"/>
            <w:vAlign w:val="center"/>
          </w:tcPr>
          <w:p w:rsidR="000114ED" w:rsidRPr="00647CC7" w:rsidRDefault="000114ED" w:rsidP="00240716">
            <w:pPr>
              <w:ind w:right="-108"/>
              <w:jc w:val="center"/>
            </w:pPr>
            <w:r>
              <w:t>3</w:t>
            </w:r>
          </w:p>
        </w:tc>
        <w:tc>
          <w:tcPr>
            <w:tcW w:w="2700" w:type="dxa"/>
            <w:vAlign w:val="center"/>
          </w:tcPr>
          <w:p w:rsidR="000114ED" w:rsidRPr="00647CC7" w:rsidRDefault="000114ED" w:rsidP="00240716">
            <w:pPr>
              <w:ind w:right="-108"/>
            </w:pPr>
            <w:r>
              <w:t>Котельная</w:t>
            </w:r>
          </w:p>
        </w:tc>
        <w:tc>
          <w:tcPr>
            <w:tcW w:w="2700" w:type="dxa"/>
          </w:tcPr>
          <w:p w:rsidR="000114ED" w:rsidRPr="00647CC7" w:rsidRDefault="000114ED" w:rsidP="00240716">
            <w:pPr>
              <w:jc w:val="both"/>
            </w:pPr>
            <w:r>
              <w:t>Школа</w:t>
            </w:r>
          </w:p>
        </w:tc>
        <w:tc>
          <w:tcPr>
            <w:tcW w:w="108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8064</w:t>
            </w:r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2</w:t>
            </w:r>
          </w:p>
        </w:tc>
        <w:tc>
          <w:tcPr>
            <w:tcW w:w="1365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60</w:t>
            </w:r>
          </w:p>
        </w:tc>
      </w:tr>
      <w:tr w:rsidR="000114ED" w:rsidRPr="00647CC7" w:rsidTr="00240716">
        <w:tc>
          <w:tcPr>
            <w:tcW w:w="468" w:type="dxa"/>
            <w:vAlign w:val="center"/>
          </w:tcPr>
          <w:p w:rsidR="000114ED" w:rsidRPr="00647CC7" w:rsidRDefault="000114ED" w:rsidP="00240716">
            <w:pPr>
              <w:ind w:right="-108"/>
              <w:jc w:val="center"/>
            </w:pPr>
            <w:r>
              <w:t>4</w:t>
            </w:r>
          </w:p>
        </w:tc>
        <w:tc>
          <w:tcPr>
            <w:tcW w:w="2700" w:type="dxa"/>
            <w:vAlign w:val="center"/>
          </w:tcPr>
          <w:p w:rsidR="000114ED" w:rsidRPr="00647CC7" w:rsidRDefault="000114ED" w:rsidP="00240716">
            <w:pPr>
              <w:ind w:right="-108"/>
            </w:pPr>
            <w:r>
              <w:t>Котельная пристроенная</w:t>
            </w:r>
          </w:p>
        </w:tc>
        <w:tc>
          <w:tcPr>
            <w:tcW w:w="2700" w:type="dxa"/>
          </w:tcPr>
          <w:p w:rsidR="000114ED" w:rsidRPr="00647CC7" w:rsidRDefault="000114ED" w:rsidP="00240716">
            <w:pPr>
              <w:jc w:val="both"/>
            </w:pPr>
            <w:r>
              <w:t>Детский сад</w:t>
            </w:r>
          </w:p>
        </w:tc>
        <w:tc>
          <w:tcPr>
            <w:tcW w:w="108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2773</w:t>
            </w:r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70</w:t>
            </w:r>
          </w:p>
        </w:tc>
      </w:tr>
      <w:tr w:rsidR="000114ED" w:rsidRPr="00647CC7" w:rsidTr="00240716">
        <w:tc>
          <w:tcPr>
            <w:tcW w:w="468" w:type="dxa"/>
            <w:vAlign w:val="center"/>
          </w:tcPr>
          <w:p w:rsidR="000114ED" w:rsidRPr="00647CC7" w:rsidRDefault="000114ED" w:rsidP="00240716">
            <w:pPr>
              <w:ind w:right="-108"/>
              <w:jc w:val="center"/>
            </w:pPr>
            <w:r>
              <w:t>5</w:t>
            </w:r>
          </w:p>
        </w:tc>
        <w:tc>
          <w:tcPr>
            <w:tcW w:w="2700" w:type="dxa"/>
            <w:vAlign w:val="center"/>
          </w:tcPr>
          <w:p w:rsidR="000114ED" w:rsidRPr="00647CC7" w:rsidRDefault="000114ED" w:rsidP="00240716">
            <w:pPr>
              <w:ind w:right="-108"/>
            </w:pPr>
            <w:r>
              <w:t>Котельная пристроенная</w:t>
            </w:r>
          </w:p>
        </w:tc>
        <w:tc>
          <w:tcPr>
            <w:tcW w:w="2700" w:type="dxa"/>
          </w:tcPr>
          <w:p w:rsidR="000114ED" w:rsidRPr="00647CC7" w:rsidRDefault="000114ED" w:rsidP="00240716">
            <w:pPr>
              <w:jc w:val="both"/>
            </w:pPr>
            <w:r>
              <w:t>Врачебная амбулатория</w:t>
            </w:r>
          </w:p>
        </w:tc>
        <w:tc>
          <w:tcPr>
            <w:tcW w:w="108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696</w:t>
            </w:r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90</w:t>
            </w:r>
          </w:p>
        </w:tc>
      </w:tr>
      <w:tr w:rsidR="000114ED" w:rsidRPr="00647CC7" w:rsidTr="00240716">
        <w:tc>
          <w:tcPr>
            <w:tcW w:w="468" w:type="dxa"/>
            <w:vAlign w:val="center"/>
          </w:tcPr>
          <w:p w:rsidR="000114ED" w:rsidRDefault="000114ED" w:rsidP="00240716">
            <w:pPr>
              <w:ind w:right="-108"/>
              <w:jc w:val="center"/>
            </w:pPr>
          </w:p>
        </w:tc>
        <w:tc>
          <w:tcPr>
            <w:tcW w:w="2700" w:type="dxa"/>
            <w:vAlign w:val="center"/>
          </w:tcPr>
          <w:p w:rsidR="000114ED" w:rsidRPr="00647CC7" w:rsidRDefault="000114ED" w:rsidP="00240716">
            <w:r>
              <w:t>ИТОГО</w:t>
            </w:r>
          </w:p>
        </w:tc>
        <w:tc>
          <w:tcPr>
            <w:tcW w:w="2700" w:type="dxa"/>
          </w:tcPr>
          <w:p w:rsidR="000114ED" w:rsidRPr="00647CC7" w:rsidRDefault="000114ED" w:rsidP="00240716">
            <w:pPr>
              <w:jc w:val="both"/>
            </w:pPr>
          </w:p>
        </w:tc>
        <w:tc>
          <w:tcPr>
            <w:tcW w:w="1080" w:type="dxa"/>
            <w:vAlign w:val="center"/>
          </w:tcPr>
          <w:p w:rsidR="000114ED" w:rsidRPr="00647CC7" w:rsidRDefault="000114ED" w:rsidP="00240716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7</w:t>
            </w:r>
          </w:p>
        </w:tc>
        <w:tc>
          <w:tcPr>
            <w:tcW w:w="1365" w:type="dxa"/>
            <w:vAlign w:val="center"/>
          </w:tcPr>
          <w:p w:rsidR="000114ED" w:rsidRPr="00647CC7" w:rsidRDefault="000114ED" w:rsidP="00240716">
            <w:pPr>
              <w:jc w:val="center"/>
            </w:pPr>
          </w:p>
        </w:tc>
      </w:tr>
      <w:tr w:rsidR="000114ED" w:rsidRPr="00647CC7" w:rsidTr="00240716">
        <w:tc>
          <w:tcPr>
            <w:tcW w:w="468" w:type="dxa"/>
            <w:vAlign w:val="center"/>
          </w:tcPr>
          <w:p w:rsidR="000114ED" w:rsidRDefault="000114ED" w:rsidP="00240716">
            <w:pPr>
              <w:ind w:right="-108"/>
              <w:jc w:val="center"/>
            </w:pPr>
          </w:p>
        </w:tc>
        <w:tc>
          <w:tcPr>
            <w:tcW w:w="5400" w:type="dxa"/>
            <w:gridSpan w:val="2"/>
          </w:tcPr>
          <w:p w:rsidR="000114ED" w:rsidRPr="00647CC7" w:rsidRDefault="000114ED" w:rsidP="00240716">
            <w:pPr>
              <w:jc w:val="both"/>
            </w:pPr>
            <w:r w:rsidRPr="001C7752">
              <w:rPr>
                <w:b/>
              </w:rPr>
              <w:t xml:space="preserve">Село </w:t>
            </w:r>
            <w:proofErr w:type="spellStart"/>
            <w:r w:rsidRPr="001C7752">
              <w:rPr>
                <w:b/>
              </w:rPr>
              <w:t>Паспарта</w:t>
            </w:r>
            <w:proofErr w:type="spellEnd"/>
          </w:p>
        </w:tc>
        <w:tc>
          <w:tcPr>
            <w:tcW w:w="1080" w:type="dxa"/>
            <w:vAlign w:val="center"/>
          </w:tcPr>
          <w:p w:rsidR="000114ED" w:rsidRPr="00647CC7" w:rsidRDefault="000114ED" w:rsidP="00240716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jc w:val="center"/>
            </w:pPr>
          </w:p>
        </w:tc>
        <w:tc>
          <w:tcPr>
            <w:tcW w:w="1365" w:type="dxa"/>
            <w:vAlign w:val="center"/>
          </w:tcPr>
          <w:p w:rsidR="000114ED" w:rsidRPr="00647CC7" w:rsidRDefault="000114ED" w:rsidP="00240716">
            <w:pPr>
              <w:jc w:val="center"/>
            </w:pPr>
          </w:p>
        </w:tc>
      </w:tr>
      <w:tr w:rsidR="000114ED" w:rsidRPr="00647CC7" w:rsidTr="00240716">
        <w:tc>
          <w:tcPr>
            <w:tcW w:w="468" w:type="dxa"/>
            <w:vAlign w:val="center"/>
          </w:tcPr>
          <w:p w:rsidR="000114ED" w:rsidRPr="00647CC7" w:rsidRDefault="000114ED" w:rsidP="00240716">
            <w:pPr>
              <w:ind w:right="-108"/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0114ED" w:rsidRPr="00647CC7" w:rsidRDefault="000114ED" w:rsidP="00240716">
            <w:pPr>
              <w:ind w:right="-108"/>
            </w:pPr>
            <w:r>
              <w:t>Котельная пристроенная</w:t>
            </w:r>
          </w:p>
        </w:tc>
        <w:tc>
          <w:tcPr>
            <w:tcW w:w="2700" w:type="dxa"/>
          </w:tcPr>
          <w:p w:rsidR="000114ED" w:rsidRPr="00647CC7" w:rsidRDefault="000114ED" w:rsidP="00240716">
            <w:pPr>
              <w:jc w:val="both"/>
            </w:pPr>
            <w:r>
              <w:t>Сельский клуб</w:t>
            </w:r>
          </w:p>
        </w:tc>
        <w:tc>
          <w:tcPr>
            <w:tcW w:w="108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777</w:t>
            </w:r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90</w:t>
            </w:r>
          </w:p>
        </w:tc>
      </w:tr>
      <w:tr w:rsidR="000114ED" w:rsidRPr="00647CC7" w:rsidTr="00240716">
        <w:tc>
          <w:tcPr>
            <w:tcW w:w="468" w:type="dxa"/>
            <w:vAlign w:val="center"/>
          </w:tcPr>
          <w:p w:rsidR="000114ED" w:rsidRPr="00647CC7" w:rsidRDefault="000114ED" w:rsidP="00240716">
            <w:pPr>
              <w:ind w:right="-108"/>
              <w:jc w:val="center"/>
            </w:pPr>
            <w:r>
              <w:t>2</w:t>
            </w:r>
          </w:p>
        </w:tc>
        <w:tc>
          <w:tcPr>
            <w:tcW w:w="2700" w:type="dxa"/>
            <w:vAlign w:val="center"/>
          </w:tcPr>
          <w:p w:rsidR="000114ED" w:rsidRPr="00647CC7" w:rsidRDefault="000114ED" w:rsidP="00240716">
            <w:pPr>
              <w:ind w:right="-108"/>
            </w:pPr>
            <w:r>
              <w:t>Котельная</w:t>
            </w:r>
          </w:p>
        </w:tc>
        <w:tc>
          <w:tcPr>
            <w:tcW w:w="2700" w:type="dxa"/>
          </w:tcPr>
          <w:p w:rsidR="000114ED" w:rsidRPr="00647CC7" w:rsidRDefault="000114ED" w:rsidP="00240716">
            <w:pPr>
              <w:jc w:val="both"/>
            </w:pPr>
            <w:r>
              <w:t>Школа</w:t>
            </w:r>
          </w:p>
        </w:tc>
        <w:tc>
          <w:tcPr>
            <w:tcW w:w="108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1050</w:t>
            </w:r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70</w:t>
            </w:r>
          </w:p>
        </w:tc>
      </w:tr>
      <w:tr w:rsidR="000114ED" w:rsidRPr="00647CC7" w:rsidTr="00240716">
        <w:tc>
          <w:tcPr>
            <w:tcW w:w="468" w:type="dxa"/>
            <w:vAlign w:val="center"/>
          </w:tcPr>
          <w:p w:rsidR="000114ED" w:rsidRPr="00647CC7" w:rsidRDefault="000114ED" w:rsidP="00240716">
            <w:pPr>
              <w:ind w:right="-108"/>
              <w:jc w:val="center"/>
            </w:pPr>
            <w:r>
              <w:t>3</w:t>
            </w:r>
          </w:p>
        </w:tc>
        <w:tc>
          <w:tcPr>
            <w:tcW w:w="2700" w:type="dxa"/>
            <w:vAlign w:val="center"/>
          </w:tcPr>
          <w:p w:rsidR="000114ED" w:rsidRPr="00647CC7" w:rsidRDefault="000114ED" w:rsidP="00240716">
            <w:pPr>
              <w:ind w:right="-108"/>
            </w:pPr>
            <w:r>
              <w:t>Котельная пристроенная</w:t>
            </w:r>
          </w:p>
        </w:tc>
        <w:tc>
          <w:tcPr>
            <w:tcW w:w="2700" w:type="dxa"/>
          </w:tcPr>
          <w:p w:rsidR="000114ED" w:rsidRPr="00647CC7" w:rsidRDefault="000114ED" w:rsidP="00240716">
            <w:pPr>
              <w:jc w:val="both"/>
            </w:pPr>
            <w:r>
              <w:t>ФАП</w:t>
            </w:r>
          </w:p>
        </w:tc>
        <w:tc>
          <w:tcPr>
            <w:tcW w:w="108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777</w:t>
            </w:r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2</w:t>
            </w:r>
          </w:p>
        </w:tc>
        <w:tc>
          <w:tcPr>
            <w:tcW w:w="1365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30</w:t>
            </w:r>
          </w:p>
        </w:tc>
      </w:tr>
      <w:tr w:rsidR="000114ED" w:rsidRPr="00647CC7" w:rsidTr="00240716">
        <w:tc>
          <w:tcPr>
            <w:tcW w:w="468" w:type="dxa"/>
            <w:vAlign w:val="center"/>
          </w:tcPr>
          <w:p w:rsidR="000114ED" w:rsidRPr="00647CC7" w:rsidRDefault="000114ED" w:rsidP="00240716">
            <w:pPr>
              <w:ind w:right="-108"/>
              <w:jc w:val="center"/>
            </w:pPr>
          </w:p>
        </w:tc>
        <w:tc>
          <w:tcPr>
            <w:tcW w:w="2700" w:type="dxa"/>
            <w:vAlign w:val="center"/>
          </w:tcPr>
          <w:p w:rsidR="000114ED" w:rsidRPr="00647CC7" w:rsidRDefault="000114ED" w:rsidP="00240716">
            <w:r>
              <w:t>ИТОГО</w:t>
            </w:r>
          </w:p>
        </w:tc>
        <w:tc>
          <w:tcPr>
            <w:tcW w:w="2700" w:type="dxa"/>
          </w:tcPr>
          <w:p w:rsidR="000114ED" w:rsidRPr="00647CC7" w:rsidRDefault="000114ED" w:rsidP="00240716">
            <w:pPr>
              <w:jc w:val="both"/>
            </w:pPr>
          </w:p>
        </w:tc>
        <w:tc>
          <w:tcPr>
            <w:tcW w:w="1080" w:type="dxa"/>
            <w:vAlign w:val="center"/>
          </w:tcPr>
          <w:p w:rsidR="000114ED" w:rsidRPr="00647CC7" w:rsidRDefault="000114ED" w:rsidP="00240716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14ED" w:rsidRPr="00647CC7" w:rsidRDefault="000114ED" w:rsidP="00240716">
            <w:pPr>
              <w:jc w:val="center"/>
            </w:pPr>
            <w:r>
              <w:t>4</w:t>
            </w:r>
          </w:p>
        </w:tc>
        <w:tc>
          <w:tcPr>
            <w:tcW w:w="1365" w:type="dxa"/>
            <w:vAlign w:val="center"/>
          </w:tcPr>
          <w:p w:rsidR="000114ED" w:rsidRPr="00647CC7" w:rsidRDefault="000114ED" w:rsidP="00240716">
            <w:pPr>
              <w:jc w:val="center"/>
            </w:pPr>
          </w:p>
        </w:tc>
      </w:tr>
    </w:tbl>
    <w:p w:rsidR="000114ED" w:rsidRDefault="000114ED" w:rsidP="000114ED">
      <w:pPr>
        <w:ind w:right="-142" w:firstLine="720"/>
        <w:jc w:val="both"/>
        <w:rPr>
          <w:sz w:val="28"/>
          <w:szCs w:val="28"/>
        </w:rPr>
      </w:pPr>
    </w:p>
    <w:p w:rsidR="000114ED" w:rsidRPr="001B17FC" w:rsidRDefault="000114ED" w:rsidP="000114ED">
      <w:pPr>
        <w:ind w:right="-142" w:firstLine="720"/>
        <w:jc w:val="both"/>
        <w:rPr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Централизованное теплоснабжение в населенных пунктах поселения отсутствует.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16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Электроснабжение</w:t>
      </w:r>
    </w:p>
    <w:bookmarkEnd w:id="10"/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Анализ существующего состояния системы электроснабжения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сельского поселения в границах с. Балыктуюль и с.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Паспарта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произведен на основании: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- технического задания на проектирование;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топосъемки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местности в границах поселения, М 1:5000;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- материалов инженерно-геологических изысканий по геологическому строению и рельефу местности;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- реестра объектов производственной, административной и социальной сферы с. Балыктуюль и с.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Паспарта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>;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- характеристики жилищного фонда Администрации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- схемы электроснабжения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- действующих нормативных документов по проектированию, строительству и эксплуатации электрических сетей.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14ED">
        <w:rPr>
          <w:rFonts w:ascii="Times New Roman" w:hAnsi="Times New Roman" w:cs="Times New Roman"/>
          <w:i/>
          <w:sz w:val="28"/>
          <w:szCs w:val="28"/>
          <w:u w:val="single"/>
        </w:rPr>
        <w:t>Характеристика объектов электроснабжения.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Потребители электрической энергии с. Балыктуюль, с.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Паспарта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относятся, в основном, к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электроприемникам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II и III категорий обеспечения надежности электроснабжения. Требования ПУЭ и отраслевых нормативных документов к надежности электроснабжения потребителей II категории в ряде случаев не выполнены, отсутствует резервное питание.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Учет отпускаемой электроэнергии предусмотрен на вводах в здания и сооружения.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Электропотребление в жилом секторе, оснащенном плитами на сжиженном газе и твердом топливе, складывается из электропотребления приборами освещения и электробытовыми машинами и приборами (стиральная машина с подогревом, пылесос, телевизор, магнитофон и др.); количество </w:t>
      </w:r>
      <w:proofErr w:type="gramStart"/>
      <w:r w:rsidRPr="000114E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114ED">
        <w:rPr>
          <w:rFonts w:ascii="Times New Roman" w:hAnsi="Times New Roman" w:cs="Times New Roman"/>
          <w:sz w:val="28"/>
          <w:szCs w:val="28"/>
        </w:rPr>
        <w:t xml:space="preserve"> в жилом доме составляет 1-3 человека.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lastRenderedPageBreak/>
        <w:t xml:space="preserve">Электропотребление в сфере культурно-бытового обслуживания складывается из электропотребления осветительными приборами,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электроприемниками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>, подключаемым к розеткам, тепловым, вентиляционным оборудованием, различным электрифицированным оборудованием, а также расхода электроэнергии на наружное освещение, отопление, водоснабжение и канализацию зданий.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Электропотребление в производственной сфере складывается из потребления осветительными и розеточными сетями, а также силовыми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электроприемниками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 и вентиляции.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Количество потребляемой электроэнергии </w:t>
      </w:r>
      <w:proofErr w:type="gramStart"/>
      <w:r w:rsidRPr="000114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114ED">
        <w:rPr>
          <w:rFonts w:ascii="Times New Roman" w:hAnsi="Times New Roman" w:cs="Times New Roman"/>
          <w:sz w:val="28"/>
          <w:szCs w:val="28"/>
        </w:rPr>
        <w:t xml:space="preserve"> с. Балыктуюль, с.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Паспарта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0114ED" w:rsidRPr="000114ED" w:rsidRDefault="000114ED" w:rsidP="000114ED">
      <w:pPr>
        <w:jc w:val="right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Style w:val="a9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78"/>
        <w:gridCol w:w="2225"/>
        <w:gridCol w:w="2225"/>
        <w:gridCol w:w="2520"/>
      </w:tblGrid>
      <w:tr w:rsidR="000114ED" w:rsidRPr="000114ED" w:rsidTr="00240716">
        <w:trPr>
          <w:trHeight w:val="284"/>
        </w:trPr>
        <w:tc>
          <w:tcPr>
            <w:tcW w:w="2678" w:type="dxa"/>
            <w:vMerge w:val="restart"/>
            <w:vAlign w:val="center"/>
          </w:tcPr>
          <w:p w:rsidR="000114ED" w:rsidRPr="000114ED" w:rsidRDefault="000114ED" w:rsidP="00240716"/>
        </w:tc>
        <w:tc>
          <w:tcPr>
            <w:tcW w:w="4450" w:type="dxa"/>
            <w:gridSpan w:val="2"/>
            <w:shd w:val="clear" w:color="auto" w:fill="auto"/>
            <w:vAlign w:val="center"/>
          </w:tcPr>
          <w:p w:rsidR="000114ED" w:rsidRPr="000114ED" w:rsidRDefault="000114ED" w:rsidP="00240716">
            <w:r w:rsidRPr="000114ED">
              <w:t xml:space="preserve">Среднемесячное потребление, </w:t>
            </w:r>
            <w:proofErr w:type="spellStart"/>
            <w:r w:rsidRPr="000114ED">
              <w:t>кВт</w:t>
            </w:r>
            <w:proofErr w:type="gramStart"/>
            <w:r w:rsidRPr="000114ED">
              <w:t>.ч</w:t>
            </w:r>
            <w:proofErr w:type="gramEnd"/>
            <w:r w:rsidRPr="000114ED">
              <w:t>ас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0114ED" w:rsidRPr="000114ED" w:rsidRDefault="000114ED" w:rsidP="00240716">
            <w:r w:rsidRPr="000114ED">
              <w:t>Годовое потребление,</w:t>
            </w:r>
          </w:p>
          <w:p w:rsidR="000114ED" w:rsidRPr="000114ED" w:rsidRDefault="000114ED" w:rsidP="00240716">
            <w:proofErr w:type="spellStart"/>
            <w:r w:rsidRPr="000114ED">
              <w:t>кВт</w:t>
            </w:r>
            <w:proofErr w:type="gramStart"/>
            <w:r w:rsidRPr="000114ED">
              <w:t>.ч</w:t>
            </w:r>
            <w:proofErr w:type="gramEnd"/>
            <w:r w:rsidRPr="000114ED">
              <w:t>ас</w:t>
            </w:r>
            <w:proofErr w:type="spellEnd"/>
          </w:p>
        </w:tc>
      </w:tr>
      <w:tr w:rsidR="000114ED" w:rsidRPr="000114ED" w:rsidTr="00240716">
        <w:trPr>
          <w:trHeight w:val="284"/>
        </w:trPr>
        <w:tc>
          <w:tcPr>
            <w:tcW w:w="2678" w:type="dxa"/>
            <w:vMerge/>
            <w:vAlign w:val="center"/>
          </w:tcPr>
          <w:p w:rsidR="000114ED" w:rsidRPr="000114ED" w:rsidRDefault="000114ED" w:rsidP="00240716"/>
        </w:tc>
        <w:tc>
          <w:tcPr>
            <w:tcW w:w="2225" w:type="dxa"/>
            <w:shd w:val="clear" w:color="auto" w:fill="auto"/>
            <w:vAlign w:val="center"/>
          </w:tcPr>
          <w:p w:rsidR="000114ED" w:rsidRPr="000114ED" w:rsidRDefault="000114ED" w:rsidP="00240716">
            <w:r w:rsidRPr="000114ED">
              <w:t>в зимний период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114ED" w:rsidRPr="000114ED" w:rsidRDefault="000114ED" w:rsidP="00240716">
            <w:r w:rsidRPr="000114ED">
              <w:t>в летний период</w:t>
            </w:r>
          </w:p>
        </w:tc>
        <w:tc>
          <w:tcPr>
            <w:tcW w:w="2520" w:type="dxa"/>
            <w:vMerge/>
            <w:vAlign w:val="center"/>
          </w:tcPr>
          <w:p w:rsidR="000114ED" w:rsidRPr="000114ED" w:rsidRDefault="000114ED" w:rsidP="00240716"/>
        </w:tc>
      </w:tr>
      <w:tr w:rsidR="000114ED" w:rsidRPr="000114ED" w:rsidTr="00240716">
        <w:trPr>
          <w:trHeight w:val="284"/>
        </w:trPr>
        <w:tc>
          <w:tcPr>
            <w:tcW w:w="2678" w:type="dxa"/>
            <w:vAlign w:val="center"/>
          </w:tcPr>
          <w:p w:rsidR="000114ED" w:rsidRPr="000114ED" w:rsidRDefault="000114ED" w:rsidP="00240716">
            <w:r w:rsidRPr="000114ED">
              <w:t>Всего по поселению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89 100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3 762</w:t>
            </w:r>
          </w:p>
        </w:tc>
        <w:tc>
          <w:tcPr>
            <w:tcW w:w="252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727 848</w:t>
            </w:r>
          </w:p>
        </w:tc>
      </w:tr>
      <w:tr w:rsidR="000114ED" w:rsidRPr="000114ED" w:rsidTr="00240716">
        <w:trPr>
          <w:trHeight w:val="284"/>
        </w:trPr>
        <w:tc>
          <w:tcPr>
            <w:tcW w:w="2678" w:type="dxa"/>
            <w:vAlign w:val="center"/>
          </w:tcPr>
          <w:p w:rsidR="000114ED" w:rsidRPr="000114ED" w:rsidRDefault="000114ED" w:rsidP="00240716">
            <w:r w:rsidRPr="000114ED">
              <w:t>На одного сельского жителя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43,1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1,8</w:t>
            </w:r>
          </w:p>
        </w:tc>
        <w:tc>
          <w:tcPr>
            <w:tcW w:w="252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351,8</w:t>
            </w:r>
          </w:p>
        </w:tc>
      </w:tr>
    </w:tbl>
    <w:p w:rsidR="000114ED" w:rsidRPr="000114ED" w:rsidRDefault="000114ED" w:rsidP="000114ED">
      <w:pPr>
        <w:rPr>
          <w:rFonts w:ascii="Times New Roman" w:hAnsi="Times New Roman" w:cs="Times New Roman"/>
          <w:sz w:val="28"/>
          <w:szCs w:val="28"/>
        </w:rPr>
      </w:pPr>
    </w:p>
    <w:p w:rsidR="000114ED" w:rsidRPr="000114ED" w:rsidRDefault="000114ED" w:rsidP="000114ED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14ED" w:rsidRPr="000114ED" w:rsidRDefault="000114ED" w:rsidP="000114ED">
      <w:pPr>
        <w:jc w:val="right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Таблица 21</w:t>
      </w:r>
    </w:p>
    <w:p w:rsidR="000114ED" w:rsidRPr="000114ED" w:rsidRDefault="000114ED" w:rsidP="00011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Характеристика основных объектов электроснабжения</w:t>
      </w:r>
    </w:p>
    <w:p w:rsidR="000114ED" w:rsidRPr="000114ED" w:rsidRDefault="000114ED" w:rsidP="000114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9"/>
        <w:tblW w:w="9835" w:type="dxa"/>
        <w:jc w:val="center"/>
        <w:tblLook w:val="01E0"/>
      </w:tblPr>
      <w:tblGrid>
        <w:gridCol w:w="2042"/>
        <w:gridCol w:w="1730"/>
        <w:gridCol w:w="803"/>
        <w:gridCol w:w="1714"/>
        <w:gridCol w:w="803"/>
        <w:gridCol w:w="1613"/>
        <w:gridCol w:w="1130"/>
      </w:tblGrid>
      <w:tr w:rsidR="000114ED" w:rsidRPr="000114ED" w:rsidTr="00240716">
        <w:trPr>
          <w:jc w:val="center"/>
        </w:trPr>
        <w:tc>
          <w:tcPr>
            <w:tcW w:w="2135" w:type="dxa"/>
            <w:vMerge w:val="restart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Наименование объекта</w:t>
            </w:r>
          </w:p>
        </w:tc>
        <w:tc>
          <w:tcPr>
            <w:tcW w:w="2728" w:type="dxa"/>
            <w:gridSpan w:val="2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Основной показатель объекта</w:t>
            </w:r>
          </w:p>
        </w:tc>
        <w:tc>
          <w:tcPr>
            <w:tcW w:w="2670" w:type="dxa"/>
            <w:gridSpan w:val="2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Удельная электрическая нагрузка</w:t>
            </w:r>
          </w:p>
        </w:tc>
        <w:tc>
          <w:tcPr>
            <w:tcW w:w="1715" w:type="dxa"/>
            <w:vMerge w:val="restart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 xml:space="preserve">Категория обеспечения надежности </w:t>
            </w:r>
            <w:proofErr w:type="spellStart"/>
            <w:proofErr w:type="gramStart"/>
            <w:r w:rsidRPr="000114ED">
              <w:t>электро-снабжения</w:t>
            </w:r>
            <w:proofErr w:type="spellEnd"/>
            <w:proofErr w:type="gramEnd"/>
          </w:p>
        </w:tc>
        <w:tc>
          <w:tcPr>
            <w:tcW w:w="587" w:type="dxa"/>
            <w:vMerge w:val="restart"/>
            <w:vAlign w:val="center"/>
          </w:tcPr>
          <w:p w:rsidR="000114ED" w:rsidRPr="000114ED" w:rsidRDefault="000114ED" w:rsidP="00240716">
            <w:pPr>
              <w:jc w:val="center"/>
            </w:pPr>
            <w:proofErr w:type="gramStart"/>
            <w:r w:rsidRPr="000114ED">
              <w:t>Расчетный</w:t>
            </w:r>
            <w:proofErr w:type="gramEnd"/>
            <w:r w:rsidRPr="000114ED">
              <w:t xml:space="preserve"> </w:t>
            </w:r>
            <w:proofErr w:type="spellStart"/>
            <w:r w:rsidRPr="000114ED">
              <w:t>коэф-т</w:t>
            </w:r>
            <w:proofErr w:type="spellEnd"/>
            <w:r w:rsidRPr="000114ED">
              <w:t xml:space="preserve"> мощности </w:t>
            </w:r>
            <w:proofErr w:type="spellStart"/>
            <w:r w:rsidRPr="000114ED">
              <w:t>соs</w:t>
            </w:r>
            <w:proofErr w:type="spellEnd"/>
            <w:r w:rsidRPr="000114ED">
              <w:t xml:space="preserve"> φ</w:t>
            </w:r>
          </w:p>
        </w:tc>
      </w:tr>
      <w:tr w:rsidR="000114ED" w:rsidRPr="000114ED" w:rsidTr="00240716">
        <w:trPr>
          <w:trHeight w:val="627"/>
          <w:jc w:val="center"/>
        </w:trPr>
        <w:tc>
          <w:tcPr>
            <w:tcW w:w="2135" w:type="dxa"/>
            <w:vMerge/>
          </w:tcPr>
          <w:p w:rsidR="000114ED" w:rsidRPr="000114ED" w:rsidRDefault="000114ED" w:rsidP="00240716"/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Единица измерения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Кол-во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Единица измерения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Кол-во</w:t>
            </w:r>
          </w:p>
        </w:tc>
        <w:tc>
          <w:tcPr>
            <w:tcW w:w="1715" w:type="dxa"/>
            <w:vMerge/>
          </w:tcPr>
          <w:p w:rsidR="000114ED" w:rsidRPr="000114ED" w:rsidRDefault="000114ED" w:rsidP="00240716"/>
        </w:tc>
        <w:tc>
          <w:tcPr>
            <w:tcW w:w="587" w:type="dxa"/>
            <w:vMerge/>
          </w:tcPr>
          <w:p w:rsidR="000114ED" w:rsidRPr="000114ED" w:rsidRDefault="000114ED" w:rsidP="00240716"/>
        </w:tc>
      </w:tr>
      <w:tr w:rsidR="000114ED" w:rsidRPr="000114ED" w:rsidTr="00240716">
        <w:trPr>
          <w:trHeight w:val="397"/>
          <w:jc w:val="center"/>
        </w:trPr>
        <w:tc>
          <w:tcPr>
            <w:tcW w:w="9835" w:type="dxa"/>
            <w:gridSpan w:val="7"/>
            <w:vAlign w:val="center"/>
          </w:tcPr>
          <w:p w:rsidR="000114ED" w:rsidRPr="000114ED" w:rsidRDefault="000114ED" w:rsidP="00240716">
            <w:r w:rsidRPr="000114ED">
              <w:t xml:space="preserve">Объекты социальной сферы 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с. Балыктуюль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/>
        </w:tc>
        <w:tc>
          <w:tcPr>
            <w:tcW w:w="846" w:type="dxa"/>
            <w:vAlign w:val="center"/>
          </w:tcPr>
          <w:p w:rsidR="000114ED" w:rsidRPr="000114ED" w:rsidRDefault="000114ED" w:rsidP="00240716"/>
        </w:tc>
        <w:tc>
          <w:tcPr>
            <w:tcW w:w="1824" w:type="dxa"/>
            <w:vAlign w:val="center"/>
          </w:tcPr>
          <w:p w:rsidR="000114ED" w:rsidRPr="000114ED" w:rsidRDefault="000114ED" w:rsidP="00240716"/>
        </w:tc>
        <w:tc>
          <w:tcPr>
            <w:tcW w:w="846" w:type="dxa"/>
            <w:vAlign w:val="center"/>
          </w:tcPr>
          <w:p w:rsidR="000114ED" w:rsidRPr="000114ED" w:rsidRDefault="000114ED" w:rsidP="00240716"/>
        </w:tc>
        <w:tc>
          <w:tcPr>
            <w:tcW w:w="1715" w:type="dxa"/>
            <w:vAlign w:val="center"/>
          </w:tcPr>
          <w:p w:rsidR="000114ED" w:rsidRPr="000114ED" w:rsidRDefault="000114ED" w:rsidP="00240716"/>
        </w:tc>
        <w:tc>
          <w:tcPr>
            <w:tcW w:w="587" w:type="dxa"/>
            <w:vAlign w:val="center"/>
          </w:tcPr>
          <w:p w:rsidR="000114ED" w:rsidRPr="000114ED" w:rsidRDefault="000114ED" w:rsidP="00240716"/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МОУ «</w:t>
            </w:r>
            <w:proofErr w:type="spellStart"/>
            <w:r w:rsidRPr="000114ED">
              <w:t>Балыктуюльская</w:t>
            </w:r>
            <w:proofErr w:type="spellEnd"/>
            <w:r w:rsidRPr="000114ED">
              <w:t xml:space="preserve"> средняя </w:t>
            </w:r>
            <w:proofErr w:type="spellStart"/>
            <w:proofErr w:type="gramStart"/>
            <w:r w:rsidRPr="000114ED">
              <w:t>общеобра-зовательная</w:t>
            </w:r>
            <w:proofErr w:type="spellEnd"/>
            <w:proofErr w:type="gramEnd"/>
            <w:r w:rsidRPr="000114ED">
              <w:t xml:space="preserve"> школа»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 учащийся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220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учащийся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0,25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0,95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Детский сад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 место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50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кВт/место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0,46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0,97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Дом сирот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 место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30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кВт/место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0,46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0,97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 xml:space="preserve">Амбулатория 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 койко-место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---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---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0,92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proofErr w:type="spellStart"/>
            <w:r w:rsidRPr="000114ED">
              <w:t>Балыктуюльская</w:t>
            </w:r>
            <w:proofErr w:type="spellEnd"/>
            <w:r w:rsidRPr="000114ED">
              <w:t xml:space="preserve"> сельская администрация 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м</w:t>
            </w:r>
            <w:proofErr w:type="gramStart"/>
            <w:r w:rsidRPr="000114ED">
              <w:t>2</w:t>
            </w:r>
            <w:proofErr w:type="gramEnd"/>
            <w:r w:rsidRPr="000114ED">
              <w:t xml:space="preserve"> общей площади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200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кВт/м</w:t>
            </w:r>
            <w:proofErr w:type="gramStart"/>
            <w:r w:rsidRPr="000114ED">
              <w:t>2</w:t>
            </w:r>
            <w:proofErr w:type="gramEnd"/>
            <w:r w:rsidRPr="000114ED">
              <w:t xml:space="preserve"> общей площади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0,043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 xml:space="preserve">Администрация </w:t>
            </w:r>
            <w:r w:rsidRPr="000114ED">
              <w:lastRenderedPageBreak/>
              <w:t>лесничества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lastRenderedPageBreak/>
              <w:t>м</w:t>
            </w:r>
            <w:proofErr w:type="gramStart"/>
            <w:r w:rsidRPr="000114ED">
              <w:t>2</w:t>
            </w:r>
            <w:proofErr w:type="gramEnd"/>
            <w:r w:rsidRPr="000114ED">
              <w:t xml:space="preserve"> общей </w:t>
            </w:r>
            <w:r w:rsidRPr="000114ED">
              <w:lastRenderedPageBreak/>
              <w:t>площади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lastRenderedPageBreak/>
              <w:t>131,5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кВт/м</w:t>
            </w:r>
            <w:proofErr w:type="gramStart"/>
            <w:r w:rsidRPr="000114ED">
              <w:t>2</w:t>
            </w:r>
            <w:proofErr w:type="gramEnd"/>
            <w:r w:rsidRPr="000114ED">
              <w:t xml:space="preserve"> общей </w:t>
            </w:r>
            <w:r w:rsidRPr="000114ED">
              <w:lastRenderedPageBreak/>
              <w:t>площади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lastRenderedPageBreak/>
              <w:t>0,043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lastRenderedPageBreak/>
              <w:t xml:space="preserve">Церковь 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м</w:t>
            </w:r>
            <w:proofErr w:type="gramStart"/>
            <w:r w:rsidRPr="000114ED">
              <w:t>2</w:t>
            </w:r>
            <w:proofErr w:type="gramEnd"/>
            <w:r w:rsidRPr="000114ED">
              <w:t xml:space="preserve"> общей площади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236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кВт/м</w:t>
            </w:r>
            <w:proofErr w:type="gramStart"/>
            <w:r w:rsidRPr="000114ED">
              <w:t>2</w:t>
            </w:r>
            <w:proofErr w:type="gramEnd"/>
            <w:r w:rsidRPr="000114ED">
              <w:t xml:space="preserve"> общей площади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0,043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0,92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 xml:space="preserve">Библиотека 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тыс.ед.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хранения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5,0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---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---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0,92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Сельский дом культуры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 место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120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кВт/место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0,46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0,92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Почта, сбербанк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 рабочее место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кВт/рабочее место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1,5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0,97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Магазин смешанных товаров (13шт.)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всего м2 торг</w:t>
            </w:r>
            <w:proofErr w:type="gramStart"/>
            <w:r w:rsidRPr="000114ED">
              <w:t>.</w:t>
            </w:r>
            <w:proofErr w:type="gramEnd"/>
            <w:r w:rsidRPr="000114ED">
              <w:t xml:space="preserve"> </w:t>
            </w:r>
            <w:proofErr w:type="gramStart"/>
            <w:r w:rsidRPr="000114ED">
              <w:t>п</w:t>
            </w:r>
            <w:proofErr w:type="gramEnd"/>
            <w:r w:rsidRPr="000114ED">
              <w:t>лощади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860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кВт/м</w:t>
            </w:r>
            <w:proofErr w:type="gramStart"/>
            <w:r w:rsidRPr="000114ED">
              <w:t>2</w:t>
            </w:r>
            <w:proofErr w:type="gramEnd"/>
            <w:r w:rsidRPr="000114ED">
              <w:t xml:space="preserve"> торговой площади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0,23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0,82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 xml:space="preserve">с. </w:t>
            </w:r>
            <w:proofErr w:type="spellStart"/>
            <w:r w:rsidRPr="000114ED">
              <w:t>Паспарта</w:t>
            </w:r>
            <w:proofErr w:type="spellEnd"/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МОУ «</w:t>
            </w:r>
            <w:proofErr w:type="spellStart"/>
            <w:r w:rsidRPr="000114ED">
              <w:t>Паспартинская</w:t>
            </w:r>
            <w:proofErr w:type="spellEnd"/>
            <w:r w:rsidRPr="000114ED">
              <w:t xml:space="preserve"> средняя </w:t>
            </w:r>
            <w:proofErr w:type="spellStart"/>
            <w:proofErr w:type="gramStart"/>
            <w:r w:rsidRPr="000114ED">
              <w:t>общеобра-зовательная</w:t>
            </w:r>
            <w:proofErr w:type="spellEnd"/>
            <w:proofErr w:type="gramEnd"/>
            <w:r w:rsidRPr="000114ED">
              <w:t xml:space="preserve"> школа»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 учащийся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100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учащийся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0,25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0,95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МОУ «</w:t>
            </w:r>
            <w:proofErr w:type="spellStart"/>
            <w:r w:rsidRPr="000114ED">
              <w:t>Паспартинская</w:t>
            </w:r>
            <w:proofErr w:type="spellEnd"/>
            <w:r w:rsidRPr="000114ED">
              <w:t xml:space="preserve"> начальная школа»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 учащийся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50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учащийся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0,25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0,95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ДЮСШ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 учащийся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10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учащийся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0,17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0,92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proofErr w:type="spellStart"/>
            <w:r w:rsidRPr="000114ED">
              <w:t>Фельшерско-акушерский</w:t>
            </w:r>
            <w:proofErr w:type="spellEnd"/>
            <w:r w:rsidRPr="000114ED">
              <w:t xml:space="preserve"> пункт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1посещение в день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7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---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---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2-я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0,92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Сельский клуб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 место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50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кВт/место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0,46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0,92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 xml:space="preserve">Библиотека 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тыс.ед.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хранения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3,0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---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---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0,92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Магазин смешанных товаров (2шт.)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м</w:t>
            </w:r>
            <w:proofErr w:type="gramStart"/>
            <w:r w:rsidRPr="000114ED">
              <w:t>2</w:t>
            </w:r>
            <w:proofErr w:type="gramEnd"/>
            <w:r w:rsidRPr="000114ED">
              <w:t xml:space="preserve"> торговой площади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55,8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кВт/м</w:t>
            </w:r>
            <w:proofErr w:type="gramStart"/>
            <w:r w:rsidRPr="000114ED">
              <w:t>2</w:t>
            </w:r>
            <w:proofErr w:type="gramEnd"/>
            <w:r w:rsidRPr="000114ED">
              <w:t xml:space="preserve"> торговой площади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0,23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0,82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9835" w:type="dxa"/>
            <w:gridSpan w:val="7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Объекты производственной сферы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с. Балыктуюль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>Пожарное депо</w:t>
            </w:r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ед</w:t>
            </w:r>
            <w:proofErr w:type="gramStart"/>
            <w:r w:rsidRPr="000114ED">
              <w:t>.т</w:t>
            </w:r>
            <w:proofErr w:type="gramEnd"/>
            <w:r w:rsidRPr="000114ED">
              <w:t>ехники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---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---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0,8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9835" w:type="dxa"/>
            <w:gridSpan w:val="7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Объекты жилищной сферы</w:t>
            </w:r>
          </w:p>
        </w:tc>
      </w:tr>
      <w:tr w:rsidR="000114ED" w:rsidRPr="000114ED" w:rsidTr="00240716">
        <w:trPr>
          <w:trHeight w:val="397"/>
          <w:jc w:val="center"/>
        </w:trPr>
        <w:tc>
          <w:tcPr>
            <w:tcW w:w="2135" w:type="dxa"/>
            <w:vAlign w:val="center"/>
          </w:tcPr>
          <w:p w:rsidR="000114ED" w:rsidRPr="000114ED" w:rsidRDefault="000114ED" w:rsidP="00240716">
            <w:r w:rsidRPr="000114ED">
              <w:t xml:space="preserve">1 этажные жилые дома с плитами на сжиженном газе и на твердом топливе, </w:t>
            </w:r>
          </w:p>
          <w:p w:rsidR="000114ED" w:rsidRPr="000114ED" w:rsidRDefault="000114ED" w:rsidP="00240716">
            <w:r w:rsidRPr="000114ED">
              <w:t>1-квартирные:</w:t>
            </w:r>
          </w:p>
          <w:p w:rsidR="000114ED" w:rsidRPr="000114ED" w:rsidRDefault="000114ED" w:rsidP="00240716">
            <w:r w:rsidRPr="000114ED">
              <w:t>- с. Балыктуюль</w:t>
            </w:r>
          </w:p>
          <w:p w:rsidR="000114ED" w:rsidRPr="000114ED" w:rsidRDefault="000114ED" w:rsidP="00240716">
            <w:r w:rsidRPr="000114ED">
              <w:t xml:space="preserve">- с. </w:t>
            </w:r>
            <w:proofErr w:type="spellStart"/>
            <w:r w:rsidRPr="000114ED">
              <w:t>Паспарта</w:t>
            </w:r>
            <w:proofErr w:type="spellEnd"/>
          </w:p>
          <w:p w:rsidR="000114ED" w:rsidRPr="000114ED" w:rsidRDefault="000114ED" w:rsidP="00240716">
            <w:r w:rsidRPr="000114ED">
              <w:t>2-квартирные:</w:t>
            </w:r>
          </w:p>
          <w:p w:rsidR="000114ED" w:rsidRPr="000114ED" w:rsidRDefault="000114ED" w:rsidP="00240716">
            <w:r w:rsidRPr="000114ED">
              <w:t>- с. Балыктуюль</w:t>
            </w:r>
          </w:p>
          <w:p w:rsidR="000114ED" w:rsidRPr="000114ED" w:rsidRDefault="000114ED" w:rsidP="00240716">
            <w:r w:rsidRPr="000114ED">
              <w:t xml:space="preserve">- с. </w:t>
            </w:r>
            <w:proofErr w:type="spellStart"/>
            <w:r w:rsidRPr="000114ED">
              <w:t>Паспарта</w:t>
            </w:r>
            <w:proofErr w:type="spellEnd"/>
          </w:p>
        </w:tc>
        <w:tc>
          <w:tcPr>
            <w:tcW w:w="1882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  <w:r w:rsidRPr="000114ED">
              <w:t>дом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дом</w:t>
            </w: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  <w:r w:rsidRPr="000114ED">
              <w:t>дом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дом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  <w:rPr>
                <w:highlight w:val="yellow"/>
              </w:rPr>
            </w:pPr>
          </w:p>
          <w:p w:rsidR="000114ED" w:rsidRPr="000114ED" w:rsidRDefault="000114ED" w:rsidP="00240716">
            <w:pPr>
              <w:jc w:val="center"/>
              <w:rPr>
                <w:highlight w:val="yellow"/>
              </w:rPr>
            </w:pPr>
          </w:p>
          <w:p w:rsidR="000114ED" w:rsidRPr="000114ED" w:rsidRDefault="000114ED" w:rsidP="00240716">
            <w:pPr>
              <w:jc w:val="center"/>
              <w:rPr>
                <w:highlight w:val="yellow"/>
              </w:rPr>
            </w:pPr>
          </w:p>
          <w:p w:rsidR="000114ED" w:rsidRPr="000114ED" w:rsidRDefault="000114ED" w:rsidP="00240716">
            <w:pPr>
              <w:jc w:val="center"/>
              <w:rPr>
                <w:highlight w:val="yellow"/>
              </w:rPr>
            </w:pPr>
          </w:p>
          <w:p w:rsidR="000114ED" w:rsidRPr="000114ED" w:rsidRDefault="000114ED" w:rsidP="00240716">
            <w:pPr>
              <w:jc w:val="center"/>
              <w:rPr>
                <w:highlight w:val="yellow"/>
              </w:rPr>
            </w:pPr>
          </w:p>
          <w:p w:rsidR="000114ED" w:rsidRPr="000114ED" w:rsidRDefault="000114ED" w:rsidP="00240716">
            <w:pPr>
              <w:jc w:val="center"/>
            </w:pPr>
            <w:r w:rsidRPr="000114ED">
              <w:t>433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110</w:t>
            </w: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  <w:rPr>
                <w:highlight w:val="yellow"/>
              </w:rPr>
            </w:pPr>
            <w:r w:rsidRPr="000114ED">
              <w:t>2</w:t>
            </w:r>
          </w:p>
          <w:p w:rsidR="000114ED" w:rsidRPr="000114ED" w:rsidRDefault="000114ED" w:rsidP="00240716">
            <w:pPr>
              <w:jc w:val="center"/>
              <w:rPr>
                <w:highlight w:val="yellow"/>
              </w:rPr>
            </w:pPr>
            <w:r w:rsidRPr="000114ED">
              <w:t>5</w:t>
            </w:r>
          </w:p>
        </w:tc>
        <w:tc>
          <w:tcPr>
            <w:tcW w:w="1824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  <w:r w:rsidRPr="000114ED">
              <w:t>кВт/квартиру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кВт/квартиру</w:t>
            </w: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  <w:r w:rsidRPr="000114ED">
              <w:t>кВт/квартиру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кВт/квартиру</w:t>
            </w:r>
          </w:p>
        </w:tc>
        <w:tc>
          <w:tcPr>
            <w:tcW w:w="846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  <w:r w:rsidRPr="000114ED">
              <w:t>6,0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6,0</w:t>
            </w: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  <w:r w:rsidRPr="000114ED">
              <w:t>6,0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6,0</w:t>
            </w:r>
          </w:p>
        </w:tc>
        <w:tc>
          <w:tcPr>
            <w:tcW w:w="1715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3-я</w:t>
            </w:r>
          </w:p>
        </w:tc>
        <w:tc>
          <w:tcPr>
            <w:tcW w:w="587" w:type="dxa"/>
            <w:vAlign w:val="center"/>
          </w:tcPr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  <w:r w:rsidRPr="000114ED">
              <w:t>0,96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0,96</w:t>
            </w:r>
          </w:p>
          <w:p w:rsidR="000114ED" w:rsidRPr="000114ED" w:rsidRDefault="000114ED" w:rsidP="00240716">
            <w:pPr>
              <w:jc w:val="center"/>
            </w:pPr>
          </w:p>
          <w:p w:rsidR="000114ED" w:rsidRPr="000114ED" w:rsidRDefault="000114ED" w:rsidP="00240716">
            <w:pPr>
              <w:jc w:val="center"/>
            </w:pPr>
            <w:r w:rsidRPr="000114ED">
              <w:t>0,96</w:t>
            </w:r>
          </w:p>
          <w:p w:rsidR="000114ED" w:rsidRPr="000114ED" w:rsidRDefault="000114ED" w:rsidP="00240716">
            <w:pPr>
              <w:jc w:val="center"/>
            </w:pPr>
            <w:r w:rsidRPr="000114ED">
              <w:t>0,96</w:t>
            </w:r>
          </w:p>
        </w:tc>
      </w:tr>
    </w:tbl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4ED" w:rsidRPr="000114ED" w:rsidRDefault="000114ED" w:rsidP="000114E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14ED">
        <w:rPr>
          <w:rFonts w:ascii="Times New Roman" w:hAnsi="Times New Roman" w:cs="Times New Roman"/>
          <w:i/>
          <w:sz w:val="28"/>
          <w:szCs w:val="28"/>
          <w:u w:val="single"/>
        </w:rPr>
        <w:t>Система электроснабжения.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Система электроснабжения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СП централизованная. Электроснабжение осуществляется ОАО «МРСК Сибири», филиал «Горно-Алтайские электрические сети».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Источником электроснабжения является подстанция ПС-110/10кВ №36 «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» установленной мощностью 12600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(два трансформатора по 6300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). Загруженность ПС №36 составляет 70%, что дает возможность </w:t>
      </w:r>
      <w:r w:rsidRPr="000114ED">
        <w:rPr>
          <w:rFonts w:ascii="Times New Roman" w:hAnsi="Times New Roman" w:cs="Times New Roman"/>
          <w:sz w:val="28"/>
          <w:szCs w:val="28"/>
        </w:rPr>
        <w:lastRenderedPageBreak/>
        <w:t>использовать существующий резерв мощности при строительстве новых объектов и развитии существующих. Процент физического износа оборудования подстанции составляет около 75%.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СП проходят воздушные линии электропередач ЛЭП-10кВ и ЛЭП-0,4кВ.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Распределительные сети напряжением 10кВ выполнены по магистральной схеме. 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Передача электроэнергии от ПС-110/10кВ №36 «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>» осуществляется по воздушным линиям электропередач ЛЭП-10кВ на ряд КТП-10/0,4кВ, далее до потребителей по воздушным либо кабельным линиям электропередач ЛЭП-0,4кВ.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На территории с. Балыктуюль расположены 6 действующих КТП-10/0,4кВ с трансформаторами мощностью 63кВА и 100кВА; на территории с.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Паспарта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- 1 действующая КТП-10/0,4кВ, 100кВА и 1 недействующая КТП-10/0,4кВ, 63кВА. Загруженность КТП составляет фактически 100%, процент физического износа оборудования КТП составляет в среднем 95%.</w:t>
      </w:r>
    </w:p>
    <w:p w:rsidR="000114ED" w:rsidRPr="000114ED" w:rsidRDefault="000114ED" w:rsidP="000114ED">
      <w:pPr>
        <w:rPr>
          <w:rFonts w:ascii="Times New Roman" w:hAnsi="Times New Roman" w:cs="Times New Roman"/>
          <w:sz w:val="28"/>
          <w:szCs w:val="28"/>
        </w:rPr>
      </w:pPr>
    </w:p>
    <w:p w:rsidR="000114ED" w:rsidRPr="000114ED" w:rsidRDefault="000114ED" w:rsidP="000114ED">
      <w:pPr>
        <w:jc w:val="right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Таблица 22</w:t>
      </w:r>
    </w:p>
    <w:p w:rsidR="000114ED" w:rsidRPr="000114ED" w:rsidRDefault="000114ED" w:rsidP="000114ED">
      <w:pPr>
        <w:rPr>
          <w:rFonts w:ascii="Times New Roman" w:hAnsi="Times New Roman" w:cs="Times New Roman"/>
          <w:sz w:val="28"/>
          <w:szCs w:val="28"/>
        </w:rPr>
      </w:pPr>
    </w:p>
    <w:p w:rsidR="000114ED" w:rsidRPr="000114ED" w:rsidRDefault="000114ED" w:rsidP="00011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Комплектные трансформаторные подстанции 10/0,4кВ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0114ED" w:rsidRPr="000114ED" w:rsidRDefault="000114ED" w:rsidP="000114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8" w:type="dxa"/>
        <w:tblLayout w:type="fixed"/>
        <w:tblLook w:val="01E0"/>
      </w:tblPr>
      <w:tblGrid>
        <w:gridCol w:w="1779"/>
        <w:gridCol w:w="2649"/>
        <w:gridCol w:w="2700"/>
        <w:gridCol w:w="1260"/>
        <w:gridCol w:w="1260"/>
      </w:tblGrid>
      <w:tr w:rsidR="000114ED" w:rsidRPr="000114ED" w:rsidTr="00240716">
        <w:tc>
          <w:tcPr>
            <w:tcW w:w="1779" w:type="dxa"/>
            <w:vAlign w:val="center"/>
          </w:tcPr>
          <w:p w:rsidR="000114ED" w:rsidRPr="000114ED" w:rsidRDefault="000114ED" w:rsidP="00240716">
            <w:r w:rsidRPr="000114ED">
              <w:t>Наименование</w:t>
            </w:r>
          </w:p>
        </w:tc>
        <w:tc>
          <w:tcPr>
            <w:tcW w:w="2649" w:type="dxa"/>
            <w:vAlign w:val="center"/>
          </w:tcPr>
          <w:p w:rsidR="000114ED" w:rsidRPr="000114ED" w:rsidRDefault="000114ED" w:rsidP="00240716">
            <w:r w:rsidRPr="000114ED">
              <w:t xml:space="preserve">Количество и </w:t>
            </w:r>
          </w:p>
          <w:p w:rsidR="000114ED" w:rsidRPr="000114ED" w:rsidRDefault="000114ED" w:rsidP="00240716">
            <w:r w:rsidRPr="000114ED">
              <w:t xml:space="preserve">установленная мощность трансформаторов, </w:t>
            </w:r>
            <w:proofErr w:type="spellStart"/>
            <w:r w:rsidRPr="000114ED">
              <w:t>кВА</w:t>
            </w:r>
            <w:proofErr w:type="spellEnd"/>
          </w:p>
        </w:tc>
        <w:tc>
          <w:tcPr>
            <w:tcW w:w="2700" w:type="dxa"/>
            <w:vAlign w:val="center"/>
          </w:tcPr>
          <w:p w:rsidR="000114ED" w:rsidRPr="000114ED" w:rsidRDefault="000114ED" w:rsidP="00240716">
            <w:r w:rsidRPr="000114ED">
              <w:t>Потребители</w:t>
            </w:r>
          </w:p>
          <w:p w:rsidR="000114ED" w:rsidRPr="000114ED" w:rsidRDefault="000114ED" w:rsidP="00240716">
            <w:r w:rsidRPr="000114ED">
              <w:t>электроэнергии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roofErr w:type="spellStart"/>
            <w:proofErr w:type="gramStart"/>
            <w:r w:rsidRPr="000114ED">
              <w:t>Загружен-ность</w:t>
            </w:r>
            <w:proofErr w:type="spellEnd"/>
            <w:proofErr w:type="gramEnd"/>
            <w:r w:rsidRPr="000114ED">
              <w:t>, %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r w:rsidRPr="000114ED">
              <w:t xml:space="preserve">Физический износ </w:t>
            </w:r>
            <w:proofErr w:type="spellStart"/>
            <w:proofErr w:type="gramStart"/>
            <w:r w:rsidRPr="000114ED">
              <w:t>обору-дования</w:t>
            </w:r>
            <w:proofErr w:type="spellEnd"/>
            <w:proofErr w:type="gramEnd"/>
            <w:r w:rsidRPr="000114ED">
              <w:t>, %</w:t>
            </w:r>
          </w:p>
        </w:tc>
      </w:tr>
      <w:tr w:rsidR="000114ED" w:rsidRPr="000114ED" w:rsidTr="00240716">
        <w:trPr>
          <w:trHeight w:val="340"/>
        </w:trPr>
        <w:tc>
          <w:tcPr>
            <w:tcW w:w="9648" w:type="dxa"/>
            <w:gridSpan w:val="5"/>
            <w:vAlign w:val="center"/>
          </w:tcPr>
          <w:p w:rsidR="000114ED" w:rsidRPr="000114ED" w:rsidRDefault="000114ED" w:rsidP="00240716">
            <w:r w:rsidRPr="000114ED">
              <w:t>с. Балыктуюль</w:t>
            </w:r>
          </w:p>
        </w:tc>
      </w:tr>
      <w:tr w:rsidR="000114ED" w:rsidRPr="000114ED" w:rsidTr="00240716">
        <w:trPr>
          <w:trHeight w:val="397"/>
        </w:trPr>
        <w:tc>
          <w:tcPr>
            <w:tcW w:w="1779" w:type="dxa"/>
            <w:vAlign w:val="center"/>
          </w:tcPr>
          <w:p w:rsidR="000114ED" w:rsidRPr="000114ED" w:rsidRDefault="000114ED" w:rsidP="00240716">
            <w:r w:rsidRPr="000114ED">
              <w:t>КТП-36-8-1</w:t>
            </w:r>
          </w:p>
        </w:tc>
        <w:tc>
          <w:tcPr>
            <w:tcW w:w="2649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1х100</w:t>
            </w:r>
          </w:p>
        </w:tc>
        <w:tc>
          <w:tcPr>
            <w:tcW w:w="270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Гараж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100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95</w:t>
            </w:r>
          </w:p>
        </w:tc>
      </w:tr>
      <w:tr w:rsidR="000114ED" w:rsidRPr="000114ED" w:rsidTr="00240716">
        <w:trPr>
          <w:trHeight w:val="397"/>
        </w:trPr>
        <w:tc>
          <w:tcPr>
            <w:tcW w:w="1779" w:type="dxa"/>
            <w:vAlign w:val="center"/>
          </w:tcPr>
          <w:p w:rsidR="000114ED" w:rsidRPr="000114ED" w:rsidRDefault="000114ED" w:rsidP="00240716">
            <w:r w:rsidRPr="000114ED">
              <w:t>КТП-36-8-2</w:t>
            </w:r>
          </w:p>
        </w:tc>
        <w:tc>
          <w:tcPr>
            <w:tcW w:w="2649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1х100</w:t>
            </w:r>
          </w:p>
        </w:tc>
        <w:tc>
          <w:tcPr>
            <w:tcW w:w="270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Быт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100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95</w:t>
            </w:r>
          </w:p>
        </w:tc>
      </w:tr>
      <w:tr w:rsidR="000114ED" w:rsidRPr="000114ED" w:rsidTr="00240716">
        <w:trPr>
          <w:trHeight w:val="397"/>
        </w:trPr>
        <w:tc>
          <w:tcPr>
            <w:tcW w:w="1779" w:type="dxa"/>
            <w:vAlign w:val="center"/>
          </w:tcPr>
          <w:p w:rsidR="000114ED" w:rsidRPr="000114ED" w:rsidRDefault="000114ED" w:rsidP="00240716">
            <w:r w:rsidRPr="000114ED">
              <w:t>КТП-36-8-3</w:t>
            </w:r>
          </w:p>
        </w:tc>
        <w:tc>
          <w:tcPr>
            <w:tcW w:w="2649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1х63</w:t>
            </w:r>
          </w:p>
        </w:tc>
        <w:tc>
          <w:tcPr>
            <w:tcW w:w="270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Быт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100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95</w:t>
            </w:r>
          </w:p>
        </w:tc>
      </w:tr>
      <w:tr w:rsidR="000114ED" w:rsidRPr="000114ED" w:rsidTr="00240716">
        <w:trPr>
          <w:trHeight w:val="397"/>
        </w:trPr>
        <w:tc>
          <w:tcPr>
            <w:tcW w:w="1779" w:type="dxa"/>
            <w:vAlign w:val="center"/>
          </w:tcPr>
          <w:p w:rsidR="000114ED" w:rsidRPr="000114ED" w:rsidRDefault="000114ED" w:rsidP="00240716">
            <w:r w:rsidRPr="000114ED">
              <w:t>КТП-36-8-4</w:t>
            </w:r>
          </w:p>
        </w:tc>
        <w:tc>
          <w:tcPr>
            <w:tcW w:w="2649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1х100</w:t>
            </w:r>
          </w:p>
        </w:tc>
        <w:tc>
          <w:tcPr>
            <w:tcW w:w="270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Быт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100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95</w:t>
            </w:r>
          </w:p>
        </w:tc>
      </w:tr>
      <w:tr w:rsidR="000114ED" w:rsidRPr="000114ED" w:rsidTr="00240716">
        <w:trPr>
          <w:trHeight w:val="397"/>
        </w:trPr>
        <w:tc>
          <w:tcPr>
            <w:tcW w:w="1779" w:type="dxa"/>
            <w:vAlign w:val="center"/>
          </w:tcPr>
          <w:p w:rsidR="000114ED" w:rsidRPr="000114ED" w:rsidRDefault="000114ED" w:rsidP="00240716">
            <w:r w:rsidRPr="000114ED">
              <w:t>КТП-36-8-5</w:t>
            </w:r>
          </w:p>
        </w:tc>
        <w:tc>
          <w:tcPr>
            <w:tcW w:w="2649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1х100</w:t>
            </w:r>
          </w:p>
        </w:tc>
        <w:tc>
          <w:tcPr>
            <w:tcW w:w="270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Быт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100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95</w:t>
            </w:r>
          </w:p>
        </w:tc>
      </w:tr>
      <w:tr w:rsidR="000114ED" w:rsidRPr="000114ED" w:rsidTr="00240716">
        <w:trPr>
          <w:trHeight w:val="397"/>
        </w:trPr>
        <w:tc>
          <w:tcPr>
            <w:tcW w:w="1779" w:type="dxa"/>
            <w:vAlign w:val="center"/>
          </w:tcPr>
          <w:p w:rsidR="000114ED" w:rsidRPr="000114ED" w:rsidRDefault="000114ED" w:rsidP="00240716">
            <w:r w:rsidRPr="000114ED">
              <w:t>КТП-36-8-6</w:t>
            </w:r>
          </w:p>
        </w:tc>
        <w:tc>
          <w:tcPr>
            <w:tcW w:w="2649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1х63</w:t>
            </w:r>
          </w:p>
        </w:tc>
        <w:tc>
          <w:tcPr>
            <w:tcW w:w="270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Быт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100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95</w:t>
            </w:r>
          </w:p>
        </w:tc>
      </w:tr>
      <w:tr w:rsidR="000114ED" w:rsidRPr="000114ED" w:rsidTr="00240716">
        <w:trPr>
          <w:trHeight w:val="340"/>
        </w:trPr>
        <w:tc>
          <w:tcPr>
            <w:tcW w:w="9648" w:type="dxa"/>
            <w:gridSpan w:val="5"/>
            <w:vAlign w:val="center"/>
          </w:tcPr>
          <w:p w:rsidR="000114ED" w:rsidRPr="000114ED" w:rsidRDefault="000114ED" w:rsidP="00240716">
            <w:r w:rsidRPr="000114ED">
              <w:t xml:space="preserve">с. </w:t>
            </w:r>
            <w:proofErr w:type="spellStart"/>
            <w:r w:rsidRPr="000114ED">
              <w:t>Паспарта</w:t>
            </w:r>
            <w:proofErr w:type="spellEnd"/>
          </w:p>
        </w:tc>
      </w:tr>
      <w:tr w:rsidR="000114ED" w:rsidRPr="000114ED" w:rsidTr="00240716">
        <w:trPr>
          <w:trHeight w:val="397"/>
        </w:trPr>
        <w:tc>
          <w:tcPr>
            <w:tcW w:w="1779" w:type="dxa"/>
            <w:vAlign w:val="center"/>
          </w:tcPr>
          <w:p w:rsidR="000114ED" w:rsidRPr="000114ED" w:rsidRDefault="000114ED" w:rsidP="00240716">
            <w:r w:rsidRPr="000114ED">
              <w:t>КТП–36-8-7</w:t>
            </w:r>
          </w:p>
        </w:tc>
        <w:tc>
          <w:tcPr>
            <w:tcW w:w="2649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1х100</w:t>
            </w:r>
          </w:p>
        </w:tc>
        <w:tc>
          <w:tcPr>
            <w:tcW w:w="270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Школа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100</w:t>
            </w:r>
          </w:p>
        </w:tc>
        <w:tc>
          <w:tcPr>
            <w:tcW w:w="1260" w:type="dxa"/>
            <w:vAlign w:val="center"/>
          </w:tcPr>
          <w:p w:rsidR="000114ED" w:rsidRPr="000114ED" w:rsidRDefault="000114ED" w:rsidP="00240716">
            <w:pPr>
              <w:jc w:val="center"/>
            </w:pPr>
            <w:r w:rsidRPr="000114ED">
              <w:t>95</w:t>
            </w:r>
          </w:p>
        </w:tc>
      </w:tr>
    </w:tbl>
    <w:p w:rsidR="000114ED" w:rsidRPr="000114ED" w:rsidRDefault="000114ED" w:rsidP="0001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114ED">
        <w:rPr>
          <w:rFonts w:ascii="Times New Roman" w:hAnsi="Times New Roman" w:cs="Times New Roman"/>
          <w:sz w:val="28"/>
          <w:szCs w:val="28"/>
        </w:rPr>
        <w:t>оздушные линии 10кВ выполнены неизолированным алюминиевым проводом</w:t>
      </w:r>
      <w:proofErr w:type="gramStart"/>
      <w:r w:rsidRPr="000114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14ED">
        <w:rPr>
          <w:rFonts w:ascii="Times New Roman" w:hAnsi="Times New Roman" w:cs="Times New Roman"/>
          <w:sz w:val="28"/>
          <w:szCs w:val="28"/>
        </w:rPr>
        <w:t xml:space="preserve"> сечением 50 и 70 мм</w:t>
      </w:r>
      <w:r w:rsidRPr="000114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14ED">
        <w:rPr>
          <w:rFonts w:ascii="Times New Roman" w:hAnsi="Times New Roman" w:cs="Times New Roman"/>
          <w:sz w:val="28"/>
          <w:szCs w:val="28"/>
        </w:rPr>
        <w:t xml:space="preserve"> и неизолированным сталеалюминевым проводом АС сечением 35/6,2 мм</w:t>
      </w:r>
      <w:r w:rsidRPr="000114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14ED">
        <w:rPr>
          <w:rFonts w:ascii="Times New Roman" w:hAnsi="Times New Roman" w:cs="Times New Roman"/>
          <w:sz w:val="28"/>
          <w:szCs w:val="28"/>
        </w:rPr>
        <w:t xml:space="preserve"> и 70/11 мм</w:t>
      </w:r>
      <w:r w:rsidRPr="000114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14ED">
        <w:rPr>
          <w:rFonts w:ascii="Times New Roman" w:hAnsi="Times New Roman" w:cs="Times New Roman"/>
          <w:sz w:val="28"/>
          <w:szCs w:val="28"/>
        </w:rPr>
        <w:t>. Воздушные линии 0,4кВ выполнены неизолированным проводом</w:t>
      </w:r>
      <w:proofErr w:type="gramStart"/>
      <w:r w:rsidRPr="000114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14ED">
        <w:rPr>
          <w:rFonts w:ascii="Times New Roman" w:hAnsi="Times New Roman" w:cs="Times New Roman"/>
          <w:sz w:val="28"/>
          <w:szCs w:val="28"/>
        </w:rPr>
        <w:t xml:space="preserve"> сечением 16 и 25мм</w:t>
      </w:r>
      <w:r w:rsidRPr="000114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14ED">
        <w:rPr>
          <w:rFonts w:ascii="Times New Roman" w:hAnsi="Times New Roman" w:cs="Times New Roman"/>
          <w:sz w:val="28"/>
          <w:szCs w:val="28"/>
        </w:rPr>
        <w:t>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Общая протяженность воздушных линий электропередач 10кВ в границах поселений составляет: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- в с. Балыктуюль – </w:t>
      </w:r>
      <w:smartTag w:uri="urn:schemas-microsoft-com:office:smarttags" w:element="metricconverter">
        <w:smartTagPr>
          <w:attr w:name="ProductID" w:val="7,14 км"/>
        </w:smartTagPr>
        <w:r w:rsidRPr="000114ED">
          <w:rPr>
            <w:rFonts w:ascii="Times New Roman" w:hAnsi="Times New Roman" w:cs="Times New Roman"/>
            <w:sz w:val="28"/>
            <w:szCs w:val="28"/>
          </w:rPr>
          <w:t>7,14 км</w:t>
        </w:r>
      </w:smartTag>
      <w:r w:rsidRPr="000114ED">
        <w:rPr>
          <w:rFonts w:ascii="Times New Roman" w:hAnsi="Times New Roman" w:cs="Times New Roman"/>
          <w:sz w:val="28"/>
          <w:szCs w:val="28"/>
        </w:rPr>
        <w:t>;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- в с.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Паспарта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86 км"/>
        </w:smartTagPr>
        <w:r w:rsidRPr="000114ED">
          <w:rPr>
            <w:rFonts w:ascii="Times New Roman" w:hAnsi="Times New Roman" w:cs="Times New Roman"/>
            <w:sz w:val="28"/>
            <w:szCs w:val="28"/>
          </w:rPr>
          <w:t>1,86 км</w:t>
        </w:r>
      </w:smartTag>
      <w:r w:rsidRPr="000114ED">
        <w:rPr>
          <w:rFonts w:ascii="Times New Roman" w:hAnsi="Times New Roman" w:cs="Times New Roman"/>
          <w:sz w:val="28"/>
          <w:szCs w:val="28"/>
        </w:rPr>
        <w:t>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Физически износ линий 10кВ составляет от 40 до 95%.</w:t>
      </w:r>
    </w:p>
    <w:p w:rsidR="000114ED" w:rsidRPr="000114ED" w:rsidRDefault="000114ED" w:rsidP="00011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Кроме того, на территории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СП имеются заброшенные бесхозные линии электропередач протяженностью </w:t>
      </w:r>
      <w:smartTag w:uri="urn:schemas-microsoft-com:office:smarttags" w:element="metricconverter">
        <w:smartTagPr>
          <w:attr w:name="ProductID" w:val="28,6 км"/>
        </w:smartTagPr>
        <w:r w:rsidRPr="000114ED">
          <w:rPr>
            <w:rFonts w:ascii="Times New Roman" w:hAnsi="Times New Roman" w:cs="Times New Roman"/>
            <w:sz w:val="28"/>
            <w:szCs w:val="28"/>
          </w:rPr>
          <w:t>28,6 км</w:t>
        </w:r>
      </w:smartTag>
      <w:r w:rsidRPr="000114ED">
        <w:rPr>
          <w:rFonts w:ascii="Times New Roman" w:hAnsi="Times New Roman" w:cs="Times New Roman"/>
          <w:sz w:val="28"/>
          <w:szCs w:val="28"/>
        </w:rPr>
        <w:t>.</w:t>
      </w:r>
    </w:p>
    <w:p w:rsidR="000114ED" w:rsidRPr="000114ED" w:rsidRDefault="000114ED" w:rsidP="000114ED">
      <w:pPr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17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10. Система обращения с отходами</w:t>
      </w:r>
    </w:p>
    <w:p w:rsidR="008D704A" w:rsidRDefault="00C0687E" w:rsidP="0023124A">
      <w:pPr>
        <w:pStyle w:val="11"/>
        <w:spacing w:line="240" w:lineRule="auto"/>
        <w:ind w:firstLine="720"/>
        <w:jc w:val="both"/>
      </w:pPr>
      <w:bookmarkStart w:id="12" w:name="_Toc257015106"/>
      <w:bookmarkStart w:id="13" w:name="_Toc260140737"/>
      <w:bookmarkEnd w:id="11"/>
      <w:r>
        <w:rPr>
          <w:b w:val="0"/>
        </w:rPr>
        <w:t>Население, живущее в частных домах, для утилизации твердых и жидких бытовых отходов, в основном используют ямы, вырытые в границах территории дома</w:t>
      </w:r>
      <w:bookmarkEnd w:id="12"/>
      <w:bookmarkEnd w:id="13"/>
      <w:r w:rsidR="0023124A">
        <w:rPr>
          <w:b w:val="0"/>
        </w:rPr>
        <w:t>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Проблемы: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1"/>
      <w:r>
        <w:rPr>
          <w:rFonts w:ascii="Times New Roman" w:hAnsi="Times New Roman" w:cs="Times New Roman"/>
          <w:sz w:val="28"/>
          <w:szCs w:val="28"/>
        </w:rPr>
        <w:t>1) значительная по размерам территория поселения;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2"/>
      <w:bookmarkEnd w:id="14"/>
      <w:r>
        <w:rPr>
          <w:rFonts w:ascii="Times New Roman" w:hAnsi="Times New Roman" w:cs="Times New Roman"/>
          <w:sz w:val="28"/>
          <w:szCs w:val="28"/>
        </w:rPr>
        <w:t>2) большие расстояния между малонаселенными пунктами;</w:t>
      </w:r>
    </w:p>
    <w:bookmarkEnd w:id="15"/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несанкционированные свалки ликвидируются при наличии средств в местном бюджете.</w:t>
      </w:r>
    </w:p>
    <w:p w:rsidR="00C0687E" w:rsidRDefault="00C0687E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sub_3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</w:p>
    <w:bookmarkEnd w:id="16"/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31"/>
      <w:r>
        <w:rPr>
          <w:rFonts w:ascii="Times New Roman" w:hAnsi="Times New Roman" w:cs="Times New Roman"/>
          <w:b/>
          <w:bCs/>
          <w:sz w:val="28"/>
          <w:szCs w:val="28"/>
        </w:rPr>
        <w:t>11.1. В системе организации водоснабжения</w:t>
      </w:r>
    </w:p>
    <w:bookmarkEnd w:id="17"/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 централизованным водоснабжением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водопроводных сетей сельского поселения ООО «______»;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 собственность администрации поселения бесхозяйных объектов водопроводных сетей, водонапорной башни, скважины и т.д. сельского поселения;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водонапорной башни и пр. сельского поселения;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колодцев и т.д.;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приборами учета расхода воды 100% потребителей.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11.2. В системе организации теплоснабжения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04A" w:rsidRDefault="008D704A" w:rsidP="008D7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Для повышения эффективности работы предприятий и снижения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энергозатрат</w:t>
      </w:r>
      <w:proofErr w:type="spellEnd"/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провести    техническое    поэтапное перевооружение котельных и тепловых сетей. Для  надежной  эксплуатации  котлов    следует  полностью  заменить  существующие  сети теплоснабжения.  Перекладка 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предизолированной</w:t>
      </w:r>
      <w:proofErr w:type="spellEnd"/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трубой  позволит  эксплуатировать  тепловые сети безаварийно около 50 лет, что существенно снизит расходы на их поддержание. </w:t>
      </w:r>
    </w:p>
    <w:p w:rsidR="008D704A" w:rsidRDefault="008D704A" w:rsidP="008D70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Замена  старых  насосов,  ресурс  которых  выработан,  на  новое  перспективное  экономичное насосное  оборудование  с  частотно-регулируемым  приводом  позволит  снизить</w:t>
      </w:r>
      <w:r w:rsidR="002312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стоимость израсходованной электро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нергии.  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11.3. В системе электроснабжения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687E" w:rsidRPr="000114ED" w:rsidRDefault="00C0687E" w:rsidP="00C06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Существующая система электроснабжения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СП централизованная, распределительные сети имеют достаточную протяженность и разветвленность. Резерв мощности ПС-110/10кВ №36 «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» достаточен для подключения планируемых объектов </w:t>
      </w:r>
      <w:proofErr w:type="gramStart"/>
      <w:r w:rsidRPr="000114E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114ED">
        <w:rPr>
          <w:rFonts w:ascii="Times New Roman" w:hAnsi="Times New Roman" w:cs="Times New Roman"/>
          <w:sz w:val="28"/>
          <w:szCs w:val="28"/>
        </w:rPr>
        <w:t xml:space="preserve"> генерального плана на расчетный период.</w:t>
      </w:r>
    </w:p>
    <w:p w:rsidR="00C0687E" w:rsidRPr="000114ED" w:rsidRDefault="00C0687E" w:rsidP="00C06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Технологическое оборудование ПС-110/10кВ №36 «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>» имеет большую степень физического износа. Требуется текущий ремонт технологического оборудования.</w:t>
      </w:r>
    </w:p>
    <w:p w:rsidR="00C0687E" w:rsidRPr="000114ED" w:rsidRDefault="00C0687E" w:rsidP="00C06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Комплектные трансформаторные подстанции с. Балыктуюль, с.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Паспарта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полностью загружены. Для электроснабжения планируемых и реконструируемых объектов на расчетный срок, а также для разгрузки действующих КТП требуется установка новых трансформаторных подстанций на территории сел и замена трансформаторов действующих КТП </w:t>
      </w:r>
      <w:proofErr w:type="gramStart"/>
      <w:r w:rsidRPr="000114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14ED">
        <w:rPr>
          <w:rFonts w:ascii="Times New Roman" w:hAnsi="Times New Roman" w:cs="Times New Roman"/>
          <w:sz w:val="28"/>
          <w:szCs w:val="28"/>
        </w:rPr>
        <w:t xml:space="preserve"> более мощные.</w:t>
      </w:r>
    </w:p>
    <w:p w:rsidR="00C0687E" w:rsidRPr="000114ED" w:rsidRDefault="00C0687E" w:rsidP="00C06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Технологическое оборудование комплектных трансформаторных подстанций имеет высокую степень физического износа. Требуется текущий ремонт и замена технологического оборудования.</w:t>
      </w:r>
    </w:p>
    <w:p w:rsidR="00C0687E" w:rsidRPr="000114ED" w:rsidRDefault="00C0687E" w:rsidP="00C06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Распределительные сети 10кВ нуждаются в реконструкции в связи с высокой степенью физического износа. </w:t>
      </w:r>
    </w:p>
    <w:p w:rsidR="00C0687E" w:rsidRPr="000114ED" w:rsidRDefault="00C0687E" w:rsidP="00C06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>Применяемый в ВЛ-10кВ провод марки</w:t>
      </w:r>
      <w:proofErr w:type="gramStart"/>
      <w:r w:rsidRPr="000114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14ED">
        <w:rPr>
          <w:rFonts w:ascii="Times New Roman" w:hAnsi="Times New Roman" w:cs="Times New Roman"/>
          <w:sz w:val="28"/>
          <w:szCs w:val="28"/>
        </w:rPr>
        <w:t xml:space="preserve"> сечением 50мм2 и провод марки АС сечением 35/6,2мм2 не соответствуют требованиям ПУЭ к минимально допустимому сечению алюминиевых и сталеалюминевых </w:t>
      </w:r>
      <w:r w:rsidRPr="000114ED">
        <w:rPr>
          <w:rFonts w:ascii="Times New Roman" w:hAnsi="Times New Roman" w:cs="Times New Roman"/>
          <w:sz w:val="28"/>
          <w:szCs w:val="28"/>
        </w:rPr>
        <w:lastRenderedPageBreak/>
        <w:t>проводников ВЛ-10кВ по условиям механической прочности для IV района по гололеду и IV района по ветру (ПУЭ, табл.2.5.5.); в связи с этим, необходимо заменить в существующих распределительных сетях ВЛ-10кВ провод</w:t>
      </w:r>
      <w:proofErr w:type="gramStart"/>
      <w:r w:rsidRPr="000114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14ED">
        <w:rPr>
          <w:rFonts w:ascii="Times New Roman" w:hAnsi="Times New Roman" w:cs="Times New Roman"/>
          <w:sz w:val="28"/>
          <w:szCs w:val="28"/>
        </w:rPr>
        <w:t xml:space="preserve"> сечением 50мм2 проводом А с минимальным сечением 95мм2 либо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сталеалюминиевым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проводом АС с минимальным сечением 50/8 мм2.</w:t>
      </w:r>
    </w:p>
    <w:p w:rsidR="00C0687E" w:rsidRPr="000114ED" w:rsidRDefault="00C0687E" w:rsidP="00C06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4ED">
        <w:rPr>
          <w:rFonts w:ascii="Times New Roman" w:hAnsi="Times New Roman" w:cs="Times New Roman"/>
          <w:sz w:val="28"/>
          <w:szCs w:val="28"/>
        </w:rPr>
        <w:t xml:space="preserve">Потребители II категории по надежности электроснабжения, согласно ПУЭ, должны обеспечиваться электроэнергией в нормальном режиме работы от двух независимых </w:t>
      </w:r>
      <w:proofErr w:type="spellStart"/>
      <w:r w:rsidRPr="000114ED">
        <w:rPr>
          <w:rFonts w:ascii="Times New Roman" w:hAnsi="Times New Roman" w:cs="Times New Roman"/>
          <w:sz w:val="28"/>
          <w:szCs w:val="28"/>
        </w:rPr>
        <w:t>взаиморезервирующих</w:t>
      </w:r>
      <w:proofErr w:type="spellEnd"/>
      <w:r w:rsidRPr="000114ED">
        <w:rPr>
          <w:rFonts w:ascii="Times New Roman" w:hAnsi="Times New Roman" w:cs="Times New Roman"/>
          <w:sz w:val="28"/>
          <w:szCs w:val="28"/>
        </w:rPr>
        <w:t xml:space="preserve"> источников питания. В связи с этим, необходимо обеспечить резервным источником питания все здания и сооружения, относящиеся ко II категории.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11.4. В сфере обращения с отходами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12. Планируемые расходы и источники финансирования программы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тарифная составляющая, плата за подключение, собственные средства предприятий, инвестиции.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13. Определение эффекта от реализации мероприятий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развитию и модернизации систем коммунальной инфраструктуры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сельского поселения коммунальными услугами.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модернизация системы теплоснабжения снизит уровень износа оборудования,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сократит количество внеплановых отключений на тепловых сетях, повысит надежность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позволит эффективно использовать располагаемую мощность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как следствие, сократится процент неэффективно работающих источников тепловой энергии, увеличится КПД тепловых мощностей.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модернизации и развитию системы теплоснабжения позволит: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степень износа разводящих и магистральных сетей теплоснабжения;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снизить долю сверхнормативных потерь при транспортировке тепловой энергии;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внеплановых отключений на тепловых сетях (в год)- снизить степень износа оборудования в муниципальных котельных;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долю эффективно работающих котельных до 100%;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экономию средств, направленных на аварийно-восстановительные работы за счет сокращения внеплановых отключений; 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экономию затрат на транспортировку тепловой энергии за счет снижения сверхнормативных потерь.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развитию и модернизации системы водоснабжения позволит: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обеспечения населения централизованным водоснабжением;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соответствия качества воды нормативным требованиям;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в сетях водоснабжения до 10%;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конечном итоге эффективность выполнения программы будет выражаться в увеличении доли населения, обеспеченного питьевой водой, отвечающей санитарно-гигиеническим требованиям.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реконструкции, развитии систем забора и транспортировки воды, восстановлении систем водоподготовки, снижении уровня износа оборудования, использовании станций очистки воды, рациональном использовании энергии, сырья и материалов.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обеспечению населения электроэнергией: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норму потребления электрической энергии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максимально достигаемый объем электроснабжения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обеспеченность населения района централизованным электроснабжением до 100%;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наличие контроля качества товаров и услуг до 100%.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мероприятий программы по развитию и модернизации объектов, функционирующих в сфере утилизации (захоронения) твердых бытовых отходов, позволит: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долю отходов, размещенных с соблюдением норм природоохранного законодательства до 80%.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8D704A" w:rsidRDefault="008D704A" w:rsidP="008D7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53BF" w:rsidRDefault="005853BF"/>
    <w:sectPr w:rsidR="005853BF" w:rsidSect="00C2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4A"/>
    <w:rsid w:val="000114ED"/>
    <w:rsid w:val="00046E26"/>
    <w:rsid w:val="00051083"/>
    <w:rsid w:val="001A4EAF"/>
    <w:rsid w:val="0023124A"/>
    <w:rsid w:val="00240716"/>
    <w:rsid w:val="005853BF"/>
    <w:rsid w:val="005D2779"/>
    <w:rsid w:val="008D704A"/>
    <w:rsid w:val="00AD2EE9"/>
    <w:rsid w:val="00B71A9E"/>
    <w:rsid w:val="00C0687E"/>
    <w:rsid w:val="00C23247"/>
    <w:rsid w:val="00C84304"/>
    <w:rsid w:val="00D54230"/>
    <w:rsid w:val="00DE7718"/>
    <w:rsid w:val="00FE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47"/>
  </w:style>
  <w:style w:type="paragraph" w:styleId="1">
    <w:name w:val="heading 1"/>
    <w:basedOn w:val="a"/>
    <w:next w:val="a"/>
    <w:link w:val="10"/>
    <w:qFormat/>
    <w:rsid w:val="00B71A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71A9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D704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Гипертекстовая ссылка"/>
    <w:basedOn w:val="a0"/>
    <w:uiPriority w:val="99"/>
    <w:rsid w:val="008D704A"/>
    <w:rPr>
      <w:color w:val="106BBE"/>
    </w:rPr>
  </w:style>
  <w:style w:type="character" w:styleId="a5">
    <w:name w:val="Hyperlink"/>
    <w:basedOn w:val="a0"/>
    <w:uiPriority w:val="99"/>
    <w:semiHidden/>
    <w:unhideWhenUsed/>
    <w:rsid w:val="008D70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1A9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B71A9E"/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Body Text"/>
    <w:basedOn w:val="a"/>
    <w:link w:val="a7"/>
    <w:semiHidden/>
    <w:unhideWhenUsed/>
    <w:rsid w:val="00B71A9E"/>
    <w:pPr>
      <w:spacing w:after="0" w:line="240" w:lineRule="auto"/>
      <w:ind w:right="-14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semiHidden/>
    <w:rsid w:val="00B71A9E"/>
    <w:rPr>
      <w:rFonts w:ascii="Times New Roman" w:eastAsia="Times New Roman" w:hAnsi="Times New Roman" w:cs="Times New Roman"/>
      <w:sz w:val="32"/>
      <w:szCs w:val="24"/>
    </w:rPr>
  </w:style>
  <w:style w:type="paragraph" w:customStyle="1" w:styleId="a8">
    <w:name w:val="Знак Знак Знак Знак Знак Знак"/>
    <w:basedOn w:val="a"/>
    <w:rsid w:val="000114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114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14ED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011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Генплан1"/>
    <w:basedOn w:val="a"/>
    <w:rsid w:val="00C0687E"/>
    <w:pPr>
      <w:tabs>
        <w:tab w:val="left" w:pos="779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51640.0" TargetMode="External"/><Relationship Id="rId13" Type="http://schemas.openxmlformats.org/officeDocument/2006/relationships/hyperlink" Target="garantF1://12077489.0" TargetMode="External"/><Relationship Id="rId18" Type="http://schemas.openxmlformats.org/officeDocument/2006/relationships/hyperlink" Target="garantF1://12077489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77489.0" TargetMode="External"/><Relationship Id="rId12" Type="http://schemas.openxmlformats.org/officeDocument/2006/relationships/hyperlink" Target="garantF1://12071109.0" TargetMode="External"/><Relationship Id="rId17" Type="http://schemas.openxmlformats.org/officeDocument/2006/relationships/hyperlink" Target="garantF1://12071109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284.0" TargetMode="External"/><Relationship Id="rId20" Type="http://schemas.openxmlformats.org/officeDocument/2006/relationships/hyperlink" Target="garantF1://7029892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1109.0" TargetMode="External"/><Relationship Id="rId11" Type="http://schemas.openxmlformats.org/officeDocument/2006/relationships/hyperlink" Target="garantF1://12038284.0" TargetMode="External"/><Relationship Id="rId5" Type="http://schemas.openxmlformats.org/officeDocument/2006/relationships/hyperlink" Target="garantF1://12038284.0" TargetMode="External"/><Relationship Id="rId15" Type="http://schemas.openxmlformats.org/officeDocument/2006/relationships/hyperlink" Target="garantF1://70298922.0" TargetMode="External"/><Relationship Id="rId10" Type="http://schemas.openxmlformats.org/officeDocument/2006/relationships/hyperlink" Target="garantF1://28384320.0" TargetMode="External"/><Relationship Id="rId19" Type="http://schemas.openxmlformats.org/officeDocument/2006/relationships/hyperlink" Target="garantF1://2207750.0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COMP\Downloads\&#1054;&#1073;&#1088;&#1072;&#1079;&#1077;&#1094;%20&#1055;&#1050;&#1056;%202015%20(1)%20(1).docx" TargetMode="External"/><Relationship Id="rId14" Type="http://schemas.openxmlformats.org/officeDocument/2006/relationships/hyperlink" Target="garantF1://220775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16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Предприниматель</cp:lastModifiedBy>
  <cp:revision>10</cp:revision>
  <dcterms:created xsi:type="dcterms:W3CDTF">2015-05-07T04:15:00Z</dcterms:created>
  <dcterms:modified xsi:type="dcterms:W3CDTF">2015-05-13T06:45:00Z</dcterms:modified>
</cp:coreProperties>
</file>