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9" w:rsidRPr="008A6069" w:rsidRDefault="008A6069" w:rsidP="00B43E2B">
      <w:pPr>
        <w:spacing w:after="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b/>
          <w:bCs/>
          <w:color w:val="232421"/>
          <w:kern w:val="3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b/>
          <w:bCs/>
          <w:color w:val="232421"/>
          <w:kern w:val="36"/>
          <w:sz w:val="28"/>
          <w:szCs w:val="28"/>
          <w:shd w:val="clear" w:color="auto" w:fill="FFFFFF"/>
          <w:lang w:eastAsia="ru-RU"/>
        </w:rPr>
        <w:t xml:space="preserve">Прокуратура </w:t>
      </w:r>
      <w:r w:rsidR="00B43E2B">
        <w:rPr>
          <w:rFonts w:ascii="Times New Roman" w:eastAsia="Times New Roman" w:hAnsi="Times New Roman" w:cs="Times New Roman"/>
          <w:b/>
          <w:bCs/>
          <w:color w:val="232421"/>
          <w:kern w:val="36"/>
          <w:sz w:val="28"/>
          <w:szCs w:val="28"/>
          <w:shd w:val="clear" w:color="auto" w:fill="FFFFFF"/>
          <w:lang w:eastAsia="ru-RU"/>
        </w:rPr>
        <w:t xml:space="preserve">района </w:t>
      </w:r>
      <w:r w:rsidRPr="008A6069">
        <w:rPr>
          <w:rFonts w:ascii="Times New Roman" w:eastAsia="Times New Roman" w:hAnsi="Times New Roman" w:cs="Times New Roman"/>
          <w:b/>
          <w:bCs/>
          <w:color w:val="232421"/>
          <w:kern w:val="36"/>
          <w:sz w:val="28"/>
          <w:szCs w:val="28"/>
          <w:shd w:val="clear" w:color="auto" w:fill="FFFFFF"/>
          <w:lang w:eastAsia="ru-RU"/>
        </w:rPr>
        <w:t>объяснила, как взыскать деньги за плохие дороги</w:t>
      </w:r>
    </w:p>
    <w:p w:rsidR="008A6069" w:rsidRPr="008A6069" w:rsidRDefault="008A6069" w:rsidP="008A6069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﻿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Как возместить ущерб, причиненный автомобилю из-за повреждений дорожного полотна?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В соответствии со ст. 28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пользователи автомобильных дорог имеют право получать компенсацию вреда, причиненного их жизни, здоровью или имуществу, в случае строительства, реконструкции, капитального ремонта, ремонта и </w:t>
      </w:r>
      <w:proofErr w:type="gramStart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содержания</w:t>
      </w:r>
      <w:proofErr w:type="gramEnd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автомобильных дорог с нарушениями требований данного Закона, требований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К таким нарушениям, в том числе, относятся случаи несоответствия дорожного покрытия Государственному стандарту Российской Федерации «ГОСТ </w:t>
      </w:r>
      <w:proofErr w:type="gramStart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 50597-93.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утвержденному Постановлением Госстандарта России от 11.10.1993 № 221 (далее - ГОСТ). </w:t>
      </w:r>
    </w:p>
    <w:p w:rsidR="00A5602B" w:rsidRPr="00A5602B" w:rsidRDefault="008A6069" w:rsidP="00A5602B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Так, согласно ГОСТу 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с</w:t>
      </w:r>
      <w:r w:rsidR="00A5602B" w:rsidRP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транспортно-эксплуатационных характеристик</w:t>
      </w:r>
      <w:r w:rsidR="001E4EC6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,</w:t>
      </w:r>
      <w:r w:rsidR="00A5602B" w:rsidRP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конкретно</w:t>
      </w:r>
      <w:r w:rsidR="001E4EC6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,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в Улаганском районе составляют </w:t>
      </w:r>
      <w:r w:rsidR="001E4EC6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не более 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6 часов.</w:t>
      </w:r>
      <w:r w:rsidR="004464B6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При этом н</w:t>
      </w:r>
      <w:r w:rsidR="00A5602B" w:rsidRP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ормативный срок ликвидации зимней скользкости принимается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</w:t>
      </w:r>
      <w:r w:rsidR="00A5602B" w:rsidRP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с момента ее обнаружения до полной ликвидации, а окончание снегоочистки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</w:t>
      </w:r>
      <w:r w:rsidR="00A5602B" w:rsidRP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с момента окончания снегопада или мет</w:t>
      </w:r>
      <w:r w:rsidR="00A5602B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ели до момента завершения работ.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Формирование снежных валов не допускается: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ближе 5 м от пешеходного перехода;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ближе 20 м от остановочного пункта общественного транспорта;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на участках дорог, оборудованных транспортными ограждениями или повышенным бордюром;</w:t>
      </w:r>
    </w:p>
    <w:p w:rsidR="00162877" w:rsidRPr="00162877" w:rsidRDefault="00162877" w:rsidP="00162877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162877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- на тротуарах.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С тем, чтобы установить факт повреждения автомобиля, необходимо оформить дорожно-транспортное происшествие в соответствии с требованиями Правил дорожного движения (со схемой ДТП, составленной сотрудниками ГИБДД).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Статья 1064 Гражданского кодекса РФ предусматривает, что вред, причиненный имуществу гражданина или юридического лица, подлежит возмещению в полном объеме лицом, причинившим вред. </w:t>
      </w:r>
    </w:p>
    <w:p w:rsidR="008A6069" w:rsidRPr="008A6069" w:rsidRDefault="0011621A" w:rsidP="0011621A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если ДТП произошло в связи с некачественным содержанием автомобильных дорог</w:t>
      </w:r>
      <w:r w:rsidR="008A6069"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ответственность за причинение Вам ущерба должно нести лицо, в чьи обязанности входит содержание автомобильных дорог, поскольку именно оно обязано обеспечивать соответствие состояния дорог установленным техническим регламентам и другим нормативным документам. Соответственно, Вы вправе обратиться к нему за ко</w:t>
      </w:r>
      <w:r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мпенсацией причиненного ущерба.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Для оценки причиненного Вашему автомобилю ущерба необходимо обратиться в экспертную организацию или к эксперту оценщику. Экспертизу автомобиля желательно проводить в присутствии </w:t>
      </w: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lastRenderedPageBreak/>
        <w:t xml:space="preserve">представителя организации, эксплуатирующей данный участок дороги. Вызвать представителя можно телеграммой или письмом с уведомлением о вручении. При этом неприбытие надлежащим образом уведомленного представителя организации, не влечет признание экспертизы не допустимым доказательством.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После получения заключения независимого эксперта необходимо предъявить к организации, обслуживающей соответствующий «аварийный» участок дороги, досудебную претензию о возмещении ущерба. В документе подробно опишите произошедшее, укажите сумму ущерба, приложите документы, полученные в ГИБДД, и заключение экспертизы.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 если виновник отказывается добровольно удовлетворять требования о возмещении ущерба, обратитесь с исковым заявлением в суд по месту нахождения дорожной службы.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 xml:space="preserve">Помимо стоимости восстановительного ремонта автомобиля, к материальному ущербу можно отнести расходы, понесенные на вызов эвакуатора и транспортировки автомобиля с места ДТП; стоимость хранения автомашины на платной автостоянке; затраты, связанные с проведением экспертизы; почтовые расходы по уведомлению ответчика о даче оценки повреждений автомобиля; юридической помощи адвоката. 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В одном исковом заявлении можно соединить несколько требований. Например, о возмещения материального ущерба, морального вреда и вреда з</w:t>
      </w:r>
      <w:r w:rsidR="0011621A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доровью (если таковое имеется).</w:t>
      </w:r>
    </w:p>
    <w:p w:rsidR="008A6069" w:rsidRPr="008A6069" w:rsidRDefault="008A6069" w:rsidP="008A6069">
      <w:pPr>
        <w:spacing w:after="0" w:line="240" w:lineRule="auto"/>
        <w:ind w:left="90" w:right="90" w:firstLine="618"/>
        <w:jc w:val="both"/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В иске обязательно указываются: наименование суда, в который подается заявление; фамилия, имя, отчество и адрес истца, а также ответчика (или наименование и место нахождения юридического лица); обстоятельства, которыми истец обосновывает свои требования; доказательства, подтверждающие исковые требования; требования истца; цена иска.</w:t>
      </w:r>
    </w:p>
    <w:p w:rsidR="00436F04" w:rsidRPr="008A6069" w:rsidRDefault="008A6069" w:rsidP="0011621A">
      <w:pPr>
        <w:spacing w:after="0" w:line="240" w:lineRule="auto"/>
        <w:ind w:left="90" w:right="90" w:firstLine="618"/>
        <w:jc w:val="both"/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К исковому заявлению прилагаются пере</w:t>
      </w:r>
      <w:r w:rsidR="0011621A">
        <w:rPr>
          <w:rFonts w:ascii="Times New Roman" w:eastAsia="Times New Roman" w:hAnsi="Times New Roman" w:cs="Times New Roman"/>
          <w:color w:val="4A4C46"/>
          <w:sz w:val="28"/>
          <w:szCs w:val="28"/>
          <w:shd w:val="clear" w:color="auto" w:fill="FFFFFF"/>
          <w:lang w:eastAsia="ru-RU"/>
        </w:rPr>
        <w:t>численные в нем доказательства.</w:t>
      </w:r>
      <w:bookmarkStart w:id="0" w:name="_GoBack"/>
      <w:bookmarkEnd w:id="0"/>
    </w:p>
    <w:sectPr w:rsidR="00436F04" w:rsidRPr="008A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4"/>
    <w:rsid w:val="0011621A"/>
    <w:rsid w:val="00162877"/>
    <w:rsid w:val="001E4EC6"/>
    <w:rsid w:val="00436F04"/>
    <w:rsid w:val="004464B6"/>
    <w:rsid w:val="008A6069"/>
    <w:rsid w:val="009B692B"/>
    <w:rsid w:val="00A5602B"/>
    <w:rsid w:val="00B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42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39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2016-10-18T16:08:00Z</dcterms:created>
  <dcterms:modified xsi:type="dcterms:W3CDTF">2016-10-18T16:30:00Z</dcterms:modified>
</cp:coreProperties>
</file>