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Pr="00CC06ED" w:rsidRDefault="00CC06ED" w:rsidP="00CC06ED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C06ED">
        <w:rPr>
          <w:rFonts w:ascii="inherit" w:hAnsi="inherit" w:cs="Arial"/>
          <w:color w:val="000000"/>
          <w:sz w:val="28"/>
          <w:szCs w:val="28"/>
        </w:rPr>
        <w:t>Как формируется и рассчитывается будущая пенсия</w:t>
      </w:r>
    </w:p>
    <w:p w:rsidR="00CC06ED" w:rsidRPr="00CC06ED" w:rsidRDefault="00CC06ED" w:rsidP="00CC06E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C06ED">
        <w:rPr>
          <w:rFonts w:ascii="inherit" w:hAnsi="inherit" w:cs="Arial"/>
          <w:noProof/>
          <w:color w:val="000000"/>
          <w:sz w:val="28"/>
          <w:szCs w:val="28"/>
        </w:rPr>
        <w:drawing>
          <wp:inline distT="0" distB="0" distL="0" distR="0">
            <wp:extent cx="4077462" cy="4192750"/>
            <wp:effectExtent l="19050" t="0" r="0" b="0"/>
            <wp:docPr id="11" name="Рисунок 11" descr="http://www.pfrf.ru/files/id/press_center/pr/Moduls/2017/Insurance_p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frf.ru/files/id/press_center/pr/Moduls/2017/Insurance_pen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28" cy="41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  <w:hyperlink r:id="rId5" w:tgtFrame="_blank" w:history="1">
        <w:proofErr w:type="gramStart"/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ознакомиться 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br/>
      </w:r>
      <w:hyperlink r:id="rId6" w:tgtFrame="_blank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 xml:space="preserve">с </w:t>
        </w:r>
        <w:proofErr w:type="spellStart"/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инфографикой</w:t>
        </w:r>
        <w:proofErr w:type="spellEnd"/>
      </w:hyperlink>
      <w:r w:rsidRPr="00CC06ED">
        <w:rPr>
          <w:rFonts w:ascii="inherit" w:hAnsi="inherit" w:cs="Arial"/>
          <w:color w:val="000000"/>
          <w:sz w:val="28"/>
          <w:szCs w:val="28"/>
        </w:rPr>
        <w:t> </w:t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  <w:r w:rsidRPr="00CC06ED">
        <w:rPr>
          <w:rFonts w:ascii="inherit" w:hAnsi="inherit" w:cs="Arial"/>
          <w:noProof/>
          <w:color w:val="0B7FA4"/>
          <w:sz w:val="28"/>
          <w:szCs w:val="28"/>
          <w:bdr w:val="none" w:sz="0" w:space="0" w:color="auto" w:frame="1"/>
        </w:rPr>
        <w:drawing>
          <wp:inline distT="0" distB="0" distL="0" distR="0">
            <wp:extent cx="5394198" cy="3984759"/>
            <wp:effectExtent l="19050" t="0" r="0" b="0"/>
            <wp:docPr id="12" name="Рисунок 12" descr="http://www.pfrf.ru/files/id/press_center/pr/liflet/2018/1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frf.ru/files/id/press_center/pr/liflet/2018/1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50" cy="399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  <w:hyperlink r:id="rId9" w:tgtFrame="_blank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скачать</w:t>
        </w:r>
        <w:proofErr w:type="gramEnd"/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лифлет</w:t>
        </w:r>
        <w:proofErr w:type="spellEnd"/>
      </w:hyperlink>
      <w:r w:rsidRPr="00CC06ED">
        <w:rPr>
          <w:rFonts w:ascii="inherit" w:hAnsi="inherit" w:cs="Arial"/>
          <w:color w:val="000000"/>
          <w:sz w:val="28"/>
          <w:szCs w:val="28"/>
        </w:rPr>
        <w:t> (88,5 кб)</w:t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  <w:r w:rsidRPr="00CC06ED">
        <w:rPr>
          <w:rFonts w:ascii="inherit" w:hAnsi="inherit" w:cs="Arial"/>
          <w:color w:val="000000"/>
          <w:sz w:val="28"/>
          <w:szCs w:val="28"/>
        </w:rPr>
        <w:br/>
      </w:r>
    </w:p>
    <w:p w:rsidR="00CC06ED" w:rsidRPr="00CC06ED" w:rsidRDefault="00CC06ED" w:rsidP="00CC06ED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C06ED">
        <w:rPr>
          <w:rFonts w:ascii="inherit" w:hAnsi="inherit" w:cs="Arial"/>
          <w:color w:val="000000"/>
          <w:sz w:val="28"/>
          <w:szCs w:val="28"/>
        </w:rPr>
        <w:t> </w:t>
      </w:r>
    </w:p>
    <w:p w:rsidR="00CC06ED" w:rsidRPr="00CC06ED" w:rsidRDefault="00CC06ED" w:rsidP="00CC06ED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CC06ED">
        <w:rPr>
          <w:rFonts w:ascii="inherit" w:hAnsi="inherit" w:cs="Arial"/>
          <w:color w:val="000000"/>
          <w:sz w:val="28"/>
          <w:szCs w:val="28"/>
        </w:rPr>
        <w:t>В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 </w:t>
      </w:r>
      <w:hyperlink r:id="rId10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по старости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t>, </w:t>
      </w:r>
      <w:hyperlink r:id="rId11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по инвалидности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t>, </w:t>
      </w:r>
      <w:hyperlink r:id="rId12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по случаю потери кормильца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t>. Выплаты из средств пенсионных накоплений назначаются и выплачиваются в виде </w:t>
      </w:r>
      <w:hyperlink r:id="rId13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срочной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t> или </w:t>
      </w:r>
      <w:hyperlink r:id="rId14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единовременной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t> пенсионной выплаты либо </w:t>
      </w:r>
      <w:hyperlink r:id="rId15" w:history="1">
        <w:r w:rsidRPr="00CC06ED">
          <w:rPr>
            <w:rStyle w:val="a4"/>
            <w:rFonts w:ascii="inherit" w:eastAsiaTheme="majorEastAsia" w:hAnsi="inherit" w:cs="Arial"/>
            <w:color w:val="0B7FA4"/>
            <w:sz w:val="28"/>
            <w:szCs w:val="28"/>
            <w:bdr w:val="none" w:sz="0" w:space="0" w:color="auto" w:frame="1"/>
          </w:rPr>
          <w:t>накопительной пенсии</w:t>
        </w:r>
      </w:hyperlink>
      <w:r w:rsidRPr="00CC06ED">
        <w:rPr>
          <w:rFonts w:ascii="inherit" w:hAnsi="inherit" w:cs="Arial"/>
          <w:color w:val="000000"/>
          <w:sz w:val="28"/>
          <w:szCs w:val="28"/>
        </w:rPr>
        <w:t>.</w:t>
      </w:r>
    </w:p>
    <w:p w:rsidR="00DE54BD" w:rsidRPr="00CC06ED" w:rsidRDefault="00DE54BD">
      <w:pPr>
        <w:rPr>
          <w:sz w:val="28"/>
          <w:szCs w:val="28"/>
        </w:rPr>
      </w:pPr>
    </w:p>
    <w:sectPr w:rsidR="00DE54BD" w:rsidRPr="00CC06E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6E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CC06ED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D"/>
  </w:style>
  <w:style w:type="paragraph" w:styleId="1">
    <w:name w:val="heading 1"/>
    <w:basedOn w:val="a"/>
    <w:link w:val="10"/>
    <w:uiPriority w:val="9"/>
    <w:qFormat/>
    <w:rsid w:val="00CC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6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knopki/zhizn/~4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files/id/press_center/pr/liflet/2018/Molodyim_poryadok_formirovaniya_i_rascheta_strahovoy_pensii_po_starosti.pdf" TargetMode="External"/><Relationship Id="rId12" Type="http://schemas.openxmlformats.org/officeDocument/2006/relationships/hyperlink" Target="http://www.pfrf.ru/knopki/zhizn/~43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frf.ru/spec/infographics/insurance-pension.html" TargetMode="External"/><Relationship Id="rId11" Type="http://schemas.openxmlformats.org/officeDocument/2006/relationships/hyperlink" Target="http://www.pfrf.ru/knopki/zhizn/~438" TargetMode="External"/><Relationship Id="rId5" Type="http://schemas.openxmlformats.org/officeDocument/2006/relationships/hyperlink" Target="http://www.pfrf.ru/spec/infographics/insurance-pension.html" TargetMode="External"/><Relationship Id="rId15" Type="http://schemas.openxmlformats.org/officeDocument/2006/relationships/hyperlink" Target="http://www.pfrf.ru/grazdanam/pensions/vidy_pens/nakop_pens/" TargetMode="External"/><Relationship Id="rId10" Type="http://schemas.openxmlformats.org/officeDocument/2006/relationships/hyperlink" Target="http://www.pfrf.ru/knopki/zhizn/~4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frf.ru/files/id/press_center/pr/liflet/2018/Molodyim_poryadok_formirovaniya_i_rascheta_strahovoy_pensii_po_starosti.pdf" TargetMode="External"/><Relationship Id="rId14" Type="http://schemas.openxmlformats.org/officeDocument/2006/relationships/hyperlink" Target="http://www.pfrf.ru/knopki/zhizn/~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2019-03-14T07:50:00Z</dcterms:created>
  <dcterms:modified xsi:type="dcterms:W3CDTF">2019-03-14T07:51:00Z</dcterms:modified>
</cp:coreProperties>
</file>