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BD" w:rsidRPr="001409BD" w:rsidRDefault="001409BD" w:rsidP="001409BD">
      <w:pPr>
        <w:pStyle w:val="1"/>
        <w:spacing w:before="0" w:beforeAutospacing="0" w:after="192" w:afterAutospacing="0" w:line="288" w:lineRule="atLeast"/>
        <w:jc w:val="center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409BD">
        <w:rPr>
          <w:rFonts w:ascii="inherit" w:hAnsi="inherit" w:cs="Arial"/>
          <w:color w:val="000000"/>
          <w:sz w:val="28"/>
          <w:szCs w:val="28"/>
        </w:rPr>
        <w:t>Об изменениях в пенсионном законодательстве и индексации страховых пенсий с 1 января 2019 года</w:t>
      </w:r>
    </w:p>
    <w:p w:rsidR="001409BD" w:rsidRPr="001409BD" w:rsidRDefault="001409BD" w:rsidP="001409BD">
      <w:pPr>
        <w:pStyle w:val="3"/>
        <w:spacing w:before="0" w:after="240" w:line="288" w:lineRule="atLeast"/>
        <w:textAlignment w:val="baseline"/>
        <w:rPr>
          <w:rFonts w:ascii="inherit" w:hAnsi="inherit" w:cs="Arial"/>
          <w:color w:val="556677"/>
          <w:sz w:val="28"/>
          <w:szCs w:val="28"/>
        </w:rPr>
      </w:pPr>
      <w:r w:rsidRPr="001409BD">
        <w:rPr>
          <w:rFonts w:ascii="inherit" w:hAnsi="inherit" w:cs="Arial"/>
          <w:color w:val="556677"/>
          <w:sz w:val="28"/>
          <w:szCs w:val="28"/>
        </w:rPr>
        <w:t>21 декабря 2018</w:t>
      </w:r>
    </w:p>
    <w:p w:rsidR="001409BD" w:rsidRPr="001409BD" w:rsidRDefault="001409BD" w:rsidP="001409BD">
      <w:pPr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409BD">
        <w:rPr>
          <w:rFonts w:ascii="inherit" w:hAnsi="inherit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2540" cy="4794250"/>
            <wp:effectExtent l="19050" t="0" r="0" b="0"/>
            <wp:docPr id="7" name="Рисунок 7" descr="http://www.pfrf.ru/files/branches/tver/press_release/pensii/2018/V.V._Voevodin_-press-ko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frf.ru/files/branches/tver/press_release/pensii/2018/V.V._Voevodin_-press-kon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479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BD" w:rsidRPr="001409BD" w:rsidRDefault="001409BD" w:rsidP="001409BD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409BD">
        <w:rPr>
          <w:rFonts w:ascii="inherit" w:hAnsi="inherit" w:cs="Arial"/>
          <w:color w:val="000000"/>
          <w:sz w:val="28"/>
          <w:szCs w:val="28"/>
        </w:rPr>
        <w:t>В Отделении ПФР по Тверской области состоялась пресс-конференция об изменениях в пенсионном законодательстве и индексации страховых пенсий с 1 января 2019 года.</w:t>
      </w:r>
    </w:p>
    <w:p w:rsidR="001409BD" w:rsidRPr="001409BD" w:rsidRDefault="001409BD" w:rsidP="001409BD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409BD">
        <w:rPr>
          <w:rFonts w:ascii="inherit" w:hAnsi="inherit" w:cs="Arial"/>
          <w:color w:val="000000"/>
          <w:sz w:val="28"/>
          <w:szCs w:val="28"/>
        </w:rPr>
        <w:t>Заместитель управляющего ОПФР Вячеслав Воеводин рассказал, что с нового года вступает в силу Федеральный закон, направленный на обеспечение устойчивого роста страховых пенсий и высокого уровня их индексации. Закон предусматривает поэтапное повышение возраста, по достижении которого будет назначаться страховая пенсия по старости.  Законом закреплен общеустановленный пенсионный возраст на уровне 65 лет для мужчин и 60 лет для женщин (сейчас 60 и 55 лет соответственно).</w:t>
      </w:r>
    </w:p>
    <w:p w:rsidR="001409BD" w:rsidRPr="001409BD" w:rsidRDefault="001409BD" w:rsidP="001409BD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409BD">
        <w:rPr>
          <w:rFonts w:ascii="inherit" w:hAnsi="inherit" w:cs="Arial"/>
          <w:color w:val="000000"/>
          <w:sz w:val="28"/>
          <w:szCs w:val="28"/>
        </w:rPr>
        <w:t xml:space="preserve">Для тех, кто должен был выйти на пенсию в 2019 – 2020 годах, предусмотрена льгота – выход на пенсию раньше нового пенсионного возраста. Мужчины, которым в следующем году исполнится 60 лет и женщины, которым будет 55 лет, с учетом переходных положений вправе </w:t>
      </w:r>
      <w:r w:rsidRPr="001409BD">
        <w:rPr>
          <w:rFonts w:ascii="inherit" w:hAnsi="inherit" w:cs="Arial"/>
          <w:color w:val="000000"/>
          <w:sz w:val="28"/>
          <w:szCs w:val="28"/>
        </w:rPr>
        <w:lastRenderedPageBreak/>
        <w:t>выйти на пенсию во второй половине 2019 года или в первой половине 2020 года в возрасте 60,5 и 55,5 лет соответственно.</w:t>
      </w:r>
    </w:p>
    <w:p w:rsidR="001409BD" w:rsidRPr="001409BD" w:rsidRDefault="001409BD" w:rsidP="001409BD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409BD">
        <w:rPr>
          <w:rFonts w:ascii="inherit" w:hAnsi="inherit" w:cs="Arial"/>
          <w:color w:val="000000"/>
          <w:sz w:val="28"/>
          <w:szCs w:val="28"/>
        </w:rPr>
        <w:t>Работников, занятых во вредных и опасных условиях труда, граждан, пострадавших от радиационных и техногенных катастроф и ряд других категорий граждан  повышение пенсионного возраста не коснется.</w:t>
      </w:r>
    </w:p>
    <w:p w:rsidR="001409BD" w:rsidRPr="001409BD" w:rsidRDefault="001409BD" w:rsidP="001409BD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409BD">
        <w:rPr>
          <w:rFonts w:ascii="inherit" w:hAnsi="inherit" w:cs="Arial"/>
          <w:color w:val="000000"/>
          <w:sz w:val="28"/>
          <w:szCs w:val="28"/>
        </w:rPr>
        <w:t>Говорилось о новых основаниях для назначения досрочной пенсии. Ее вправе получать  граждане за длительный трудовой стаж и многодетные матери с тремя и четырьмя детьми.</w:t>
      </w:r>
    </w:p>
    <w:p w:rsidR="001409BD" w:rsidRPr="001409BD" w:rsidRDefault="001409BD" w:rsidP="001409BD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409BD">
        <w:rPr>
          <w:rFonts w:ascii="inherit" w:hAnsi="inherit" w:cs="Arial"/>
          <w:color w:val="000000"/>
          <w:sz w:val="28"/>
          <w:szCs w:val="28"/>
        </w:rPr>
        <w:t xml:space="preserve">С 2019 года у ПФР появится функция – подтверждение статуса </w:t>
      </w:r>
      <w:proofErr w:type="spellStart"/>
      <w:r w:rsidRPr="001409BD">
        <w:rPr>
          <w:rFonts w:ascii="inherit" w:hAnsi="inherit" w:cs="Arial"/>
          <w:color w:val="000000"/>
          <w:sz w:val="28"/>
          <w:szCs w:val="28"/>
        </w:rPr>
        <w:t>предпенсионера</w:t>
      </w:r>
      <w:proofErr w:type="spellEnd"/>
      <w:r w:rsidRPr="001409BD">
        <w:rPr>
          <w:rFonts w:ascii="inherit" w:hAnsi="inherit" w:cs="Arial"/>
          <w:color w:val="000000"/>
          <w:sz w:val="28"/>
          <w:szCs w:val="28"/>
        </w:rPr>
        <w:t xml:space="preserve">. Этот статус и право на льготы получат  граждане, которым до выхода на пенсию останется не более пяти лет. Сведения об отнесении граждан к </w:t>
      </w:r>
      <w:proofErr w:type="spellStart"/>
      <w:r w:rsidRPr="001409BD">
        <w:rPr>
          <w:rFonts w:ascii="inherit" w:hAnsi="inherit" w:cs="Arial"/>
          <w:color w:val="000000"/>
          <w:sz w:val="28"/>
          <w:szCs w:val="28"/>
        </w:rPr>
        <w:t>предпенсионерам</w:t>
      </w:r>
      <w:proofErr w:type="spellEnd"/>
      <w:r w:rsidRPr="001409BD">
        <w:rPr>
          <w:rFonts w:ascii="inherit" w:hAnsi="inherit" w:cs="Arial"/>
          <w:color w:val="000000"/>
          <w:sz w:val="28"/>
          <w:szCs w:val="28"/>
        </w:rPr>
        <w:t xml:space="preserve"> формируются на основании имеющихся у ПФР данных. Ведомства, предоставляющие гражданам льготы, будут получать информацию по каналам электронного взаимодействия.</w:t>
      </w:r>
    </w:p>
    <w:p w:rsidR="001409BD" w:rsidRPr="001409BD" w:rsidRDefault="001409BD" w:rsidP="001409BD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409BD">
        <w:rPr>
          <w:rFonts w:ascii="inherit" w:hAnsi="inherit" w:cs="Arial"/>
          <w:color w:val="000000"/>
          <w:sz w:val="28"/>
          <w:szCs w:val="28"/>
        </w:rPr>
        <w:t>Говоря об индексации пенсий неработающих пенсионеров с 1 января 2019 года, Вячеслав Воеводин подчеркнул, что они будут  проиндексированы на 7,05 процента. Индексация повысит уровень материального обеспечения 311 тысячам неработающим пенсионерам Тверской области. В результате индексации средний размер страховой пенсии по старости в регионе увеличится на 964,98 рублей и составит 14 652,68 рублей. Прибавка индивидуальна и зависит от размера пенсии каждого пенсионера.</w:t>
      </w:r>
    </w:p>
    <w:p w:rsidR="001409BD" w:rsidRPr="001409BD" w:rsidRDefault="001409BD" w:rsidP="001409BD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409BD">
        <w:rPr>
          <w:rFonts w:ascii="inherit" w:hAnsi="inherit" w:cs="Arial"/>
          <w:color w:val="000000"/>
          <w:sz w:val="28"/>
          <w:szCs w:val="28"/>
        </w:rPr>
        <w:t>На пресс-конференции шла речь о прибавке с 2019 года неработающим пенсионерам, имеющим стаж в сельском хозяйстве и проживающим в сельской местности. Этим гражданам устанавливается повышение фиксированной выплаты к страховой пенсии и страховой пенсии по инвалидности в размере 25 %. Для подтверждения права на надбавку гражданам не нужно обращаться в территориальные органы ПФР – она будет установлена автоматически.</w:t>
      </w:r>
    </w:p>
    <w:p w:rsidR="001409BD" w:rsidRPr="001409BD" w:rsidRDefault="001409BD" w:rsidP="001409BD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409BD">
        <w:rPr>
          <w:rFonts w:ascii="inherit" w:hAnsi="inherit" w:cs="Arial"/>
          <w:color w:val="000000"/>
          <w:sz w:val="28"/>
          <w:szCs w:val="28"/>
        </w:rPr>
        <w:t>Шла речь и о федеральной социальной доплате к пенсии в 2019 году. Ее получат неработающие пенсионеры, у которых сумма материального обеспечения составит менее 8846 рублей – прожиточного уровня пенсионера Тверской области.</w:t>
      </w:r>
    </w:p>
    <w:p w:rsidR="001409BD" w:rsidRPr="001409BD" w:rsidRDefault="001409BD" w:rsidP="001409BD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409BD">
        <w:rPr>
          <w:rFonts w:ascii="inherit" w:hAnsi="inherit" w:cs="Arial"/>
          <w:color w:val="000000"/>
          <w:sz w:val="28"/>
          <w:szCs w:val="28"/>
        </w:rPr>
        <w:t>Вячеслав Воеводин сообщил, что ПФР в декабре 2018 году осуществит досрочное авансирование выплаты пенсий за выходные и праздничные дни 2019 года. С учетом того, что в Тверской области доставка пенсий ФГУП «Почта России» производится с третьего числа месяца, доставка будет по графику. Пенсионеры, получающие пенсии в кредитных учреждениях, получат пенсию в новом размере также по графику.</w:t>
      </w:r>
    </w:p>
    <w:p w:rsidR="00DE54BD" w:rsidRPr="001409BD" w:rsidRDefault="00DE54BD">
      <w:pPr>
        <w:rPr>
          <w:sz w:val="28"/>
          <w:szCs w:val="28"/>
        </w:rPr>
      </w:pPr>
    </w:p>
    <w:sectPr w:rsidR="00DE54BD" w:rsidRPr="001409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09BD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409BD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BD"/>
  </w:style>
  <w:style w:type="paragraph" w:styleId="1">
    <w:name w:val="heading 1"/>
    <w:basedOn w:val="a"/>
    <w:link w:val="10"/>
    <w:uiPriority w:val="9"/>
    <w:qFormat/>
    <w:rsid w:val="00140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09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4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2019-03-14T04:36:00Z</dcterms:created>
  <dcterms:modified xsi:type="dcterms:W3CDTF">2019-03-14T04:36:00Z</dcterms:modified>
</cp:coreProperties>
</file>