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92" w:rsidRPr="002B56A3" w:rsidRDefault="008F6892" w:rsidP="008F6892">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Об установлении пенсии в соответствии с Договором между Российской Федерацией и Латвийской Республикой.</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color w:val="000000"/>
          <w:sz w:val="28"/>
          <w:szCs w:val="28"/>
          <w:lang w:eastAsia="ru-RU"/>
        </w:rPr>
        <w:t xml:space="preserve">Отделение Пенсионного фонда Российской Федерации по Воронежской области информирует, что с 19.01.2011 г. действует Договор между Российской Федерацией и Латвийской Республикой о сотрудничестве в области социального обеспечения от 18.12.2007 г.  Пенсионное обеспечение граждан Российской Федерацией и Латвийской Республики, лиц без гражданства, включая постоянных жителей Латвийской Республики, имеющих статус </w:t>
      </w:r>
      <w:proofErr w:type="spellStart"/>
      <w:r w:rsidRPr="002B56A3">
        <w:rPr>
          <w:rFonts w:ascii="inherit" w:eastAsia="Times New Roman" w:hAnsi="inherit" w:cs="Arial"/>
          <w:color w:val="000000"/>
          <w:sz w:val="28"/>
          <w:szCs w:val="28"/>
          <w:lang w:eastAsia="ru-RU"/>
        </w:rPr>
        <w:t>неграждан</w:t>
      </w:r>
      <w:proofErr w:type="spellEnd"/>
      <w:r w:rsidRPr="002B56A3">
        <w:rPr>
          <w:rFonts w:ascii="inherit" w:eastAsia="Times New Roman" w:hAnsi="inherit" w:cs="Arial"/>
          <w:color w:val="000000"/>
          <w:sz w:val="28"/>
          <w:szCs w:val="28"/>
          <w:lang w:eastAsia="ru-RU"/>
        </w:rPr>
        <w:t>, проживающих на законных основаниях на территории Российской Федерации или Латвийской Республики</w:t>
      </w:r>
      <w:proofErr w:type="gramEnd"/>
      <w:r w:rsidRPr="002B56A3">
        <w:rPr>
          <w:rFonts w:ascii="inherit" w:eastAsia="Times New Roman" w:hAnsi="inherit" w:cs="Arial"/>
          <w:color w:val="000000"/>
          <w:sz w:val="28"/>
          <w:szCs w:val="28"/>
          <w:lang w:eastAsia="ru-RU"/>
        </w:rPr>
        <w:t>, осуществляется в соответствии с положениями названного Договора.                                                             </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соответствии со ст. 25 Договора от 18.12.2007 г. назначение пенсии может производиться по следующим вариантам:</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а) по принципу пропорциональности.</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этом случае за периоды страхового (трудового) стажа, приобретенного до 01.01.1991 г. на территории бывшего СССР, пенсию назначает страна проживания гражданина. За периоды страхового (трудового) стажа, приобретенного после  01.01.1991 г., каждая Договаривающаяся Сторона назначает пенсию за стаж, приобретенный на ее территории (Российская Федерация назначает пенсию за стаж, выработанный на территории Российской Федерации, а Латвийская Республика - за стаж, выработанный на ее территории).</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б) по законодательству Стороны, гражданином которой является заявитель.</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этом случае пенсия гражданину Российской Федерации назначается по законодательству Российской Федерации, а гражданину Латвийской Республики - по законодательству Латвийской Республики, независимо от места проживания.  </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целях реализации права на назначение пенсии гражданину, достигающему пенсионного возраста, следует обращаться с заявлением о назначении пенсии в компетентный орган, на который возложено осуществление назначения и выплаты пенсии той Стороны,  на территории которой он проживает.</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Изложенное означает, что граждане, подпадающие под действие Договора,  проживающие на территории Российской Федерации, с заявлением о назначении пенсии должны обращаться в Управления Пенсионного фонда Российской Федерации по месту проживания. Лица, проживающие на территории Латвийской Республики, - в Агентство государственного социального страхования.</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lastRenderedPageBreak/>
        <w:t>Таким образом, заявление о назначении пенсии по нормам Договора подается один раз только в соответствующий орган Стороны проживания и считается одновременно поданным в компетентный орган другой Стороны.</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К заявлению должны быть приложены документы,  необходимые для назначения пенсии. </w:t>
      </w:r>
      <w:proofErr w:type="gramStart"/>
      <w:r w:rsidRPr="002B56A3">
        <w:rPr>
          <w:rFonts w:ascii="inherit" w:eastAsia="Times New Roman" w:hAnsi="inherit" w:cs="Arial"/>
          <w:color w:val="000000"/>
          <w:sz w:val="28"/>
          <w:szCs w:val="28"/>
          <w:lang w:eastAsia="ru-RU"/>
        </w:rPr>
        <w:t>В частности,  должны быть представлены документы: удостоверяющие личность, возраст, место жительства, принадлежность к гражданству (паспорт, вид на жительство), подтверждающие наличие страхового (трудового) стажа (трудовая книжка, справки о работе и т.д.), подтверждающие среднемесячный заработок (справка о заработке).</w:t>
      </w:r>
      <w:proofErr w:type="gramEnd"/>
      <w:r w:rsidRPr="002B56A3">
        <w:rPr>
          <w:rFonts w:ascii="inherit" w:eastAsia="Times New Roman" w:hAnsi="inherit" w:cs="Arial"/>
          <w:color w:val="000000"/>
          <w:sz w:val="28"/>
          <w:szCs w:val="28"/>
          <w:lang w:eastAsia="ru-RU"/>
        </w:rPr>
        <w:t xml:space="preserve"> Дополнительные документы, необходимые для назначения пенсии, определяются в каждом конкретном случае (свидетельство о браке, свидетельства о рождении детей и другие).</w:t>
      </w:r>
    </w:p>
    <w:p w:rsidR="008F6892" w:rsidRPr="002B56A3" w:rsidRDefault="008F6892" w:rsidP="008F689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Консультацию по возникающим вопросам с учетом конкретных обстоятельств можно получить в Управлении Пенсионного фонда Российской Федерации по месту проживания.</w:t>
      </w:r>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F6892"/>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8F6892"/>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2019-03-14T05:38:00Z</dcterms:created>
  <dcterms:modified xsi:type="dcterms:W3CDTF">2019-03-14T05:39:00Z</dcterms:modified>
</cp:coreProperties>
</file>