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Fonts w:ascii="Arial" w:hAnsi="Arial" w:cs="Arial"/>
          <w:color w:val="000000"/>
          <w:sz w:val="28"/>
          <w:szCs w:val="28"/>
          <w:bdr w:val="none" w:sz="0" w:space="0" w:color="auto" w:frame="1"/>
        </w:rPr>
        <w:t>Пенсионные права граждан формируются в индивидуальных пенсионных коэффициентах, или пенсионных баллах. Все ранее сформированные пенсионные права были конвертированы без уменьшения в пенсионные баллы и учитываются при назначении страховой пенсии.</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Условиями возникновения права на страховую пенсию по старости на общих условиях являются:</w:t>
      </w:r>
    </w:p>
    <w:p w:rsidR="00EA44CF" w:rsidRPr="00EA44CF" w:rsidRDefault="00EA44CF" w:rsidP="00EA44CF">
      <w:pPr>
        <w:numPr>
          <w:ilvl w:val="0"/>
          <w:numId w:val="1"/>
        </w:numPr>
        <w:spacing w:after="0" w:line="240" w:lineRule="auto"/>
        <w:ind w:left="0"/>
        <w:textAlignment w:val="baseline"/>
        <w:rPr>
          <w:rFonts w:ascii="inherit" w:hAnsi="inherit" w:cs="Arial"/>
          <w:i/>
          <w:iCs/>
          <w:color w:val="000000"/>
          <w:sz w:val="28"/>
          <w:szCs w:val="28"/>
        </w:rPr>
      </w:pPr>
      <w:r w:rsidRPr="00EA44CF">
        <w:rPr>
          <w:rStyle w:val="a6"/>
          <w:rFonts w:ascii="inherit" w:hAnsi="inherit" w:cs="Arial"/>
          <w:color w:val="000000"/>
          <w:sz w:val="28"/>
          <w:szCs w:val="28"/>
          <w:bdr w:val="none" w:sz="0" w:space="0" w:color="auto" w:frame="1"/>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w:t>
      </w:r>
    </w:p>
    <w:p w:rsidR="00EA44CF" w:rsidRPr="00EA44CF" w:rsidRDefault="00EA44CF" w:rsidP="00EA44CF">
      <w:pPr>
        <w:numPr>
          <w:ilvl w:val="0"/>
          <w:numId w:val="1"/>
        </w:numPr>
        <w:spacing w:after="168" w:line="240" w:lineRule="auto"/>
        <w:ind w:left="0"/>
        <w:textAlignment w:val="baseline"/>
        <w:rPr>
          <w:rFonts w:ascii="inherit" w:hAnsi="inherit" w:cs="Arial"/>
          <w:i/>
          <w:iCs/>
          <w:color w:val="000000"/>
          <w:sz w:val="28"/>
          <w:szCs w:val="28"/>
        </w:rPr>
      </w:pPr>
      <w:r w:rsidRPr="00EA44CF">
        <w:rPr>
          <w:rFonts w:ascii="inherit" w:hAnsi="inherit" w:cs="Arial"/>
          <w:i/>
          <w:iCs/>
          <w:color w:val="000000"/>
          <w:sz w:val="28"/>
          <w:szCs w:val="28"/>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EA44CF">
        <w:rPr>
          <w:rFonts w:ascii="inherit" w:hAnsi="inherit" w:cs="Arial"/>
          <w:i/>
          <w:iCs/>
          <w:color w:val="000000"/>
          <w:sz w:val="28"/>
          <w:szCs w:val="28"/>
        </w:rPr>
        <w:t xml:space="preserve"> .</w:t>
      </w:r>
      <w:proofErr w:type="gramEnd"/>
      <w:r w:rsidRPr="00EA44CF">
        <w:rPr>
          <w:rFonts w:ascii="inherit" w:hAnsi="inherit" w:cs="Arial"/>
          <w:i/>
          <w:iCs/>
          <w:color w:val="000000"/>
          <w:sz w:val="28"/>
          <w:szCs w:val="28"/>
        </w:rPr>
        <w:t xml:space="preserve"> 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r w:rsidRPr="00EA44CF">
        <w:rPr>
          <w:rFonts w:ascii="inherit" w:hAnsi="inherit" w:cs="Arial"/>
          <w:i/>
          <w:iCs/>
          <w:color w:val="000000"/>
          <w:sz w:val="28"/>
          <w:szCs w:val="28"/>
        </w:rPr>
        <w:br/>
      </w:r>
    </w:p>
    <w:p w:rsidR="00EA44CF" w:rsidRPr="00EA44CF" w:rsidRDefault="00EA44CF" w:rsidP="00EA44CF">
      <w:pPr>
        <w:pStyle w:val="a3"/>
        <w:spacing w:before="0" w:beforeAutospacing="0" w:after="0" w:afterAutospacing="0"/>
        <w:textAlignment w:val="baseline"/>
        <w:rPr>
          <w:rFonts w:ascii="inherit" w:hAnsi="inherit" w:cs="Arial"/>
          <w:i/>
          <w:iCs/>
          <w:color w:val="000000"/>
          <w:sz w:val="28"/>
          <w:szCs w:val="28"/>
        </w:rPr>
      </w:pPr>
      <w:r w:rsidRPr="00EA44CF">
        <w:rPr>
          <w:rFonts w:ascii="inherit" w:hAnsi="inherit" w:cs="Arial"/>
          <w:i/>
          <w:iCs/>
          <w:color w:val="000000"/>
          <w:sz w:val="28"/>
          <w:szCs w:val="28"/>
        </w:rPr>
        <w:br/>
        <w:t>При этом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rsidR="00EA44CF" w:rsidRPr="00EA44CF" w:rsidRDefault="00EA44CF" w:rsidP="00EA44CF">
      <w:pPr>
        <w:pStyle w:val="a3"/>
        <w:numPr>
          <w:ilvl w:val="0"/>
          <w:numId w:val="1"/>
        </w:numPr>
        <w:spacing w:before="0" w:beforeAutospacing="0" w:after="0" w:afterAutospacing="0"/>
        <w:ind w:left="0"/>
        <w:textAlignment w:val="baseline"/>
        <w:rPr>
          <w:rFonts w:ascii="inherit" w:hAnsi="inherit" w:cs="Arial"/>
          <w:i/>
          <w:iCs/>
          <w:color w:val="000000"/>
          <w:sz w:val="28"/>
          <w:szCs w:val="28"/>
        </w:rPr>
      </w:pPr>
      <w:proofErr w:type="gramStart"/>
      <w:r w:rsidRPr="00EA44CF">
        <w:rPr>
          <w:rFonts w:ascii="inherit" w:hAnsi="inherit" w:cs="Arial"/>
          <w:i/>
          <w:iCs/>
          <w:color w:val="000000"/>
          <w:sz w:val="28"/>
          <w:szCs w:val="28"/>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w:t>
      </w:r>
      <w:proofErr w:type="gramEnd"/>
      <w:r w:rsidRPr="00EA44CF">
        <w:rPr>
          <w:rFonts w:ascii="inherit" w:hAnsi="inherit" w:cs="Arial"/>
          <w:i/>
          <w:iCs/>
          <w:color w:val="000000"/>
          <w:sz w:val="28"/>
          <w:szCs w:val="28"/>
        </w:rPr>
        <w:t xml:space="preserve"> </w:t>
      </w:r>
      <w:proofErr w:type="gramStart"/>
      <w:r w:rsidRPr="00EA44CF">
        <w:rPr>
          <w:rFonts w:ascii="inherit" w:hAnsi="inherit" w:cs="Arial"/>
          <w:i/>
          <w:iCs/>
          <w:color w:val="000000"/>
          <w:sz w:val="28"/>
          <w:szCs w:val="28"/>
        </w:rPr>
        <w:t>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roofErr w:type="gramEnd"/>
    </w:p>
    <w:p w:rsidR="00EA44CF" w:rsidRPr="00EA44CF" w:rsidRDefault="00EA44CF" w:rsidP="00EA44CF">
      <w:pPr>
        <w:numPr>
          <w:ilvl w:val="0"/>
          <w:numId w:val="1"/>
        </w:numPr>
        <w:spacing w:after="0" w:line="240" w:lineRule="auto"/>
        <w:ind w:left="0"/>
        <w:textAlignment w:val="baseline"/>
        <w:rPr>
          <w:rFonts w:ascii="inherit" w:hAnsi="inherit" w:cs="Arial"/>
          <w:i/>
          <w:iCs/>
          <w:color w:val="000000"/>
          <w:sz w:val="28"/>
          <w:szCs w:val="28"/>
        </w:rPr>
      </w:pPr>
      <w:r w:rsidRPr="00EA44CF">
        <w:rPr>
          <w:rStyle w:val="a6"/>
          <w:rFonts w:ascii="inherit" w:hAnsi="inherit" w:cs="Arial"/>
          <w:color w:val="000000"/>
          <w:sz w:val="28"/>
          <w:szCs w:val="28"/>
          <w:bdr w:val="none" w:sz="0" w:space="0" w:color="auto" w:frame="1"/>
        </w:rPr>
        <w:lastRenderedPageBreak/>
        <w:t>наличие страхового стажа не менее 15 лет (с 2024 года) с учетом переходных положений ст. 35 Закона от 28.12.2013 № 400-ФЗ;</w:t>
      </w:r>
    </w:p>
    <w:p w:rsidR="00EA44CF" w:rsidRPr="00EA44CF" w:rsidRDefault="00EA44CF" w:rsidP="00EA44CF">
      <w:pPr>
        <w:numPr>
          <w:ilvl w:val="0"/>
          <w:numId w:val="1"/>
        </w:numPr>
        <w:spacing w:after="0" w:line="240" w:lineRule="auto"/>
        <w:ind w:left="0"/>
        <w:textAlignment w:val="baseline"/>
        <w:rPr>
          <w:rFonts w:ascii="inherit" w:hAnsi="inherit" w:cs="Arial"/>
          <w:i/>
          <w:iCs/>
          <w:color w:val="000000"/>
          <w:sz w:val="28"/>
          <w:szCs w:val="28"/>
        </w:rPr>
      </w:pPr>
      <w:r w:rsidRPr="00EA44CF">
        <w:rPr>
          <w:rStyle w:val="a6"/>
          <w:rFonts w:ascii="inherit" w:hAnsi="inherit" w:cs="Arial"/>
          <w:color w:val="000000"/>
          <w:sz w:val="28"/>
          <w:szCs w:val="28"/>
          <w:bdr w:val="none" w:sz="0" w:space="0" w:color="auto" w:frame="1"/>
        </w:rPr>
        <w:t xml:space="preserve">наличие минимальной суммы пенсионных баллов </w:t>
      </w:r>
      <w:proofErr w:type="gramStart"/>
      <w:r w:rsidRPr="00EA44CF">
        <w:rPr>
          <w:rStyle w:val="a6"/>
          <w:rFonts w:ascii="inherit" w:hAnsi="inherit" w:cs="Arial"/>
          <w:color w:val="000000"/>
          <w:sz w:val="28"/>
          <w:szCs w:val="28"/>
          <w:bdr w:val="none" w:sz="0" w:space="0" w:color="auto" w:frame="1"/>
        </w:rPr>
        <w:t>–н</w:t>
      </w:r>
      <w:proofErr w:type="gramEnd"/>
      <w:r w:rsidRPr="00EA44CF">
        <w:rPr>
          <w:rStyle w:val="a6"/>
          <w:rFonts w:ascii="inherit" w:hAnsi="inherit" w:cs="Arial"/>
          <w:color w:val="000000"/>
          <w:sz w:val="28"/>
          <w:szCs w:val="28"/>
          <w:bdr w:val="none" w:sz="0" w:space="0" w:color="auto" w:frame="1"/>
        </w:rPr>
        <w:t>е менее 30 (с 2025 года) с учетом переходных положений ст. 35 Закона от 28.12.2013 № 400-ФЗ.</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баллов.</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Максимальное количество пенсионных баллов за год с 2021 года – 10, в 2019 году – 9,13.</w:t>
      </w:r>
    </w:p>
    <w:p w:rsidR="00EA44CF" w:rsidRPr="00EA44CF" w:rsidRDefault="00EA44CF" w:rsidP="00EA44CF">
      <w:pPr>
        <w:pStyle w:val="a3"/>
        <w:pBdr>
          <w:bottom w:val="dotted" w:sz="2" w:space="4" w:color="DADADA"/>
        </w:pBdr>
        <w:shd w:val="clear" w:color="auto" w:fill="CDE4F4"/>
        <w:spacing w:before="0" w:beforeAutospacing="0" w:after="0" w:afterAutospacing="0"/>
        <w:textAlignment w:val="baseline"/>
        <w:rPr>
          <w:rFonts w:ascii="inherit" w:hAnsi="inherit" w:cs="Arial"/>
          <w:color w:val="000000"/>
          <w:sz w:val="28"/>
          <w:szCs w:val="28"/>
        </w:rPr>
      </w:pPr>
      <w:r w:rsidRPr="00EA44CF">
        <w:rPr>
          <w:rStyle w:val="a5"/>
          <w:rFonts w:ascii="inherit" w:hAnsi="inherit" w:cs="Arial"/>
          <w:color w:val="000000"/>
          <w:sz w:val="28"/>
          <w:szCs w:val="28"/>
          <w:bdr w:val="none" w:sz="0" w:space="0" w:color="auto" w:frame="1"/>
        </w:rPr>
        <w:t>Сколько пенсионных баллов</w:t>
      </w:r>
      <w:r w:rsidRPr="00EA44CF">
        <w:rPr>
          <w:rFonts w:ascii="inherit" w:hAnsi="inherit" w:cs="Arial"/>
          <w:b/>
          <w:bCs/>
          <w:color w:val="000000"/>
          <w:sz w:val="28"/>
          <w:szCs w:val="28"/>
          <w:bdr w:val="none" w:sz="0" w:space="0" w:color="auto" w:frame="1"/>
        </w:rPr>
        <w:br/>
      </w:r>
      <w:r w:rsidRPr="00EA44CF">
        <w:rPr>
          <w:rStyle w:val="a5"/>
          <w:rFonts w:ascii="inherit" w:hAnsi="inherit" w:cs="Arial"/>
          <w:color w:val="000000"/>
          <w:sz w:val="28"/>
          <w:szCs w:val="28"/>
          <w:bdr w:val="none" w:sz="0" w:space="0" w:color="auto" w:frame="1"/>
        </w:rPr>
        <w:t>может быть начислено Вам за 2019 год?</w:t>
      </w:r>
    </w:p>
    <w:p w:rsidR="00EA44CF" w:rsidRPr="00EA44CF" w:rsidRDefault="00EA44CF" w:rsidP="00EA44CF">
      <w:pPr>
        <w:pStyle w:val="label"/>
        <w:shd w:val="clear" w:color="auto" w:fill="CDE4F4"/>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Введите размер Вашей ежемесячной</w:t>
      </w:r>
      <w:r w:rsidRPr="00EA44CF">
        <w:rPr>
          <w:rFonts w:ascii="inherit" w:hAnsi="inherit" w:cs="Arial"/>
          <w:color w:val="000000"/>
          <w:sz w:val="28"/>
          <w:szCs w:val="28"/>
        </w:rPr>
        <w:br/>
        <w:t>заработной платы до вычета НДФЛ:</w:t>
      </w:r>
    </w:p>
    <w:p w:rsidR="00EA44CF" w:rsidRPr="00EA44CF" w:rsidRDefault="00EA44CF" w:rsidP="00EA44CF">
      <w:pPr>
        <w:shd w:val="clear" w:color="auto" w:fill="CDE4F4"/>
        <w:textAlignment w:val="baseline"/>
        <w:rPr>
          <w:rFonts w:ascii="inherit" w:hAnsi="inherit" w:cs="Arial"/>
          <w:color w:val="000000"/>
          <w:sz w:val="28"/>
          <w:szCs w:val="28"/>
        </w:rPr>
      </w:pPr>
      <w:r w:rsidRPr="00EA44CF">
        <w:rPr>
          <w:rFonts w:ascii="inherit" w:hAnsi="inherit" w:cs="Arial"/>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8pt" o:ole="">
            <v:imagedata r:id="rId5" o:title=""/>
          </v:shape>
          <w:control r:id="rId6" w:name="DefaultOcxName" w:shapeid="_x0000_i1029"/>
        </w:object>
      </w:r>
    </w:p>
    <w:p w:rsidR="00EA44CF" w:rsidRPr="00EA44CF" w:rsidRDefault="00EA44CF" w:rsidP="00EA44CF">
      <w:pPr>
        <w:shd w:val="clear" w:color="auto" w:fill="CDE4F4"/>
        <w:textAlignment w:val="baseline"/>
        <w:rPr>
          <w:rFonts w:ascii="inherit" w:hAnsi="inherit" w:cs="Arial"/>
          <w:color w:val="000000"/>
          <w:sz w:val="28"/>
          <w:szCs w:val="28"/>
        </w:rPr>
      </w:pPr>
      <w:r w:rsidRPr="00EA44CF">
        <w:rPr>
          <w:rFonts w:ascii="inherit" w:hAnsi="inherit" w:cs="Arial"/>
          <w:color w:val="000000"/>
          <w:sz w:val="28"/>
          <w:szCs w:val="28"/>
        </w:rPr>
        <w:t> </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баллов - 6,25.</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proofErr w:type="gramStart"/>
      <w:r w:rsidRPr="00EA44CF">
        <w:rPr>
          <w:rFonts w:ascii="inherit" w:hAnsi="inherit" w:cs="Arial"/>
          <w:color w:val="000000"/>
          <w:sz w:val="28"/>
          <w:szCs w:val="28"/>
        </w:rPr>
        <w:t xml:space="preserve">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w:t>
      </w:r>
      <w:r w:rsidRPr="00EA44CF">
        <w:rPr>
          <w:rFonts w:ascii="inherit" w:hAnsi="inherit" w:cs="Arial"/>
          <w:color w:val="000000"/>
          <w:sz w:val="28"/>
          <w:szCs w:val="28"/>
        </w:rPr>
        <w:lastRenderedPageBreak/>
        <w:t>страховых взносов.</w:t>
      </w:r>
      <w:proofErr w:type="gramEnd"/>
      <w:r w:rsidRPr="00EA44CF">
        <w:rPr>
          <w:rFonts w:ascii="inherit" w:hAnsi="inherit" w:cs="Arial"/>
          <w:color w:val="000000"/>
          <w:sz w:val="28"/>
          <w:szCs w:val="28"/>
        </w:rPr>
        <w:t xml:space="preserve"> Если гражданин не достиг возраста 23 лет, указанный период увеличивается до окончания года, в котором ему исполняется 23 года.</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У всех граждан 1966 года рождения и старше вариант пенсионного обеспечения – формирование только страховой пенсии.</w:t>
      </w:r>
    </w:p>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Style w:val="text-highlight"/>
          <w:rFonts w:ascii="inherit" w:hAnsi="inherit" w:cs="Arial"/>
          <w:b/>
          <w:bCs/>
          <w:color w:val="4DA6E8"/>
          <w:sz w:val="28"/>
          <w:szCs w:val="28"/>
          <w:bdr w:val="none" w:sz="0" w:space="0" w:color="auto" w:frame="1"/>
        </w:rPr>
        <w:t>Получение права на страховую пенсию зависит от года назначения страховой пенсии</w:t>
      </w:r>
    </w:p>
    <w:tbl>
      <w:tblPr>
        <w:tblW w:w="7611" w:type="dxa"/>
        <w:shd w:val="clear" w:color="auto" w:fill="FFFFFF"/>
        <w:tblCellMar>
          <w:left w:w="0" w:type="dxa"/>
          <w:right w:w="0" w:type="dxa"/>
        </w:tblCellMar>
        <w:tblLook w:val="04A0"/>
      </w:tblPr>
      <w:tblGrid>
        <w:gridCol w:w="1242"/>
        <w:gridCol w:w="2024"/>
        <w:gridCol w:w="2285"/>
        <w:gridCol w:w="2070"/>
        <w:gridCol w:w="2070"/>
      </w:tblGrid>
      <w:tr w:rsidR="00EA44CF" w:rsidRPr="00EA44CF" w:rsidTr="002F0B1A">
        <w:trPr>
          <w:tblHeader/>
        </w:trPr>
        <w:tc>
          <w:tcPr>
            <w:tcW w:w="0" w:type="auto"/>
            <w:vMerge w:val="restart"/>
            <w:tcBorders>
              <w:top w:val="single" w:sz="2" w:space="0" w:color="FFFFFF"/>
              <w:left w:val="single" w:sz="2" w:space="0" w:color="CDE4F4"/>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Год</w:t>
            </w:r>
          </w:p>
        </w:tc>
        <w:tc>
          <w:tcPr>
            <w:tcW w:w="0" w:type="auto"/>
            <w:vMerge w:val="restart"/>
            <w:tcBorders>
              <w:top w:val="single" w:sz="2" w:space="0" w:color="FFFFFF"/>
              <w:left w:val="single" w:sz="2" w:space="0" w:color="FFFFFF"/>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Минимальный страховой стаж</w:t>
            </w:r>
          </w:p>
        </w:tc>
        <w:tc>
          <w:tcPr>
            <w:tcW w:w="0" w:type="auto"/>
            <w:vMerge w:val="restart"/>
            <w:tcBorders>
              <w:top w:val="single" w:sz="2" w:space="0" w:color="FFFFFF"/>
              <w:left w:val="single" w:sz="2" w:space="0" w:color="FFFFFF"/>
              <w:bottom w:val="single" w:sz="2" w:space="0" w:color="FFFFFF"/>
              <w:right w:val="single" w:sz="2" w:space="0" w:color="FFFFFF"/>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Минимальная сумма индивидуальных пенсионных коэффициентов</w:t>
            </w:r>
          </w:p>
        </w:tc>
        <w:tc>
          <w:tcPr>
            <w:tcW w:w="0" w:type="auto"/>
            <w:gridSpan w:val="2"/>
            <w:tcBorders>
              <w:top w:val="single" w:sz="2" w:space="0" w:color="FFFFFF"/>
              <w:left w:val="single" w:sz="2" w:space="0" w:color="FFFFFF"/>
              <w:bottom w:val="single" w:sz="2" w:space="0" w:color="FFFFFF"/>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Максимальное значение годового индивидуального пенсионного коэффициента</w:t>
            </w:r>
          </w:p>
        </w:tc>
      </w:tr>
      <w:tr w:rsidR="00EA44CF" w:rsidRPr="00EA44CF" w:rsidTr="002F0B1A">
        <w:trPr>
          <w:tblHeader/>
        </w:trPr>
        <w:tc>
          <w:tcPr>
            <w:tcW w:w="0" w:type="auto"/>
            <w:vMerge/>
            <w:tcBorders>
              <w:top w:val="single" w:sz="2" w:space="0" w:color="FFFFFF"/>
              <w:left w:val="single" w:sz="2" w:space="0" w:color="CDE4F4"/>
              <w:bottom w:val="single" w:sz="2" w:space="0" w:color="FFFFFF"/>
              <w:right w:val="single" w:sz="2" w:space="0" w:color="FFFFFF"/>
            </w:tcBorders>
            <w:shd w:val="clear" w:color="auto" w:fill="F2F5F7"/>
            <w:vAlign w:val="center"/>
            <w:hideMark/>
          </w:tcPr>
          <w:p w:rsidR="00EA44CF" w:rsidRPr="00EA44CF" w:rsidRDefault="00EA44CF" w:rsidP="002F0B1A">
            <w:pPr>
              <w:rPr>
                <w:sz w:val="28"/>
                <w:szCs w:val="28"/>
              </w:rPr>
            </w:pPr>
          </w:p>
        </w:tc>
        <w:tc>
          <w:tcPr>
            <w:tcW w:w="0" w:type="auto"/>
            <w:vMerge/>
            <w:tcBorders>
              <w:top w:val="single" w:sz="2" w:space="0" w:color="FFFFFF"/>
              <w:left w:val="single" w:sz="2" w:space="0" w:color="FFFFFF"/>
              <w:bottom w:val="single" w:sz="2" w:space="0" w:color="FFFFFF"/>
              <w:right w:val="single" w:sz="2" w:space="0" w:color="FFFFFF"/>
            </w:tcBorders>
            <w:shd w:val="clear" w:color="auto" w:fill="F2F5F7"/>
            <w:vAlign w:val="center"/>
            <w:hideMark/>
          </w:tcPr>
          <w:p w:rsidR="00EA44CF" w:rsidRPr="00EA44CF" w:rsidRDefault="00EA44CF" w:rsidP="002F0B1A">
            <w:pPr>
              <w:rPr>
                <w:sz w:val="28"/>
                <w:szCs w:val="28"/>
              </w:rPr>
            </w:pPr>
          </w:p>
        </w:tc>
        <w:tc>
          <w:tcPr>
            <w:tcW w:w="0" w:type="auto"/>
            <w:vMerge/>
            <w:tcBorders>
              <w:top w:val="single" w:sz="2" w:space="0" w:color="FFFFFF"/>
              <w:left w:val="single" w:sz="2" w:space="0" w:color="FFFFFF"/>
              <w:bottom w:val="single" w:sz="2" w:space="0" w:color="FFFFFF"/>
              <w:right w:val="single" w:sz="2" w:space="0" w:color="FFFFFF"/>
            </w:tcBorders>
            <w:shd w:val="clear" w:color="auto" w:fill="F2F5F7"/>
            <w:vAlign w:val="center"/>
            <w:hideMark/>
          </w:tcPr>
          <w:p w:rsidR="00EA44CF" w:rsidRPr="00EA44CF" w:rsidRDefault="00EA44CF" w:rsidP="002F0B1A">
            <w:pPr>
              <w:rPr>
                <w:sz w:val="28"/>
                <w:szCs w:val="28"/>
              </w:rPr>
            </w:pPr>
          </w:p>
        </w:tc>
        <w:tc>
          <w:tcPr>
            <w:tcW w:w="0" w:type="auto"/>
            <w:tcBorders>
              <w:top w:val="single" w:sz="2" w:space="0" w:color="FFFFFF"/>
              <w:left w:val="single" w:sz="2" w:space="0" w:color="CDE4F4"/>
              <w:bottom w:val="single" w:sz="2" w:space="0" w:color="FFFFFF"/>
              <w:right w:val="single" w:sz="2" w:space="0" w:color="FFFFFF"/>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при отказе от формирования накопительной пенсии</w:t>
            </w:r>
          </w:p>
        </w:tc>
        <w:tc>
          <w:tcPr>
            <w:tcW w:w="0" w:type="auto"/>
            <w:tcBorders>
              <w:top w:val="single" w:sz="2" w:space="0" w:color="FFFFFF"/>
              <w:left w:val="single" w:sz="2" w:space="0" w:color="FFFFFF"/>
              <w:bottom w:val="single" w:sz="2" w:space="0" w:color="FFFFFF"/>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при формировании накопительной пенсии</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2015</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7,39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7,39*</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2016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7</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7,83</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7,83*</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2017</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8</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11,4</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8,26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8,26*</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2018</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13,8</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8,70</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8,70*</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2019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16,2</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9,13</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9,13*</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2020</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11</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18,6</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9,57</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9,57*</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2021</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12</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21</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6,25</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13</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23,4</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6,25</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2023</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14</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25,8</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6,25</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2024</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15</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28,2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6,25</w:t>
            </w:r>
          </w:p>
        </w:tc>
      </w:tr>
      <w:tr w:rsidR="00EA44CF" w:rsidRPr="00EA44CF"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2025 и позднее</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15</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30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10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EA44CF" w:rsidRPr="00EA44CF" w:rsidRDefault="00EA44CF" w:rsidP="002F0B1A">
            <w:pPr>
              <w:pStyle w:val="a3"/>
              <w:spacing w:before="0" w:beforeAutospacing="0" w:after="0" w:afterAutospacing="0"/>
              <w:textAlignment w:val="baseline"/>
              <w:rPr>
                <w:sz w:val="28"/>
                <w:szCs w:val="28"/>
              </w:rPr>
            </w:pPr>
            <w:r w:rsidRPr="00EA44CF">
              <w:rPr>
                <w:sz w:val="28"/>
                <w:szCs w:val="28"/>
              </w:rPr>
              <w:t>6,25</w:t>
            </w:r>
          </w:p>
        </w:tc>
      </w:tr>
    </w:tbl>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Fonts w:ascii="inherit" w:hAnsi="inherit" w:cs="Arial"/>
          <w:color w:val="000000"/>
          <w:sz w:val="28"/>
          <w:szCs w:val="28"/>
        </w:rPr>
        <w:lastRenderedPageBreak/>
        <w:t>*С 2015 года по 2020 год независимо от выбора варианта пенсионного обеспечения в системе ОПС у всех граждан формируются пенсионные права только </w:t>
      </w:r>
      <w:hyperlink r:id="rId7" w:history="1">
        <w:r w:rsidRPr="00EA44CF">
          <w:rPr>
            <w:rStyle w:val="a4"/>
            <w:rFonts w:ascii="inherit" w:eastAsiaTheme="majorEastAsia" w:hAnsi="inherit" w:cs="Arial"/>
            <w:color w:val="0B7FA4"/>
            <w:sz w:val="28"/>
            <w:szCs w:val="28"/>
            <w:bdr w:val="none" w:sz="0" w:space="0" w:color="auto" w:frame="1"/>
          </w:rPr>
          <w:t>на страховую пенсию исходя из всей суммы начисленных страховых взносов</w:t>
        </w:r>
      </w:hyperlink>
      <w:r w:rsidRPr="00EA44CF">
        <w:rPr>
          <w:rFonts w:ascii="inherit" w:hAnsi="inherit" w:cs="Arial"/>
          <w:color w:val="000000"/>
          <w:sz w:val="28"/>
          <w:szCs w:val="28"/>
        </w:rPr>
        <w:t>. В связи с этим максимальное значение годового индивидуального пенсионного коэффициента одинаково для любого варианта формирования пенсии.</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Страховая пенсия по старости рассчитывается по формуле:</w:t>
      </w:r>
    </w:p>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Style w:val="text-highlight"/>
          <w:rFonts w:ascii="inherit" w:hAnsi="inherit" w:cs="Arial"/>
          <w:b/>
          <w:bCs/>
          <w:color w:val="4DA6E8"/>
          <w:sz w:val="28"/>
          <w:szCs w:val="28"/>
          <w:bdr w:val="none" w:sz="0" w:space="0" w:color="auto" w:frame="1"/>
        </w:rPr>
        <w:t xml:space="preserve">СТРАХОВАЯ ПЕНСИЯ = СУММА ВАШИХ ПЕНСИОННЫХ БАЛЛОВ * СТОИМОСТЬ ПЕНСИОННОГО </w:t>
      </w:r>
      <w:proofErr w:type="gramStart"/>
      <w:r w:rsidRPr="00EA44CF">
        <w:rPr>
          <w:rStyle w:val="text-highlight"/>
          <w:rFonts w:ascii="inherit" w:hAnsi="inherit" w:cs="Arial"/>
          <w:b/>
          <w:bCs/>
          <w:color w:val="4DA6E8"/>
          <w:sz w:val="28"/>
          <w:szCs w:val="28"/>
          <w:bdr w:val="none" w:sz="0" w:space="0" w:color="auto" w:frame="1"/>
        </w:rPr>
        <w:t>БАЛЛА</w:t>
      </w:r>
      <w:proofErr w:type="gramEnd"/>
      <w:r w:rsidRPr="00EA44CF">
        <w:rPr>
          <w:rStyle w:val="text-highlight"/>
          <w:rFonts w:ascii="inherit" w:hAnsi="inherit" w:cs="Arial"/>
          <w:b/>
          <w:bCs/>
          <w:color w:val="4DA6E8"/>
          <w:sz w:val="28"/>
          <w:szCs w:val="28"/>
          <w:bdr w:val="none" w:sz="0" w:space="0" w:color="auto" w:frame="1"/>
        </w:rPr>
        <w:t xml:space="preserve"> на дату назначения пенсии + ФИКСИРОВАННАЯ ВЫПЛАТА</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или</w:t>
      </w:r>
    </w:p>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Style w:val="text-highlight"/>
          <w:rFonts w:ascii="inherit" w:hAnsi="inherit" w:cs="Arial"/>
          <w:b/>
          <w:bCs/>
          <w:color w:val="4DA6E8"/>
          <w:sz w:val="28"/>
          <w:szCs w:val="28"/>
          <w:bdr w:val="none" w:sz="0" w:space="0" w:color="auto" w:frame="1"/>
        </w:rPr>
        <w:t>СП = ИПК * СИПК + ФВ</w:t>
      </w:r>
      <w:r w:rsidRPr="00EA44CF">
        <w:rPr>
          <w:rFonts w:ascii="inherit" w:hAnsi="inherit" w:cs="Arial"/>
          <w:color w:val="000000"/>
          <w:sz w:val="28"/>
          <w:szCs w:val="28"/>
        </w:rPr>
        <w:t>, где:</w:t>
      </w:r>
    </w:p>
    <w:p w:rsidR="00EA44CF" w:rsidRPr="00EA44CF" w:rsidRDefault="00EA44CF" w:rsidP="00EA44CF">
      <w:pPr>
        <w:numPr>
          <w:ilvl w:val="0"/>
          <w:numId w:val="2"/>
        </w:numPr>
        <w:spacing w:after="0" w:line="240" w:lineRule="auto"/>
        <w:ind w:left="0"/>
        <w:textAlignment w:val="baseline"/>
        <w:rPr>
          <w:rFonts w:ascii="inherit" w:hAnsi="inherit" w:cs="Arial"/>
          <w:i/>
          <w:iCs/>
          <w:color w:val="000000"/>
          <w:sz w:val="28"/>
          <w:szCs w:val="28"/>
        </w:rPr>
      </w:pPr>
      <w:r w:rsidRPr="00EA44CF">
        <w:rPr>
          <w:rStyle w:val="a6"/>
          <w:rFonts w:ascii="inherit" w:hAnsi="inherit" w:cs="Arial"/>
          <w:b/>
          <w:bCs/>
          <w:color w:val="4DA6E8"/>
          <w:sz w:val="28"/>
          <w:szCs w:val="28"/>
          <w:bdr w:val="none" w:sz="0" w:space="0" w:color="auto" w:frame="1"/>
        </w:rPr>
        <w:t>СП </w:t>
      </w:r>
      <w:r w:rsidRPr="00EA44CF">
        <w:rPr>
          <w:rStyle w:val="a6"/>
          <w:rFonts w:ascii="inherit" w:hAnsi="inherit" w:cs="Arial"/>
          <w:color w:val="000000"/>
          <w:sz w:val="28"/>
          <w:szCs w:val="28"/>
          <w:bdr w:val="none" w:sz="0" w:space="0" w:color="auto" w:frame="1"/>
        </w:rPr>
        <w:t>– страховая пенсия</w:t>
      </w:r>
    </w:p>
    <w:p w:rsidR="00EA44CF" w:rsidRPr="00EA44CF" w:rsidRDefault="00EA44CF" w:rsidP="00EA44CF">
      <w:pPr>
        <w:numPr>
          <w:ilvl w:val="0"/>
          <w:numId w:val="2"/>
        </w:numPr>
        <w:spacing w:after="0" w:line="240" w:lineRule="auto"/>
        <w:ind w:left="0"/>
        <w:textAlignment w:val="baseline"/>
        <w:rPr>
          <w:rFonts w:ascii="inherit" w:hAnsi="inherit" w:cs="Arial"/>
          <w:i/>
          <w:iCs/>
          <w:color w:val="000000"/>
          <w:sz w:val="28"/>
          <w:szCs w:val="28"/>
        </w:rPr>
      </w:pPr>
      <w:r w:rsidRPr="00EA44CF">
        <w:rPr>
          <w:rStyle w:val="text-highlight"/>
          <w:rFonts w:ascii="inherit" w:hAnsi="inherit" w:cs="Arial"/>
          <w:b/>
          <w:bCs/>
          <w:i/>
          <w:iCs/>
          <w:color w:val="4DA6E8"/>
          <w:sz w:val="28"/>
          <w:szCs w:val="28"/>
          <w:bdr w:val="none" w:sz="0" w:space="0" w:color="auto" w:frame="1"/>
        </w:rPr>
        <w:t>ИПК </w:t>
      </w:r>
      <w:r w:rsidRPr="00EA44CF">
        <w:rPr>
          <w:rStyle w:val="a6"/>
          <w:rFonts w:ascii="inherit" w:hAnsi="inherit" w:cs="Arial"/>
          <w:color w:val="000000"/>
          <w:sz w:val="28"/>
          <w:szCs w:val="28"/>
          <w:bdr w:val="none" w:sz="0" w:space="0" w:color="auto" w:frame="1"/>
        </w:rPr>
        <w:t>– это сумма всех пенсионных баллов, начисленных на дату назначения гражданину страховой пенсии</w:t>
      </w:r>
    </w:p>
    <w:p w:rsidR="00EA44CF" w:rsidRPr="00EA44CF" w:rsidRDefault="00EA44CF" w:rsidP="00EA44CF">
      <w:pPr>
        <w:numPr>
          <w:ilvl w:val="0"/>
          <w:numId w:val="2"/>
        </w:numPr>
        <w:spacing w:after="0" w:line="240" w:lineRule="auto"/>
        <w:ind w:left="0"/>
        <w:textAlignment w:val="baseline"/>
        <w:rPr>
          <w:rFonts w:ascii="inherit" w:hAnsi="inherit" w:cs="Arial"/>
          <w:i/>
          <w:iCs/>
          <w:color w:val="000000"/>
          <w:sz w:val="28"/>
          <w:szCs w:val="28"/>
        </w:rPr>
      </w:pPr>
      <w:r w:rsidRPr="00EA44CF">
        <w:rPr>
          <w:rStyle w:val="text-highlight"/>
          <w:rFonts w:ascii="inherit" w:hAnsi="inherit" w:cs="Arial"/>
          <w:b/>
          <w:bCs/>
          <w:i/>
          <w:iCs/>
          <w:color w:val="4DA6E8"/>
          <w:sz w:val="28"/>
          <w:szCs w:val="28"/>
          <w:bdr w:val="none" w:sz="0" w:space="0" w:color="auto" w:frame="1"/>
        </w:rPr>
        <w:t>СИПК </w:t>
      </w:r>
      <w:r w:rsidRPr="00EA44CF">
        <w:rPr>
          <w:rStyle w:val="a6"/>
          <w:rFonts w:ascii="inherit" w:hAnsi="inherit" w:cs="Arial"/>
          <w:color w:val="000000"/>
          <w:sz w:val="28"/>
          <w:szCs w:val="28"/>
          <w:bdr w:val="none" w:sz="0" w:space="0" w:color="auto" w:frame="1"/>
        </w:rPr>
        <w:t>– стоимость пенсионного балла на дату назначения страховой пенсии.</w:t>
      </w:r>
    </w:p>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Style w:val="a6"/>
          <w:rFonts w:ascii="inherit" w:hAnsi="inherit" w:cs="Arial"/>
          <w:color w:val="000000"/>
          <w:sz w:val="28"/>
          <w:szCs w:val="28"/>
          <w:bdr w:val="none" w:sz="0" w:space="0" w:color="auto" w:frame="1"/>
        </w:rPr>
        <w:t>При назначении пенсии с 01.01.2019 = 87,24 руб. Ежегодно индексируется государством.</w:t>
      </w:r>
    </w:p>
    <w:p w:rsidR="00EA44CF" w:rsidRPr="00EA44CF" w:rsidRDefault="00EA44CF" w:rsidP="00EA44CF">
      <w:pPr>
        <w:numPr>
          <w:ilvl w:val="0"/>
          <w:numId w:val="3"/>
        </w:numPr>
        <w:spacing w:after="0" w:line="240" w:lineRule="auto"/>
        <w:ind w:left="0"/>
        <w:textAlignment w:val="baseline"/>
        <w:rPr>
          <w:rFonts w:ascii="inherit" w:hAnsi="inherit" w:cs="Arial"/>
          <w:i/>
          <w:iCs/>
          <w:color w:val="000000"/>
          <w:sz w:val="28"/>
          <w:szCs w:val="28"/>
        </w:rPr>
      </w:pPr>
      <w:r w:rsidRPr="00EA44CF">
        <w:rPr>
          <w:rStyle w:val="text-highlight"/>
          <w:rFonts w:ascii="inherit" w:hAnsi="inherit" w:cs="Arial"/>
          <w:b/>
          <w:bCs/>
          <w:i/>
          <w:iCs/>
          <w:color w:val="4DA6E8"/>
          <w:sz w:val="28"/>
          <w:szCs w:val="28"/>
          <w:bdr w:val="none" w:sz="0" w:space="0" w:color="auto" w:frame="1"/>
        </w:rPr>
        <w:t>ФВ </w:t>
      </w:r>
      <w:r w:rsidRPr="00EA44CF">
        <w:rPr>
          <w:rStyle w:val="a6"/>
          <w:rFonts w:ascii="inherit" w:hAnsi="inherit" w:cs="Arial"/>
          <w:color w:val="000000"/>
          <w:sz w:val="28"/>
          <w:szCs w:val="28"/>
          <w:bdr w:val="none" w:sz="0" w:space="0" w:color="auto" w:frame="1"/>
        </w:rPr>
        <w:t>– фиксированная выплата.</w:t>
      </w:r>
    </w:p>
    <w:p w:rsidR="00EA44CF" w:rsidRPr="00EA44CF" w:rsidRDefault="00EA44CF" w:rsidP="00EA44CF">
      <w:pPr>
        <w:pStyle w:val="a3"/>
        <w:spacing w:before="0" w:beforeAutospacing="0" w:after="0" w:afterAutospacing="0"/>
        <w:textAlignment w:val="baseline"/>
        <w:rPr>
          <w:rFonts w:ascii="inherit" w:hAnsi="inherit" w:cs="Arial"/>
          <w:color w:val="000000"/>
          <w:sz w:val="28"/>
          <w:szCs w:val="28"/>
        </w:rPr>
      </w:pPr>
      <w:r w:rsidRPr="00EA44CF">
        <w:rPr>
          <w:rStyle w:val="a6"/>
          <w:rFonts w:ascii="inherit" w:hAnsi="inherit" w:cs="Arial"/>
          <w:color w:val="000000"/>
          <w:sz w:val="28"/>
          <w:szCs w:val="28"/>
          <w:bdr w:val="none" w:sz="0" w:space="0" w:color="auto" w:frame="1"/>
        </w:rPr>
        <w:t>На 1 января 2019 года - 5334,19руб. Ежегодно индексируется государством.</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Таким образом, расчет страховой пенсии в 2019 году осуществляется по формуле:</w:t>
      </w:r>
    </w:p>
    <w:p w:rsidR="00EA44CF" w:rsidRPr="00EA44CF" w:rsidRDefault="00EA44CF" w:rsidP="00EA44CF">
      <w:pPr>
        <w:pStyle w:val="a3"/>
        <w:spacing w:before="0" w:beforeAutospacing="0" w:after="240" w:afterAutospacing="0"/>
        <w:textAlignment w:val="baseline"/>
        <w:rPr>
          <w:rFonts w:ascii="inherit" w:hAnsi="inherit" w:cs="Arial"/>
          <w:color w:val="000000"/>
          <w:sz w:val="28"/>
          <w:szCs w:val="28"/>
        </w:rPr>
      </w:pPr>
      <w:r w:rsidRPr="00EA44CF">
        <w:rPr>
          <w:rFonts w:ascii="inherit" w:hAnsi="inherit" w:cs="Arial"/>
          <w:color w:val="000000"/>
          <w:sz w:val="28"/>
          <w:szCs w:val="28"/>
        </w:rPr>
        <w:t>СП = ИПК * 87,24 + 5334,19</w:t>
      </w:r>
    </w:p>
    <w:p w:rsidR="00DE54BD" w:rsidRPr="00EA44CF" w:rsidRDefault="00DE54BD">
      <w:pPr>
        <w:rPr>
          <w:sz w:val="28"/>
          <w:szCs w:val="28"/>
        </w:rPr>
      </w:pPr>
    </w:p>
    <w:sectPr w:rsidR="00DE54BD" w:rsidRPr="00EA44CF"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9BD"/>
    <w:multiLevelType w:val="multilevel"/>
    <w:tmpl w:val="72F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53202"/>
    <w:multiLevelType w:val="multilevel"/>
    <w:tmpl w:val="541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A2398"/>
    <w:multiLevelType w:val="multilevel"/>
    <w:tmpl w:val="531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44CF"/>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A44CF"/>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EA44CF"/>
  </w:style>
  <w:style w:type="character" w:styleId="a4">
    <w:name w:val="Hyperlink"/>
    <w:basedOn w:val="a0"/>
    <w:uiPriority w:val="99"/>
    <w:semiHidden/>
    <w:unhideWhenUsed/>
    <w:rsid w:val="00EA44CF"/>
    <w:rPr>
      <w:color w:val="0000FF"/>
      <w:u w:val="single"/>
    </w:rPr>
  </w:style>
  <w:style w:type="character" w:styleId="a5">
    <w:name w:val="Strong"/>
    <w:basedOn w:val="a0"/>
    <w:uiPriority w:val="22"/>
    <w:qFormat/>
    <w:rsid w:val="00EA44CF"/>
    <w:rPr>
      <w:b/>
      <w:bCs/>
    </w:rPr>
  </w:style>
  <w:style w:type="character" w:styleId="a6">
    <w:name w:val="Emphasis"/>
    <w:basedOn w:val="a0"/>
    <w:uiPriority w:val="20"/>
    <w:qFormat/>
    <w:rsid w:val="00EA44CF"/>
    <w:rPr>
      <w:i/>
      <w:iCs/>
    </w:rPr>
  </w:style>
  <w:style w:type="paragraph" w:customStyle="1" w:styleId="label">
    <w:name w:val="label"/>
    <w:basedOn w:val="a"/>
    <w:rsid w:val="00EA44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grazdanam/pensions/pens_nak/chto_nuzh_pens_nak/~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2019-03-14T07:51:00Z</dcterms:created>
  <dcterms:modified xsi:type="dcterms:W3CDTF">2019-03-14T07:53:00Z</dcterms:modified>
</cp:coreProperties>
</file>