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77" w:rsidRPr="001C6C77" w:rsidRDefault="00C972FE" w:rsidP="001C6C77">
      <w:pPr>
        <w:tabs>
          <w:tab w:val="left" w:pos="1365"/>
        </w:tabs>
        <w:rPr>
          <w:rFonts w:ascii="Verdana" w:hAnsi="Verdana"/>
          <w:color w:val="575756"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426845" cy="1073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6C77" w:rsidRPr="001C6C77">
        <w:rPr>
          <w:rFonts w:ascii="Verdana" w:hAnsi="Verdana"/>
          <w:b/>
          <w:color w:val="575756"/>
          <w:sz w:val="22"/>
          <w:szCs w:val="22"/>
        </w:rPr>
        <w:t>Международный день пожилых людей в цифрах</w:t>
      </w:r>
    </w:p>
    <w:p w:rsidR="001C6C77" w:rsidRPr="001C6C77" w:rsidRDefault="001C6C77" w:rsidP="001C6C77">
      <w:pPr>
        <w:tabs>
          <w:tab w:val="left" w:pos="1365"/>
        </w:tabs>
        <w:spacing w:before="24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>В первый день второго осеннего месяца отмечается праздник старшего поколения - Международный день пожилых людей. Целью проведения праздника является привлечение внимания общественности к проблемам людей пожилого возраста. Традиционно к пожилому населению относят  граждан в возрасте 60 лет и старше.</w:t>
      </w:r>
    </w:p>
    <w:p w:rsidR="001C6C77" w:rsidRPr="001C6C77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>По данным текущей статистики, на 1 января 2020 года в Республике Алтай проживало 35245 человек в возрасте 60 лет и старше, что составляет 16% от общей численности населения региона.  В данном возрасте численность женщин значительно превышает численность мужчин, на начало 2020 года на 1000 мужчин приходится 1609 женщин.</w:t>
      </w:r>
    </w:p>
    <w:p w:rsidR="001C6C77" w:rsidRPr="001C6C77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 xml:space="preserve">Следует отметить, что за последнее 10-летие численность людей пожилого возраста в республике увеличилась на 49%. </w:t>
      </w:r>
    </w:p>
    <w:p w:rsidR="001C6C77" w:rsidRPr="001C6C77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>Согласно прогнозам, в период с 2020 года по 2030 год число людей в возрасте от 60 лет вырастет на 28,5%, с 35245 до 45288 человек.</w:t>
      </w:r>
    </w:p>
    <w:p w:rsidR="001C6C77" w:rsidRPr="001C6C77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 xml:space="preserve">В 2019 году ожидаемая продолжительность предстоящей жизни для женщин и мужчин в возрасте 60 лет составила 21 год и 15 лет соответственно. </w:t>
      </w:r>
    </w:p>
    <w:p w:rsidR="001C6C77" w:rsidRPr="001C6C77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>В настоящее время, как женщины, так и мужчины старше 60 лет относятся к социально-демографической группе населения - пенсионеры, для которой законодательством Российской Федерации предусмотрены социальные гарантии, основными из которых являются прожиточный минимум и пенсия.</w:t>
      </w:r>
    </w:p>
    <w:p w:rsidR="001C6C77" w:rsidRPr="001C6C77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 xml:space="preserve">В Республике Алтай прожиточный минимум пенсионера во 2 квартале 2020 года  составил 8903 рубля. </w:t>
      </w:r>
    </w:p>
    <w:p w:rsidR="001C6C77" w:rsidRPr="001C6C77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 xml:space="preserve">Средний размер пенсий по старости на 1 июля 2020 года составил 14219 рублей. </w:t>
      </w:r>
    </w:p>
    <w:p w:rsidR="003504F9" w:rsidRPr="006452D4" w:rsidRDefault="001C6C77" w:rsidP="001C6C77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1C6C77">
        <w:rPr>
          <w:rFonts w:ascii="Verdana" w:hAnsi="Verdana"/>
          <w:color w:val="575756"/>
          <w:sz w:val="22"/>
          <w:szCs w:val="22"/>
        </w:rPr>
        <w:t>Актуальную информацию о численности населения и возрастном составе жителей республики покажут итоги Всероссийской переписи населения, основной этап которой состоится в апреле 2021 года.</w:t>
      </w:r>
    </w:p>
    <w:p w:rsidR="00DF7213" w:rsidRPr="006452D4" w:rsidRDefault="00DF7213" w:rsidP="00DF7213">
      <w:pPr>
        <w:tabs>
          <w:tab w:val="left" w:pos="1365"/>
        </w:tabs>
        <w:spacing w:before="240"/>
        <w:jc w:val="both"/>
        <w:rPr>
          <w:rFonts w:ascii="Verdana" w:hAnsi="Verdana"/>
          <w:b/>
          <w:color w:val="575756"/>
          <w:sz w:val="22"/>
          <w:szCs w:val="22"/>
        </w:rPr>
      </w:pPr>
      <w:r w:rsidRPr="006452D4">
        <w:rPr>
          <w:rFonts w:ascii="Verdana" w:hAnsi="Verdana"/>
          <w:b/>
          <w:color w:val="575756"/>
          <w:sz w:val="22"/>
          <w:szCs w:val="22"/>
        </w:rPr>
        <w:t>Алтайкрайстат</w:t>
      </w:r>
    </w:p>
    <w:p w:rsidR="00C972FE" w:rsidRPr="006452D4" w:rsidRDefault="00C972FE" w:rsidP="00C972FE">
      <w:pPr>
        <w:tabs>
          <w:tab w:val="left" w:pos="1365"/>
        </w:tabs>
        <w:spacing w:before="120"/>
        <w:jc w:val="both"/>
        <w:rPr>
          <w:rFonts w:ascii="Verdana" w:hAnsi="Verdana"/>
          <w:color w:val="575756"/>
          <w:sz w:val="22"/>
          <w:szCs w:val="22"/>
        </w:rPr>
      </w:pPr>
      <w:r w:rsidRPr="006452D4">
        <w:rPr>
          <w:rFonts w:ascii="Verdana" w:hAnsi="Verdana"/>
          <w:color w:val="575756"/>
          <w:sz w:val="22"/>
          <w:szCs w:val="22"/>
        </w:rPr>
        <w:t>#перепись #ВПН2020 #переписьнаселения #перепись2020 #перепись2021</w:t>
      </w:r>
    </w:p>
    <w:p w:rsidR="00C972FE" w:rsidRDefault="00C972FE" w:rsidP="00C972FE">
      <w:pPr>
        <w:tabs>
          <w:tab w:val="left" w:pos="1365"/>
        </w:tabs>
        <w:jc w:val="both"/>
        <w:rPr>
          <w:rFonts w:ascii="Verdana" w:hAnsi="Verdana"/>
          <w:color w:val="575756"/>
          <w:sz w:val="22"/>
          <w:szCs w:val="22"/>
        </w:rPr>
      </w:pPr>
      <w:r w:rsidRPr="006452D4">
        <w:rPr>
          <w:rFonts w:ascii="Verdana" w:hAnsi="Verdana"/>
          <w:color w:val="575756"/>
          <w:sz w:val="22"/>
          <w:szCs w:val="22"/>
        </w:rPr>
        <w:t>#Aлтайкрайстат</w:t>
      </w:r>
    </w:p>
    <w:p w:rsidR="00366C1B" w:rsidRDefault="00366C1B" w:rsidP="00C972FE">
      <w:pPr>
        <w:tabs>
          <w:tab w:val="left" w:pos="1365"/>
        </w:tabs>
        <w:jc w:val="both"/>
        <w:rPr>
          <w:rFonts w:ascii="Verdana" w:hAnsi="Verdana"/>
          <w:color w:val="575756"/>
          <w:sz w:val="22"/>
          <w:szCs w:val="22"/>
        </w:rPr>
      </w:pPr>
      <w:r>
        <w:rPr>
          <w:rFonts w:ascii="Verdana" w:hAnsi="Verdana"/>
          <w:noProof/>
          <w:color w:val="575756"/>
          <w:sz w:val="22"/>
          <w:szCs w:val="22"/>
        </w:rPr>
        <w:lastRenderedPageBreak/>
        <w:drawing>
          <wp:inline distT="0" distB="0" distL="0" distR="0">
            <wp:extent cx="4876800" cy="2895600"/>
            <wp:effectExtent l="19050" t="0" r="0" b="0"/>
            <wp:docPr id="1" name="Рисунок 1" descr="C:\Users\admin1\Desktop\Временные\Перепись\Новая папка (3)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Desktop\Временные\Перепись\Новая папка (3)\unnamed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C1B" w:rsidRDefault="00366C1B" w:rsidP="00C972FE">
      <w:pPr>
        <w:tabs>
          <w:tab w:val="left" w:pos="1365"/>
        </w:tabs>
        <w:jc w:val="both"/>
        <w:rPr>
          <w:rFonts w:ascii="Verdana" w:hAnsi="Verdana"/>
          <w:color w:val="575756"/>
          <w:sz w:val="22"/>
          <w:szCs w:val="22"/>
        </w:rPr>
      </w:pPr>
    </w:p>
    <w:p w:rsidR="00366C1B" w:rsidRPr="006452D4" w:rsidRDefault="00366C1B" w:rsidP="00C972FE">
      <w:pPr>
        <w:tabs>
          <w:tab w:val="left" w:pos="1365"/>
        </w:tabs>
        <w:jc w:val="both"/>
        <w:rPr>
          <w:rFonts w:ascii="Verdana" w:hAnsi="Verdana"/>
          <w:color w:val="575756"/>
          <w:sz w:val="22"/>
          <w:szCs w:val="22"/>
        </w:rPr>
      </w:pPr>
      <w:r>
        <w:rPr>
          <w:rFonts w:ascii="Verdana" w:hAnsi="Verdana"/>
          <w:noProof/>
          <w:color w:val="575756"/>
          <w:sz w:val="22"/>
          <w:szCs w:val="22"/>
        </w:rPr>
        <w:drawing>
          <wp:inline distT="0" distB="0" distL="0" distR="0">
            <wp:extent cx="5943600" cy="4357452"/>
            <wp:effectExtent l="19050" t="0" r="0" b="0"/>
            <wp:docPr id="2" name="Рисунок 2" descr="C:\Users\admin1\Desktop\Временные\Перепись\Новая папка (3)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1\Desktop\Временные\Перепись\Новая папка (3)\Снимок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57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2FE" w:rsidRPr="00DF7213" w:rsidRDefault="00C972FE" w:rsidP="00DF7213">
      <w:pPr>
        <w:tabs>
          <w:tab w:val="left" w:pos="1365"/>
        </w:tabs>
        <w:spacing w:before="240"/>
        <w:jc w:val="both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163182" w:rsidRPr="00A50CB6" w:rsidRDefault="00163182" w:rsidP="00A50CB6">
      <w:pPr>
        <w:tabs>
          <w:tab w:val="left" w:pos="1365"/>
        </w:tabs>
        <w:ind w:firstLine="709"/>
        <w:jc w:val="both"/>
        <w:rPr>
          <w:sz w:val="28"/>
          <w:szCs w:val="28"/>
        </w:rPr>
      </w:pPr>
    </w:p>
    <w:sectPr w:rsidR="00163182" w:rsidRPr="00A50CB6" w:rsidSect="00CB2F08">
      <w:pgSz w:w="11906" w:h="16838" w:code="9"/>
      <w:pgMar w:top="993" w:right="1287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A10" w:rsidRDefault="00DB7A10" w:rsidP="00D8215A">
      <w:r>
        <w:separator/>
      </w:r>
    </w:p>
  </w:endnote>
  <w:endnote w:type="continuationSeparator" w:id="1">
    <w:p w:rsidR="00DB7A10" w:rsidRDefault="00DB7A10" w:rsidP="00D8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A10" w:rsidRDefault="00DB7A10" w:rsidP="00D8215A">
      <w:r>
        <w:separator/>
      </w:r>
    </w:p>
  </w:footnote>
  <w:footnote w:type="continuationSeparator" w:id="1">
    <w:p w:rsidR="00DB7A10" w:rsidRDefault="00DB7A10" w:rsidP="00D82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815"/>
    <w:multiLevelType w:val="hybridMultilevel"/>
    <w:tmpl w:val="85464048"/>
    <w:lvl w:ilvl="0" w:tplc="8708AE3A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E97"/>
    <w:rsid w:val="00004355"/>
    <w:rsid w:val="00013139"/>
    <w:rsid w:val="000157AC"/>
    <w:rsid w:val="000170D9"/>
    <w:rsid w:val="0001790E"/>
    <w:rsid w:val="00021AC7"/>
    <w:rsid w:val="00021ADF"/>
    <w:rsid w:val="00035221"/>
    <w:rsid w:val="00046726"/>
    <w:rsid w:val="00053024"/>
    <w:rsid w:val="00055B24"/>
    <w:rsid w:val="00055F8D"/>
    <w:rsid w:val="000A30AB"/>
    <w:rsid w:val="000B0BDA"/>
    <w:rsid w:val="000B255E"/>
    <w:rsid w:val="000C2B47"/>
    <w:rsid w:val="000D5A0B"/>
    <w:rsid w:val="000D75DD"/>
    <w:rsid w:val="000E483D"/>
    <w:rsid w:val="000E5A72"/>
    <w:rsid w:val="000F4DE4"/>
    <w:rsid w:val="000F5D3F"/>
    <w:rsid w:val="001032DF"/>
    <w:rsid w:val="00110285"/>
    <w:rsid w:val="00113379"/>
    <w:rsid w:val="00115A22"/>
    <w:rsid w:val="001241BE"/>
    <w:rsid w:val="00136F17"/>
    <w:rsid w:val="0014391E"/>
    <w:rsid w:val="00145A11"/>
    <w:rsid w:val="00147035"/>
    <w:rsid w:val="00163182"/>
    <w:rsid w:val="001676D0"/>
    <w:rsid w:val="00170987"/>
    <w:rsid w:val="00170D18"/>
    <w:rsid w:val="00171104"/>
    <w:rsid w:val="001864FD"/>
    <w:rsid w:val="001965A3"/>
    <w:rsid w:val="001A1F51"/>
    <w:rsid w:val="001A4A53"/>
    <w:rsid w:val="001A7B4B"/>
    <w:rsid w:val="001B105B"/>
    <w:rsid w:val="001C0AB9"/>
    <w:rsid w:val="001C4ED8"/>
    <w:rsid w:val="001C6C77"/>
    <w:rsid w:val="001C6CA1"/>
    <w:rsid w:val="001C72B7"/>
    <w:rsid w:val="001D638F"/>
    <w:rsid w:val="001E51A4"/>
    <w:rsid w:val="001E6531"/>
    <w:rsid w:val="001F2D7F"/>
    <w:rsid w:val="001F378E"/>
    <w:rsid w:val="00200F37"/>
    <w:rsid w:val="002117C3"/>
    <w:rsid w:val="00225BCF"/>
    <w:rsid w:val="00226777"/>
    <w:rsid w:val="00227A85"/>
    <w:rsid w:val="00234DA8"/>
    <w:rsid w:val="002369F6"/>
    <w:rsid w:val="00255982"/>
    <w:rsid w:val="00262E98"/>
    <w:rsid w:val="00266035"/>
    <w:rsid w:val="0026644C"/>
    <w:rsid w:val="00280B23"/>
    <w:rsid w:val="0028127B"/>
    <w:rsid w:val="002836EC"/>
    <w:rsid w:val="00290AB7"/>
    <w:rsid w:val="0029577C"/>
    <w:rsid w:val="002A0D52"/>
    <w:rsid w:val="002A6A5D"/>
    <w:rsid w:val="002B23C6"/>
    <w:rsid w:val="002B2DF2"/>
    <w:rsid w:val="002B3357"/>
    <w:rsid w:val="002B386D"/>
    <w:rsid w:val="002B491E"/>
    <w:rsid w:val="002D3F8B"/>
    <w:rsid w:val="002E2920"/>
    <w:rsid w:val="002E5F72"/>
    <w:rsid w:val="002F38F1"/>
    <w:rsid w:val="002F6222"/>
    <w:rsid w:val="00307F4B"/>
    <w:rsid w:val="00310DF3"/>
    <w:rsid w:val="00325C32"/>
    <w:rsid w:val="00327108"/>
    <w:rsid w:val="003312CD"/>
    <w:rsid w:val="00347520"/>
    <w:rsid w:val="0034772A"/>
    <w:rsid w:val="00350329"/>
    <w:rsid w:val="003504F9"/>
    <w:rsid w:val="0035551D"/>
    <w:rsid w:val="00361DC9"/>
    <w:rsid w:val="0036698D"/>
    <w:rsid w:val="00366C1B"/>
    <w:rsid w:val="00367CF4"/>
    <w:rsid w:val="00372E6D"/>
    <w:rsid w:val="00390635"/>
    <w:rsid w:val="00395367"/>
    <w:rsid w:val="003A16C0"/>
    <w:rsid w:val="003A1F9D"/>
    <w:rsid w:val="003A5003"/>
    <w:rsid w:val="003A5E8C"/>
    <w:rsid w:val="003B3F15"/>
    <w:rsid w:val="003B6995"/>
    <w:rsid w:val="003C1725"/>
    <w:rsid w:val="003C1B0F"/>
    <w:rsid w:val="003C2422"/>
    <w:rsid w:val="003C781C"/>
    <w:rsid w:val="003C78E8"/>
    <w:rsid w:val="003E1389"/>
    <w:rsid w:val="003E300B"/>
    <w:rsid w:val="003E3230"/>
    <w:rsid w:val="003E5753"/>
    <w:rsid w:val="003F2769"/>
    <w:rsid w:val="0040180D"/>
    <w:rsid w:val="00401C51"/>
    <w:rsid w:val="00414366"/>
    <w:rsid w:val="004215D6"/>
    <w:rsid w:val="0043082A"/>
    <w:rsid w:val="0043230A"/>
    <w:rsid w:val="00441D93"/>
    <w:rsid w:val="00451A91"/>
    <w:rsid w:val="004568DE"/>
    <w:rsid w:val="004574D6"/>
    <w:rsid w:val="00461D0E"/>
    <w:rsid w:val="00462516"/>
    <w:rsid w:val="00466136"/>
    <w:rsid w:val="00470832"/>
    <w:rsid w:val="004720D6"/>
    <w:rsid w:val="0047368B"/>
    <w:rsid w:val="004774E8"/>
    <w:rsid w:val="00480B9D"/>
    <w:rsid w:val="004A262B"/>
    <w:rsid w:val="004A3154"/>
    <w:rsid w:val="004A4D41"/>
    <w:rsid w:val="004A6AD5"/>
    <w:rsid w:val="004B00EA"/>
    <w:rsid w:val="004B717D"/>
    <w:rsid w:val="004B7FAD"/>
    <w:rsid w:val="004C0B39"/>
    <w:rsid w:val="004C27A7"/>
    <w:rsid w:val="004C428B"/>
    <w:rsid w:val="004C4C5E"/>
    <w:rsid w:val="004C7845"/>
    <w:rsid w:val="004D7029"/>
    <w:rsid w:val="004F2082"/>
    <w:rsid w:val="004F2978"/>
    <w:rsid w:val="004F6C2C"/>
    <w:rsid w:val="0050472A"/>
    <w:rsid w:val="005234CF"/>
    <w:rsid w:val="00525470"/>
    <w:rsid w:val="0052580D"/>
    <w:rsid w:val="00530087"/>
    <w:rsid w:val="0053055B"/>
    <w:rsid w:val="00537A7A"/>
    <w:rsid w:val="00555624"/>
    <w:rsid w:val="005626C3"/>
    <w:rsid w:val="005863B9"/>
    <w:rsid w:val="00586D12"/>
    <w:rsid w:val="0058793C"/>
    <w:rsid w:val="005A0401"/>
    <w:rsid w:val="005A345E"/>
    <w:rsid w:val="005B11AB"/>
    <w:rsid w:val="005B663D"/>
    <w:rsid w:val="005C3665"/>
    <w:rsid w:val="005E02E0"/>
    <w:rsid w:val="005E2A07"/>
    <w:rsid w:val="005E3CB7"/>
    <w:rsid w:val="005F453F"/>
    <w:rsid w:val="00603700"/>
    <w:rsid w:val="006124EB"/>
    <w:rsid w:val="00612916"/>
    <w:rsid w:val="0061763E"/>
    <w:rsid w:val="00627631"/>
    <w:rsid w:val="006325DE"/>
    <w:rsid w:val="006452D4"/>
    <w:rsid w:val="00662155"/>
    <w:rsid w:val="00665BE5"/>
    <w:rsid w:val="0066613A"/>
    <w:rsid w:val="006741A1"/>
    <w:rsid w:val="0068251C"/>
    <w:rsid w:val="00696C58"/>
    <w:rsid w:val="006A0200"/>
    <w:rsid w:val="006A26F5"/>
    <w:rsid w:val="006A7B74"/>
    <w:rsid w:val="006B2C6F"/>
    <w:rsid w:val="006C38F8"/>
    <w:rsid w:val="006C5024"/>
    <w:rsid w:val="006D1B81"/>
    <w:rsid w:val="006D3556"/>
    <w:rsid w:val="006D6B03"/>
    <w:rsid w:val="006E09A9"/>
    <w:rsid w:val="006E4DB3"/>
    <w:rsid w:val="006F1B7F"/>
    <w:rsid w:val="00705EF2"/>
    <w:rsid w:val="00712547"/>
    <w:rsid w:val="007222F5"/>
    <w:rsid w:val="00726FCB"/>
    <w:rsid w:val="00730F43"/>
    <w:rsid w:val="00747F30"/>
    <w:rsid w:val="0075314D"/>
    <w:rsid w:val="00754676"/>
    <w:rsid w:val="00754700"/>
    <w:rsid w:val="00780C0B"/>
    <w:rsid w:val="007814BE"/>
    <w:rsid w:val="0078474C"/>
    <w:rsid w:val="00792C86"/>
    <w:rsid w:val="00794C52"/>
    <w:rsid w:val="00794DE3"/>
    <w:rsid w:val="00795659"/>
    <w:rsid w:val="0079672E"/>
    <w:rsid w:val="007A6440"/>
    <w:rsid w:val="007B15F6"/>
    <w:rsid w:val="007B62A9"/>
    <w:rsid w:val="007D0E30"/>
    <w:rsid w:val="007D4542"/>
    <w:rsid w:val="007E5128"/>
    <w:rsid w:val="007E550D"/>
    <w:rsid w:val="007E5E56"/>
    <w:rsid w:val="007F5824"/>
    <w:rsid w:val="00801664"/>
    <w:rsid w:val="008034D9"/>
    <w:rsid w:val="00813965"/>
    <w:rsid w:val="0081398A"/>
    <w:rsid w:val="00815A52"/>
    <w:rsid w:val="00824F8F"/>
    <w:rsid w:val="00826167"/>
    <w:rsid w:val="00830C40"/>
    <w:rsid w:val="008402DA"/>
    <w:rsid w:val="008418CF"/>
    <w:rsid w:val="00843183"/>
    <w:rsid w:val="008443B8"/>
    <w:rsid w:val="00844421"/>
    <w:rsid w:val="00844A5D"/>
    <w:rsid w:val="00850EF9"/>
    <w:rsid w:val="00851255"/>
    <w:rsid w:val="00860298"/>
    <w:rsid w:val="00865223"/>
    <w:rsid w:val="008656BB"/>
    <w:rsid w:val="0087215C"/>
    <w:rsid w:val="00873537"/>
    <w:rsid w:val="00875E40"/>
    <w:rsid w:val="0087681D"/>
    <w:rsid w:val="00883ED1"/>
    <w:rsid w:val="00891A01"/>
    <w:rsid w:val="00894488"/>
    <w:rsid w:val="008A178E"/>
    <w:rsid w:val="008A3D8C"/>
    <w:rsid w:val="008A3DCC"/>
    <w:rsid w:val="008B196D"/>
    <w:rsid w:val="008B73F0"/>
    <w:rsid w:val="008C0FEF"/>
    <w:rsid w:val="008D730C"/>
    <w:rsid w:val="008E617D"/>
    <w:rsid w:val="008E77B6"/>
    <w:rsid w:val="008F52A9"/>
    <w:rsid w:val="008F6ADF"/>
    <w:rsid w:val="0090246E"/>
    <w:rsid w:val="00903F43"/>
    <w:rsid w:val="00907EFF"/>
    <w:rsid w:val="00914259"/>
    <w:rsid w:val="009254D2"/>
    <w:rsid w:val="009278D4"/>
    <w:rsid w:val="009360A8"/>
    <w:rsid w:val="00941DAE"/>
    <w:rsid w:val="009465DF"/>
    <w:rsid w:val="009474E0"/>
    <w:rsid w:val="00947842"/>
    <w:rsid w:val="0095022D"/>
    <w:rsid w:val="00951636"/>
    <w:rsid w:val="00960F57"/>
    <w:rsid w:val="00961194"/>
    <w:rsid w:val="0096620F"/>
    <w:rsid w:val="009731C1"/>
    <w:rsid w:val="00982A30"/>
    <w:rsid w:val="00987598"/>
    <w:rsid w:val="00991A29"/>
    <w:rsid w:val="009A1A64"/>
    <w:rsid w:val="009A2DD5"/>
    <w:rsid w:val="009A7B4D"/>
    <w:rsid w:val="009B47F6"/>
    <w:rsid w:val="009B5AAF"/>
    <w:rsid w:val="009B5E0C"/>
    <w:rsid w:val="009C7265"/>
    <w:rsid w:val="009D0AA6"/>
    <w:rsid w:val="009D0C6E"/>
    <w:rsid w:val="009F4526"/>
    <w:rsid w:val="009F4E5A"/>
    <w:rsid w:val="00A01221"/>
    <w:rsid w:val="00A02657"/>
    <w:rsid w:val="00A07235"/>
    <w:rsid w:val="00A11D3E"/>
    <w:rsid w:val="00A15C78"/>
    <w:rsid w:val="00A22B0D"/>
    <w:rsid w:val="00A23709"/>
    <w:rsid w:val="00A25528"/>
    <w:rsid w:val="00A26A8E"/>
    <w:rsid w:val="00A50CB6"/>
    <w:rsid w:val="00A73F31"/>
    <w:rsid w:val="00A90242"/>
    <w:rsid w:val="00A93930"/>
    <w:rsid w:val="00AA6883"/>
    <w:rsid w:val="00AB1C0E"/>
    <w:rsid w:val="00AB38F6"/>
    <w:rsid w:val="00AC013D"/>
    <w:rsid w:val="00AD12A9"/>
    <w:rsid w:val="00AD3E44"/>
    <w:rsid w:val="00AD505F"/>
    <w:rsid w:val="00AE0E87"/>
    <w:rsid w:val="00AE1C74"/>
    <w:rsid w:val="00AE76B0"/>
    <w:rsid w:val="00AF6D9A"/>
    <w:rsid w:val="00B02BF2"/>
    <w:rsid w:val="00B04AD2"/>
    <w:rsid w:val="00B15380"/>
    <w:rsid w:val="00B22137"/>
    <w:rsid w:val="00B360CF"/>
    <w:rsid w:val="00B46700"/>
    <w:rsid w:val="00B54EC9"/>
    <w:rsid w:val="00B601D2"/>
    <w:rsid w:val="00B61BCD"/>
    <w:rsid w:val="00B64731"/>
    <w:rsid w:val="00B65522"/>
    <w:rsid w:val="00B6774A"/>
    <w:rsid w:val="00B85A3E"/>
    <w:rsid w:val="00B870F7"/>
    <w:rsid w:val="00B91B3B"/>
    <w:rsid w:val="00B955AC"/>
    <w:rsid w:val="00BA3824"/>
    <w:rsid w:val="00BA4CF6"/>
    <w:rsid w:val="00BA7007"/>
    <w:rsid w:val="00BB103A"/>
    <w:rsid w:val="00BC23EE"/>
    <w:rsid w:val="00BC71B7"/>
    <w:rsid w:val="00BD2C72"/>
    <w:rsid w:val="00BD6606"/>
    <w:rsid w:val="00BE3300"/>
    <w:rsid w:val="00BE46CA"/>
    <w:rsid w:val="00BF4238"/>
    <w:rsid w:val="00BF4980"/>
    <w:rsid w:val="00C021EE"/>
    <w:rsid w:val="00C078FD"/>
    <w:rsid w:val="00C17D56"/>
    <w:rsid w:val="00C21CBF"/>
    <w:rsid w:val="00C222F0"/>
    <w:rsid w:val="00C4180F"/>
    <w:rsid w:val="00C42226"/>
    <w:rsid w:val="00C42273"/>
    <w:rsid w:val="00C44532"/>
    <w:rsid w:val="00C4522C"/>
    <w:rsid w:val="00C466C0"/>
    <w:rsid w:val="00C47D4B"/>
    <w:rsid w:val="00C524CA"/>
    <w:rsid w:val="00C53047"/>
    <w:rsid w:val="00C629E1"/>
    <w:rsid w:val="00C64E97"/>
    <w:rsid w:val="00C653CE"/>
    <w:rsid w:val="00C70411"/>
    <w:rsid w:val="00C74B70"/>
    <w:rsid w:val="00C753F4"/>
    <w:rsid w:val="00C7660B"/>
    <w:rsid w:val="00C77BD8"/>
    <w:rsid w:val="00C82417"/>
    <w:rsid w:val="00C85CE4"/>
    <w:rsid w:val="00C85F2D"/>
    <w:rsid w:val="00C8779B"/>
    <w:rsid w:val="00C91605"/>
    <w:rsid w:val="00C922DE"/>
    <w:rsid w:val="00C94212"/>
    <w:rsid w:val="00C972FE"/>
    <w:rsid w:val="00CB1C55"/>
    <w:rsid w:val="00CB2F08"/>
    <w:rsid w:val="00CC12DF"/>
    <w:rsid w:val="00CC23A2"/>
    <w:rsid w:val="00CD458C"/>
    <w:rsid w:val="00CD5132"/>
    <w:rsid w:val="00CD6F75"/>
    <w:rsid w:val="00CE2343"/>
    <w:rsid w:val="00CF0C7B"/>
    <w:rsid w:val="00CF1BCB"/>
    <w:rsid w:val="00D07817"/>
    <w:rsid w:val="00D123E6"/>
    <w:rsid w:val="00D12DB9"/>
    <w:rsid w:val="00D1463C"/>
    <w:rsid w:val="00D160A9"/>
    <w:rsid w:val="00D16350"/>
    <w:rsid w:val="00D16452"/>
    <w:rsid w:val="00D2524C"/>
    <w:rsid w:val="00D3154D"/>
    <w:rsid w:val="00D34ED6"/>
    <w:rsid w:val="00D41C20"/>
    <w:rsid w:val="00D42518"/>
    <w:rsid w:val="00D42745"/>
    <w:rsid w:val="00D72068"/>
    <w:rsid w:val="00D805B8"/>
    <w:rsid w:val="00D8215A"/>
    <w:rsid w:val="00D83D1A"/>
    <w:rsid w:val="00D87FEB"/>
    <w:rsid w:val="00D9147F"/>
    <w:rsid w:val="00D962C2"/>
    <w:rsid w:val="00DA1A42"/>
    <w:rsid w:val="00DA7624"/>
    <w:rsid w:val="00DB15FB"/>
    <w:rsid w:val="00DB7A10"/>
    <w:rsid w:val="00DC239A"/>
    <w:rsid w:val="00DC5E0B"/>
    <w:rsid w:val="00DC747C"/>
    <w:rsid w:val="00DE2591"/>
    <w:rsid w:val="00DE3203"/>
    <w:rsid w:val="00DF2103"/>
    <w:rsid w:val="00DF7213"/>
    <w:rsid w:val="00DF76A7"/>
    <w:rsid w:val="00E070E5"/>
    <w:rsid w:val="00E1068F"/>
    <w:rsid w:val="00E16F97"/>
    <w:rsid w:val="00E24EE5"/>
    <w:rsid w:val="00E3031B"/>
    <w:rsid w:val="00E34539"/>
    <w:rsid w:val="00E34B0F"/>
    <w:rsid w:val="00E46BBD"/>
    <w:rsid w:val="00E5052E"/>
    <w:rsid w:val="00E54DB9"/>
    <w:rsid w:val="00E6178A"/>
    <w:rsid w:val="00E63360"/>
    <w:rsid w:val="00E667EC"/>
    <w:rsid w:val="00E6733B"/>
    <w:rsid w:val="00E71299"/>
    <w:rsid w:val="00E75174"/>
    <w:rsid w:val="00E819A3"/>
    <w:rsid w:val="00E82CEE"/>
    <w:rsid w:val="00E8520B"/>
    <w:rsid w:val="00E8593D"/>
    <w:rsid w:val="00E90CC7"/>
    <w:rsid w:val="00E959C1"/>
    <w:rsid w:val="00E95CDB"/>
    <w:rsid w:val="00E96B33"/>
    <w:rsid w:val="00EB27A7"/>
    <w:rsid w:val="00ED2A01"/>
    <w:rsid w:val="00ED4D5B"/>
    <w:rsid w:val="00EE3277"/>
    <w:rsid w:val="00EE3411"/>
    <w:rsid w:val="00EE67A0"/>
    <w:rsid w:val="00EF4D2A"/>
    <w:rsid w:val="00F33140"/>
    <w:rsid w:val="00F370BB"/>
    <w:rsid w:val="00F45948"/>
    <w:rsid w:val="00F52066"/>
    <w:rsid w:val="00F52CE0"/>
    <w:rsid w:val="00F540B2"/>
    <w:rsid w:val="00F60192"/>
    <w:rsid w:val="00F63C40"/>
    <w:rsid w:val="00F652B3"/>
    <w:rsid w:val="00F715C8"/>
    <w:rsid w:val="00F71B41"/>
    <w:rsid w:val="00F75B77"/>
    <w:rsid w:val="00F76B7B"/>
    <w:rsid w:val="00F830DE"/>
    <w:rsid w:val="00F87212"/>
    <w:rsid w:val="00FA05E4"/>
    <w:rsid w:val="00FA46DD"/>
    <w:rsid w:val="00FB3653"/>
    <w:rsid w:val="00FC0C1C"/>
    <w:rsid w:val="00FD0B27"/>
    <w:rsid w:val="00FD55C0"/>
    <w:rsid w:val="00FD6F5B"/>
    <w:rsid w:val="00FE186D"/>
    <w:rsid w:val="00FE6869"/>
    <w:rsid w:val="00FF06B9"/>
    <w:rsid w:val="00FF504D"/>
    <w:rsid w:val="00FF6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CE4"/>
    <w:rPr>
      <w:sz w:val="24"/>
      <w:szCs w:val="24"/>
    </w:rPr>
  </w:style>
  <w:style w:type="paragraph" w:styleId="2">
    <w:name w:val="heading 2"/>
    <w:basedOn w:val="a"/>
    <w:next w:val="a"/>
    <w:qFormat/>
    <w:rsid w:val="00C85CE4"/>
    <w:pPr>
      <w:keepNext/>
      <w:ind w:firstLine="851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C85CE4"/>
    <w:pPr>
      <w:keepNext/>
      <w:ind w:firstLine="851"/>
      <w:jc w:val="both"/>
      <w:outlineLvl w:val="3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qFormat/>
    <w:rsid w:val="00C85CE4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C85CE4"/>
    <w:pPr>
      <w:ind w:firstLine="851"/>
      <w:jc w:val="both"/>
    </w:pPr>
    <w:rPr>
      <w:szCs w:val="20"/>
    </w:rPr>
  </w:style>
  <w:style w:type="paragraph" w:styleId="a3">
    <w:name w:val="Body Text Indent"/>
    <w:basedOn w:val="a"/>
    <w:rsid w:val="00C85CE4"/>
    <w:pPr>
      <w:ind w:firstLine="851"/>
      <w:jc w:val="both"/>
    </w:pPr>
  </w:style>
  <w:style w:type="paragraph" w:styleId="3">
    <w:name w:val="Body Text Indent 3"/>
    <w:basedOn w:val="a"/>
    <w:rsid w:val="00C85CE4"/>
    <w:pPr>
      <w:ind w:firstLine="851"/>
      <w:jc w:val="both"/>
    </w:pPr>
    <w:rPr>
      <w:color w:val="000000"/>
    </w:rPr>
  </w:style>
  <w:style w:type="paragraph" w:styleId="a4">
    <w:name w:val="Title"/>
    <w:basedOn w:val="a"/>
    <w:qFormat/>
    <w:rsid w:val="00C85CE4"/>
    <w:pPr>
      <w:ind w:firstLine="851"/>
      <w:jc w:val="center"/>
    </w:pPr>
    <w:rPr>
      <w:b/>
      <w:szCs w:val="20"/>
    </w:rPr>
  </w:style>
  <w:style w:type="paragraph" w:styleId="a5">
    <w:name w:val="footer"/>
    <w:basedOn w:val="a"/>
    <w:rsid w:val="00C85CE4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C85CE4"/>
    <w:pPr>
      <w:widowControl w:val="0"/>
    </w:pPr>
  </w:style>
  <w:style w:type="paragraph" w:styleId="a6">
    <w:name w:val="Subtitle"/>
    <w:basedOn w:val="a"/>
    <w:qFormat/>
    <w:rsid w:val="00C85CE4"/>
    <w:pPr>
      <w:jc w:val="center"/>
    </w:pPr>
    <w:rPr>
      <w:b/>
      <w:sz w:val="20"/>
      <w:szCs w:val="20"/>
    </w:rPr>
  </w:style>
  <w:style w:type="paragraph" w:styleId="a7">
    <w:name w:val="Balloon Text"/>
    <w:basedOn w:val="a"/>
    <w:semiHidden/>
    <w:rsid w:val="00307F4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C0F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C0FEF"/>
    <w:pPr>
      <w:spacing w:after="120"/>
    </w:pPr>
  </w:style>
  <w:style w:type="character" w:customStyle="1" w:styleId="aa">
    <w:name w:val="Основной текст Знак"/>
    <w:link w:val="a9"/>
    <w:rsid w:val="008C0FEF"/>
    <w:rPr>
      <w:sz w:val="24"/>
      <w:szCs w:val="24"/>
    </w:rPr>
  </w:style>
  <w:style w:type="paragraph" w:customStyle="1" w:styleId="21">
    <w:name w:val="Обычный2"/>
    <w:rsid w:val="003C1B0F"/>
    <w:pPr>
      <w:widowControl w:val="0"/>
      <w:spacing w:line="280" w:lineRule="auto"/>
      <w:jc w:val="center"/>
    </w:pPr>
    <w:rPr>
      <w:b/>
    </w:rPr>
  </w:style>
  <w:style w:type="character" w:styleId="ab">
    <w:name w:val="Hyperlink"/>
    <w:rsid w:val="003C1B0F"/>
    <w:rPr>
      <w:color w:val="0000FF"/>
      <w:u w:val="single"/>
    </w:rPr>
  </w:style>
  <w:style w:type="paragraph" w:styleId="ac">
    <w:name w:val="header"/>
    <w:basedOn w:val="a"/>
    <w:link w:val="ad"/>
    <w:rsid w:val="00D821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8215A"/>
    <w:rPr>
      <w:sz w:val="24"/>
      <w:szCs w:val="24"/>
    </w:rPr>
  </w:style>
  <w:style w:type="paragraph" w:customStyle="1" w:styleId="snip1">
    <w:name w:val="snip1"/>
    <w:basedOn w:val="a"/>
    <w:rsid w:val="00A07235"/>
    <w:pPr>
      <w:spacing w:before="45" w:line="300" w:lineRule="atLeast"/>
    </w:pPr>
    <w:rPr>
      <w:color w:val="000000"/>
    </w:rPr>
  </w:style>
  <w:style w:type="paragraph" w:styleId="ae">
    <w:name w:val="Normal (Web)"/>
    <w:basedOn w:val="a"/>
    <w:uiPriority w:val="99"/>
    <w:unhideWhenUsed/>
    <w:rsid w:val="00555624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5556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STAT</Company>
  <LinksUpToDate>false</LinksUpToDate>
  <CharactersWithSpaces>1783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http://akstat.gks.ru/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P04_HarinaOA</dc:creator>
  <cp:lastModifiedBy>admin1</cp:lastModifiedBy>
  <cp:revision>29</cp:revision>
  <cp:lastPrinted>2020-09-30T08:31:00Z</cp:lastPrinted>
  <dcterms:created xsi:type="dcterms:W3CDTF">2020-09-29T05:42:00Z</dcterms:created>
  <dcterms:modified xsi:type="dcterms:W3CDTF">2020-10-12T02:24:00Z</dcterms:modified>
</cp:coreProperties>
</file>