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B2" w:rsidRDefault="00D62AB2" w:rsidP="00D62AB2">
      <w:pPr>
        <w:pStyle w:val="3"/>
        <w:keepNext w:val="0"/>
        <w:keepLines w:val="0"/>
        <w:spacing w:before="0" w:line="240" w:lineRule="auto"/>
        <w:textAlignment w:val="baseline"/>
        <w:rPr>
          <w:rFonts w:ascii="Arial" w:hAnsi="Arial" w:cs="Arial"/>
          <w:color w:val="000000"/>
          <w:sz w:val="27"/>
          <w:szCs w:val="27"/>
        </w:rPr>
      </w:pPr>
      <w:r>
        <w:fldChar w:fldCharType="begin"/>
      </w:r>
      <w:r>
        <w:instrText>HYPERLINK "http://www.pfrf.ru/grazdanam/pensions/kak_form_bud_pens/~912"</w:instrText>
      </w:r>
      <w:r>
        <w:fldChar w:fldCharType="separate"/>
      </w:r>
      <w:r>
        <w:rPr>
          <w:rStyle w:val="a4"/>
          <w:rFonts w:ascii="Arial" w:hAnsi="Arial" w:cs="Arial"/>
          <w:color w:val="0B7FA4"/>
          <w:bdr w:val="none" w:sz="0" w:space="0" w:color="auto" w:frame="1"/>
        </w:rPr>
        <w:t>При определении суммы всех пенсионных баллов учитываются пенсионные баллы за каждый календарный год</w:t>
      </w:r>
      <w:r>
        <w:fldChar w:fldCharType="end"/>
      </w:r>
    </w:p>
    <w:p w:rsidR="00D62AB2" w:rsidRDefault="00D62AB2" w:rsidP="00D62AB2">
      <w:pPr>
        <w:jc w:val="center"/>
        <w:textAlignment w:val="baseline"/>
        <w:rPr>
          <w:rFonts w:ascii="inherit" w:hAnsi="inherit" w:cs="Arial"/>
          <w:color w:val="000000"/>
          <w:sz w:val="11"/>
          <w:szCs w:val="11"/>
        </w:rPr>
      </w:pPr>
      <w:r>
        <w:rPr>
          <w:rFonts w:ascii="inherit" w:hAnsi="inherit" w:cs="Arial"/>
          <w:noProof/>
          <w:color w:val="0B7FA4"/>
          <w:sz w:val="11"/>
          <w:szCs w:val="11"/>
          <w:bdr w:val="none" w:sz="0" w:space="0" w:color="auto" w:frame="1"/>
          <w:lang w:eastAsia="ru-RU"/>
        </w:rPr>
        <w:drawing>
          <wp:inline distT="0" distB="0" distL="0" distR="0">
            <wp:extent cx="2283460" cy="1688465"/>
            <wp:effectExtent l="19050" t="0" r="2540" b="0"/>
            <wp:docPr id="13" name="Рисунок 13" descr="http://www.pfrf.ru/files/id/press_center/pr/liflet/2018/11.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frf.ru/files/id/press_center/pr/liflet/2018/11.jpg">
                      <a:hlinkClick r:id="rId4" tgtFrame="&quot;_blank&quot;"/>
                    </pic:cNvPr>
                    <pic:cNvPicPr>
                      <a:picLocks noChangeAspect="1" noChangeArrowheads="1"/>
                    </pic:cNvPicPr>
                  </pic:nvPicPr>
                  <pic:blipFill>
                    <a:blip r:embed="rId5" cstate="print"/>
                    <a:srcRect/>
                    <a:stretch>
                      <a:fillRect/>
                    </a:stretch>
                  </pic:blipFill>
                  <pic:spPr bwMode="auto">
                    <a:xfrm>
                      <a:off x="0" y="0"/>
                      <a:ext cx="2283460" cy="1688465"/>
                    </a:xfrm>
                    <a:prstGeom prst="rect">
                      <a:avLst/>
                    </a:prstGeom>
                    <a:noFill/>
                    <a:ln w="9525">
                      <a:noFill/>
                      <a:miter lim="800000"/>
                      <a:headEnd/>
                      <a:tailEnd/>
                    </a:ln>
                  </pic:spPr>
                </pic:pic>
              </a:graphicData>
            </a:graphic>
          </wp:inline>
        </w:drawing>
      </w:r>
      <w:r>
        <w:rPr>
          <w:rFonts w:ascii="inherit" w:hAnsi="inherit" w:cs="Arial"/>
          <w:color w:val="000000"/>
          <w:sz w:val="11"/>
          <w:szCs w:val="11"/>
        </w:rPr>
        <w:br/>
      </w:r>
      <w:hyperlink r:id="rId6" w:tgtFrame="_blank" w:history="1">
        <w:r>
          <w:rPr>
            <w:rStyle w:val="a4"/>
            <w:rFonts w:ascii="inherit" w:hAnsi="inherit" w:cs="Arial"/>
            <w:color w:val="0B7FA4"/>
            <w:sz w:val="11"/>
            <w:szCs w:val="11"/>
            <w:bdr w:val="none" w:sz="0" w:space="0" w:color="auto" w:frame="1"/>
          </w:rPr>
          <w:t xml:space="preserve">скачать </w:t>
        </w:r>
        <w:proofErr w:type="spellStart"/>
        <w:r>
          <w:rPr>
            <w:rStyle w:val="a4"/>
            <w:rFonts w:ascii="inherit" w:hAnsi="inherit" w:cs="Arial"/>
            <w:color w:val="0B7FA4"/>
            <w:sz w:val="11"/>
            <w:szCs w:val="11"/>
            <w:bdr w:val="none" w:sz="0" w:space="0" w:color="auto" w:frame="1"/>
          </w:rPr>
          <w:t>лифлет</w:t>
        </w:r>
        <w:proofErr w:type="spellEnd"/>
      </w:hyperlink>
      <w:r>
        <w:rPr>
          <w:rFonts w:ascii="inherit" w:hAnsi="inherit" w:cs="Arial"/>
          <w:color w:val="000000"/>
          <w:sz w:val="11"/>
          <w:szCs w:val="11"/>
        </w:rPr>
        <w:t> (382 Кб)</w:t>
      </w:r>
    </w:p>
    <w:p w:rsidR="00D62AB2" w:rsidRDefault="00D62AB2" w:rsidP="00D62AB2">
      <w:pPr>
        <w:pStyle w:val="a3"/>
        <w:spacing w:before="0" w:beforeAutospacing="0" w:after="240" w:afterAutospacing="0"/>
        <w:textAlignment w:val="baseline"/>
        <w:rPr>
          <w:rFonts w:ascii="inherit" w:hAnsi="inherit" w:cs="Arial"/>
          <w:color w:val="000000"/>
          <w:sz w:val="11"/>
          <w:szCs w:val="11"/>
        </w:rPr>
      </w:pPr>
      <w:r>
        <w:rPr>
          <w:rFonts w:ascii="inherit" w:hAnsi="inherit" w:cs="Arial"/>
          <w:color w:val="000000"/>
          <w:sz w:val="11"/>
          <w:szCs w:val="11"/>
        </w:rPr>
        <w:t>Также сумму Ваших пенсионных баллов (ИПК) существенно увеличивает обращение за 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rsidR="00D62AB2" w:rsidRDefault="00D62AB2" w:rsidP="00D62AB2">
      <w:pPr>
        <w:pStyle w:val="a3"/>
        <w:spacing w:before="0" w:beforeAutospacing="0" w:after="240" w:afterAutospacing="0"/>
        <w:textAlignment w:val="baseline"/>
        <w:rPr>
          <w:rFonts w:ascii="inherit" w:hAnsi="inherit" w:cs="Arial"/>
          <w:color w:val="000000"/>
          <w:sz w:val="11"/>
          <w:szCs w:val="11"/>
        </w:rPr>
      </w:pPr>
      <w:r>
        <w:rPr>
          <w:rFonts w:ascii="inherit" w:hAnsi="inherit" w:cs="Arial"/>
          <w:color w:val="000000"/>
          <w:sz w:val="11"/>
          <w:szCs w:val="11"/>
        </w:rPr>
        <w:t xml:space="preserve">Например, если Вы обратитесь за назначением пенсии через 5 лет после достижения пенсионного возраста, то фиксированная выплата вырастет на 36%, а сумма Ваших индивидуальных пенсионных коэффициентов – на 45%; а если через 10 лет, то фиксированная выплата увеличится в 2,11 раз, а сумма Ваших индивидуальных пенсионных коэффициентов </w:t>
      </w:r>
      <w:proofErr w:type="gramStart"/>
      <w:r>
        <w:rPr>
          <w:rFonts w:ascii="inherit" w:hAnsi="inherit" w:cs="Arial"/>
          <w:color w:val="000000"/>
          <w:sz w:val="11"/>
          <w:szCs w:val="11"/>
        </w:rPr>
        <w:t>в</w:t>
      </w:r>
      <w:proofErr w:type="gramEnd"/>
      <w:r>
        <w:rPr>
          <w:rFonts w:ascii="inherit" w:hAnsi="inherit" w:cs="Arial"/>
          <w:color w:val="000000"/>
          <w:sz w:val="11"/>
          <w:szCs w:val="11"/>
        </w:rPr>
        <w:t xml:space="preserve"> 2,32 раза.</w:t>
      </w:r>
    </w:p>
    <w:p w:rsidR="00D62AB2" w:rsidRDefault="00D62AB2" w:rsidP="00D62AB2">
      <w:pPr>
        <w:pStyle w:val="a3"/>
        <w:spacing w:before="0" w:beforeAutospacing="0" w:after="0" w:afterAutospacing="0"/>
        <w:textAlignment w:val="baseline"/>
        <w:rPr>
          <w:rFonts w:ascii="inherit" w:hAnsi="inherit" w:cs="Arial"/>
          <w:color w:val="000000"/>
          <w:sz w:val="11"/>
          <w:szCs w:val="11"/>
        </w:rPr>
      </w:pPr>
      <w:bookmarkStart w:id="0" w:name="prem_coef"/>
      <w:bookmarkEnd w:id="0"/>
      <w:r>
        <w:rPr>
          <w:rStyle w:val="text-highlight"/>
          <w:rFonts w:ascii="inherit" w:hAnsi="inherit" w:cs="Arial"/>
          <w:b/>
          <w:bCs/>
          <w:color w:val="4DA6E8"/>
          <w:sz w:val="12"/>
          <w:szCs w:val="12"/>
          <w:bdr w:val="none" w:sz="0" w:space="0" w:color="auto" w:frame="1"/>
        </w:rPr>
        <w:t>Коэффициенты для расчета страховой пенсии при отсрочке обращения за ее назначением</w:t>
      </w:r>
    </w:p>
    <w:tbl>
      <w:tblPr>
        <w:tblW w:w="7611" w:type="dxa"/>
        <w:shd w:val="clear" w:color="auto" w:fill="FFFFFF"/>
        <w:tblCellMar>
          <w:left w:w="0" w:type="dxa"/>
          <w:right w:w="0" w:type="dxa"/>
        </w:tblCellMar>
        <w:tblLook w:val="04A0"/>
      </w:tblPr>
      <w:tblGrid>
        <w:gridCol w:w="1644"/>
        <w:gridCol w:w="1937"/>
        <w:gridCol w:w="1937"/>
        <w:gridCol w:w="1756"/>
        <w:gridCol w:w="1756"/>
      </w:tblGrid>
      <w:tr w:rsidR="00D62AB2" w:rsidTr="002F0B1A">
        <w:trPr>
          <w:tblHeader/>
        </w:trPr>
        <w:tc>
          <w:tcPr>
            <w:tcW w:w="0" w:type="auto"/>
            <w:tcBorders>
              <w:top w:val="single" w:sz="2" w:space="0" w:color="FFFFFF"/>
              <w:left w:val="single" w:sz="2" w:space="0" w:color="CDE4F4"/>
              <w:bottom w:val="single" w:sz="2" w:space="0" w:color="FFFFFF"/>
              <w:right w:val="single" w:sz="2" w:space="0" w:color="FFFFFF"/>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Период более позднего обращения за назначением страховой пенсии</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Коэффициент увеличения фиксированной выплаты</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Коэффициент увеличения фиксированной выплаты при наличии права на досрочное назначение пенсии</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Коэффициент увеличения суммы ИПК</w:t>
            </w:r>
          </w:p>
        </w:tc>
        <w:tc>
          <w:tcPr>
            <w:tcW w:w="0" w:type="auto"/>
            <w:tcBorders>
              <w:top w:val="single" w:sz="2" w:space="0" w:color="FFFFFF"/>
              <w:left w:val="single" w:sz="2" w:space="0" w:color="FFFFFF"/>
              <w:bottom w:val="single" w:sz="2" w:space="0" w:color="FFFFFF"/>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Коэффициент увеличения суммы ИПК при наличии права на досрочное назначение пенсии</w:t>
            </w:r>
          </w:p>
        </w:tc>
      </w:tr>
      <w:tr w:rsidR="00D62AB2"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1,056</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1,036</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1,07</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1,046</w:t>
            </w:r>
          </w:p>
        </w:tc>
      </w:tr>
      <w:tr w:rsidR="00D62AB2"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2</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1,12</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1,07</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1,15</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1,1</w:t>
            </w:r>
          </w:p>
        </w:tc>
      </w:tr>
      <w:tr w:rsidR="00D62AB2"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3</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1,19</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1,12</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1,24</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1,16</w:t>
            </w:r>
          </w:p>
        </w:tc>
      </w:tr>
      <w:tr w:rsidR="00D62AB2"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4</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1,27</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1,16</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1,34</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1,22</w:t>
            </w:r>
          </w:p>
        </w:tc>
      </w:tr>
      <w:tr w:rsidR="00D62AB2"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5</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1,36</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1,21</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1,45</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1,29</w:t>
            </w:r>
          </w:p>
        </w:tc>
      </w:tr>
      <w:tr w:rsidR="00D62AB2"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6</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1,46</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1,26</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1,59</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1,37</w:t>
            </w:r>
          </w:p>
        </w:tc>
      </w:tr>
      <w:tr w:rsidR="00D62AB2"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7</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1,58</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1,32</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1,74</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1,45</w:t>
            </w:r>
          </w:p>
        </w:tc>
      </w:tr>
      <w:tr w:rsidR="00D62AB2"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8</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1,73</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1,38</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1,9</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1,52</w:t>
            </w:r>
          </w:p>
        </w:tc>
      </w:tr>
      <w:tr w:rsidR="00D62AB2"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9</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1,9</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1,45</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2,09</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1,6</w:t>
            </w:r>
          </w:p>
        </w:tc>
      </w:tr>
      <w:tr w:rsidR="00D62AB2"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10 и более лет</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2,11</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1,53</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2,32</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D62AB2" w:rsidRDefault="00D62AB2" w:rsidP="002F0B1A">
            <w:pPr>
              <w:pStyle w:val="a3"/>
              <w:spacing w:before="0" w:beforeAutospacing="0" w:after="0" w:afterAutospacing="0"/>
              <w:textAlignment w:val="baseline"/>
            </w:pPr>
            <w:r>
              <w:t>1,68</w:t>
            </w:r>
          </w:p>
        </w:tc>
      </w:tr>
    </w:tbl>
    <w:p w:rsidR="00D62AB2" w:rsidRDefault="00D62AB2" w:rsidP="00D62AB2">
      <w:pPr>
        <w:pStyle w:val="a3"/>
        <w:spacing w:before="0" w:beforeAutospacing="0" w:after="0" w:afterAutospacing="0"/>
        <w:textAlignment w:val="baseline"/>
        <w:rPr>
          <w:rFonts w:ascii="inherit" w:hAnsi="inherit" w:cs="Arial"/>
          <w:color w:val="000000"/>
          <w:sz w:val="11"/>
          <w:szCs w:val="11"/>
        </w:rPr>
      </w:pPr>
      <w:hyperlink r:id="rId7" w:history="1">
        <w:r>
          <w:rPr>
            <w:rStyle w:val="a4"/>
            <w:rFonts w:ascii="inherit" w:eastAsiaTheme="majorEastAsia" w:hAnsi="inherit" w:cs="Arial"/>
            <w:color w:val="0B7FA4"/>
            <w:sz w:val="11"/>
            <w:szCs w:val="11"/>
            <w:bdr w:val="none" w:sz="0" w:space="0" w:color="auto" w:frame="1"/>
          </w:rPr>
          <w:t>Как форм</w:t>
        </w:r>
        <w:r>
          <w:rPr>
            <w:rStyle w:val="a4"/>
            <w:rFonts w:ascii="inherit" w:eastAsiaTheme="majorEastAsia" w:hAnsi="inherit" w:cs="Arial"/>
            <w:color w:val="0B7FA4"/>
            <w:sz w:val="11"/>
            <w:szCs w:val="11"/>
            <w:bdr w:val="none" w:sz="0" w:space="0" w:color="auto" w:frame="1"/>
          </w:rPr>
          <w:t>и</w:t>
        </w:r>
        <w:r>
          <w:rPr>
            <w:rStyle w:val="a4"/>
            <w:rFonts w:ascii="inherit" w:eastAsiaTheme="majorEastAsia" w:hAnsi="inherit" w:cs="Arial"/>
            <w:color w:val="0B7FA4"/>
            <w:sz w:val="11"/>
            <w:szCs w:val="11"/>
            <w:bdr w:val="none" w:sz="0" w:space="0" w:color="auto" w:frame="1"/>
          </w:rPr>
          <w:t>руются пенсионные накопления и рассчитываются выплаты из средств пенсионных накоплений</w:t>
        </w:r>
      </w:hyperlink>
    </w:p>
    <w:p w:rsidR="00DE54BD" w:rsidRDefault="00DE54BD"/>
    <w:sectPr w:rsidR="00DE54BD" w:rsidSect="00D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2AB2"/>
    <w:rsid w:val="0000263F"/>
    <w:rsid w:val="000042DD"/>
    <w:rsid w:val="0000503A"/>
    <w:rsid w:val="00024FFC"/>
    <w:rsid w:val="00027194"/>
    <w:rsid w:val="00036955"/>
    <w:rsid w:val="00042F48"/>
    <w:rsid w:val="00053DE9"/>
    <w:rsid w:val="00061839"/>
    <w:rsid w:val="00070746"/>
    <w:rsid w:val="00076EF2"/>
    <w:rsid w:val="000B36D4"/>
    <w:rsid w:val="000E5DDE"/>
    <w:rsid w:val="001039B9"/>
    <w:rsid w:val="00121B5B"/>
    <w:rsid w:val="00156260"/>
    <w:rsid w:val="00157754"/>
    <w:rsid w:val="00162351"/>
    <w:rsid w:val="00162EC8"/>
    <w:rsid w:val="001644CF"/>
    <w:rsid w:val="00177998"/>
    <w:rsid w:val="00185CA4"/>
    <w:rsid w:val="001934FD"/>
    <w:rsid w:val="00193F08"/>
    <w:rsid w:val="001976D0"/>
    <w:rsid w:val="001A2DD5"/>
    <w:rsid w:val="001F3DCF"/>
    <w:rsid w:val="00202C40"/>
    <w:rsid w:val="0020737E"/>
    <w:rsid w:val="00245C1F"/>
    <w:rsid w:val="00251779"/>
    <w:rsid w:val="00275DC4"/>
    <w:rsid w:val="00280AC7"/>
    <w:rsid w:val="002A18D5"/>
    <w:rsid w:val="002B03C5"/>
    <w:rsid w:val="002D1B80"/>
    <w:rsid w:val="002D2DD1"/>
    <w:rsid w:val="0030282C"/>
    <w:rsid w:val="0037394C"/>
    <w:rsid w:val="003828F2"/>
    <w:rsid w:val="003918D9"/>
    <w:rsid w:val="00394925"/>
    <w:rsid w:val="003A73CD"/>
    <w:rsid w:val="003E626D"/>
    <w:rsid w:val="003F380F"/>
    <w:rsid w:val="00442A58"/>
    <w:rsid w:val="004506E8"/>
    <w:rsid w:val="004510A1"/>
    <w:rsid w:val="00456CE9"/>
    <w:rsid w:val="00457F68"/>
    <w:rsid w:val="00472ACC"/>
    <w:rsid w:val="004949E1"/>
    <w:rsid w:val="004C4A37"/>
    <w:rsid w:val="005309C5"/>
    <w:rsid w:val="00534457"/>
    <w:rsid w:val="005666F5"/>
    <w:rsid w:val="00572DC3"/>
    <w:rsid w:val="005939D8"/>
    <w:rsid w:val="00594872"/>
    <w:rsid w:val="005C7113"/>
    <w:rsid w:val="005E6E88"/>
    <w:rsid w:val="005F1A40"/>
    <w:rsid w:val="006006FA"/>
    <w:rsid w:val="00612E94"/>
    <w:rsid w:val="00617BD7"/>
    <w:rsid w:val="00631778"/>
    <w:rsid w:val="00660447"/>
    <w:rsid w:val="0067007D"/>
    <w:rsid w:val="006719E4"/>
    <w:rsid w:val="006825C2"/>
    <w:rsid w:val="006B4C00"/>
    <w:rsid w:val="006C4023"/>
    <w:rsid w:val="006D4C98"/>
    <w:rsid w:val="006D51D1"/>
    <w:rsid w:val="00705D82"/>
    <w:rsid w:val="0071023E"/>
    <w:rsid w:val="0071476F"/>
    <w:rsid w:val="00727C7E"/>
    <w:rsid w:val="00761A9F"/>
    <w:rsid w:val="00792660"/>
    <w:rsid w:val="00797546"/>
    <w:rsid w:val="007A6DAC"/>
    <w:rsid w:val="007C44DE"/>
    <w:rsid w:val="007D095C"/>
    <w:rsid w:val="007E1740"/>
    <w:rsid w:val="007E6265"/>
    <w:rsid w:val="007F23C1"/>
    <w:rsid w:val="00832D30"/>
    <w:rsid w:val="008358FC"/>
    <w:rsid w:val="00844D88"/>
    <w:rsid w:val="00881E3C"/>
    <w:rsid w:val="00885677"/>
    <w:rsid w:val="00890293"/>
    <w:rsid w:val="008914D8"/>
    <w:rsid w:val="008B14F1"/>
    <w:rsid w:val="008B21D1"/>
    <w:rsid w:val="008D75E1"/>
    <w:rsid w:val="009374C2"/>
    <w:rsid w:val="009A38B3"/>
    <w:rsid w:val="009D3653"/>
    <w:rsid w:val="009D4173"/>
    <w:rsid w:val="00A10B91"/>
    <w:rsid w:val="00A21C54"/>
    <w:rsid w:val="00A23B96"/>
    <w:rsid w:val="00A36E89"/>
    <w:rsid w:val="00A4585E"/>
    <w:rsid w:val="00A63A41"/>
    <w:rsid w:val="00A76E17"/>
    <w:rsid w:val="00A94DBF"/>
    <w:rsid w:val="00B53BFB"/>
    <w:rsid w:val="00B70456"/>
    <w:rsid w:val="00B7737B"/>
    <w:rsid w:val="00B86524"/>
    <w:rsid w:val="00B9208F"/>
    <w:rsid w:val="00BC38E2"/>
    <w:rsid w:val="00BF0616"/>
    <w:rsid w:val="00BF47E3"/>
    <w:rsid w:val="00C10611"/>
    <w:rsid w:val="00C73888"/>
    <w:rsid w:val="00C800EB"/>
    <w:rsid w:val="00C8045A"/>
    <w:rsid w:val="00C84A3C"/>
    <w:rsid w:val="00D17F9D"/>
    <w:rsid w:val="00D32B84"/>
    <w:rsid w:val="00D4121D"/>
    <w:rsid w:val="00D62AB2"/>
    <w:rsid w:val="00DA20CB"/>
    <w:rsid w:val="00DB0911"/>
    <w:rsid w:val="00DB1B10"/>
    <w:rsid w:val="00DB592A"/>
    <w:rsid w:val="00DB624F"/>
    <w:rsid w:val="00DC7000"/>
    <w:rsid w:val="00DE54BD"/>
    <w:rsid w:val="00E00CA3"/>
    <w:rsid w:val="00E11CA0"/>
    <w:rsid w:val="00E16523"/>
    <w:rsid w:val="00E17A80"/>
    <w:rsid w:val="00E47D34"/>
    <w:rsid w:val="00E862C7"/>
    <w:rsid w:val="00EB3736"/>
    <w:rsid w:val="00EC3BF3"/>
    <w:rsid w:val="00ED2675"/>
    <w:rsid w:val="00ED6118"/>
    <w:rsid w:val="00EE4C25"/>
    <w:rsid w:val="00F0646C"/>
    <w:rsid w:val="00F144FB"/>
    <w:rsid w:val="00F25770"/>
    <w:rsid w:val="00F51879"/>
    <w:rsid w:val="00F86A65"/>
    <w:rsid w:val="00FB1B73"/>
    <w:rsid w:val="00FE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B2"/>
  </w:style>
  <w:style w:type="paragraph" w:styleId="3">
    <w:name w:val="heading 3"/>
    <w:basedOn w:val="a"/>
    <w:next w:val="a"/>
    <w:link w:val="30"/>
    <w:uiPriority w:val="9"/>
    <w:semiHidden/>
    <w:unhideWhenUsed/>
    <w:qFormat/>
    <w:rsid w:val="00D62A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62AB2"/>
    <w:rPr>
      <w:rFonts w:asciiTheme="majorHAnsi" w:eastAsiaTheme="majorEastAsia" w:hAnsiTheme="majorHAnsi" w:cstheme="majorBidi"/>
      <w:b/>
      <w:bCs/>
      <w:color w:val="4F81BD" w:themeColor="accent1"/>
    </w:rPr>
  </w:style>
  <w:style w:type="paragraph" w:styleId="a3">
    <w:name w:val="Normal (Web)"/>
    <w:basedOn w:val="a"/>
    <w:uiPriority w:val="99"/>
    <w:unhideWhenUsed/>
    <w:rsid w:val="00D62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D62AB2"/>
  </w:style>
  <w:style w:type="character" w:styleId="a4">
    <w:name w:val="Hyperlink"/>
    <w:basedOn w:val="a0"/>
    <w:uiPriority w:val="99"/>
    <w:semiHidden/>
    <w:unhideWhenUsed/>
    <w:rsid w:val="00D62AB2"/>
    <w:rPr>
      <w:color w:val="0000FF"/>
      <w:u w:val="single"/>
    </w:rPr>
  </w:style>
  <w:style w:type="paragraph" w:styleId="a5">
    <w:name w:val="Balloon Text"/>
    <w:basedOn w:val="a"/>
    <w:link w:val="a6"/>
    <w:uiPriority w:val="99"/>
    <w:semiHidden/>
    <w:unhideWhenUsed/>
    <w:rsid w:val="00D62A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2AB2"/>
    <w:rPr>
      <w:rFonts w:ascii="Tahoma" w:hAnsi="Tahoma" w:cs="Tahoma"/>
      <w:sz w:val="16"/>
      <w:szCs w:val="16"/>
    </w:rPr>
  </w:style>
  <w:style w:type="character" w:styleId="a7">
    <w:name w:val="FollowedHyperlink"/>
    <w:basedOn w:val="a0"/>
    <w:uiPriority w:val="99"/>
    <w:semiHidden/>
    <w:unhideWhenUsed/>
    <w:rsid w:val="00D62A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frf.ru/grazdanam/pensions/pens_nak/chto_nuzh_pens_n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rf.ru/files/id/press_center/pr/liflet/2018/Otlojennyiy_vyihod_na_pensiyu_-_vyigodno.pdf" TargetMode="External"/><Relationship Id="rId5" Type="http://schemas.openxmlformats.org/officeDocument/2006/relationships/image" Target="media/image1.jpeg"/><Relationship Id="rId4" Type="http://schemas.openxmlformats.org/officeDocument/2006/relationships/hyperlink" Target="http://www.pfrf.ru/files/id/press_center/pr/liflet/2018/Otlojennyiy_vyihod_na_pensiyu_-_vyigodno.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2019-03-14T07:54:00Z</dcterms:created>
  <dcterms:modified xsi:type="dcterms:W3CDTF">2019-03-14T07:58:00Z</dcterms:modified>
</cp:coreProperties>
</file>