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1F" w:rsidRDefault="00BB651F" w:rsidP="00BB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</w:rPr>
        <w:drawing>
          <wp:inline distT="0" distB="0" distL="0" distR="0" wp14:anchorId="4F8F92C6" wp14:editId="51FE92F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1F" w:rsidRDefault="00BB651F" w:rsidP="00BB65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651F" w:rsidRDefault="00BB651F" w:rsidP="00BB65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B6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B6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подвёл итоги реализации «лесной амнистии» </w:t>
      </w:r>
    </w:p>
    <w:p w:rsidR="00BB651F" w:rsidRDefault="00BB651F" w:rsidP="00BB65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6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1 июля 2021 года</w:t>
      </w:r>
    </w:p>
    <w:p w:rsidR="00BB651F" w:rsidRPr="00BB651F" w:rsidRDefault="00BB651F" w:rsidP="00BB651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651F" w:rsidRPr="00BB651F" w:rsidRDefault="00BB651F" w:rsidP="00B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B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мониторинг применения в субъектах Российской Федерации так называемого Закона о «лесной </w:t>
      </w:r>
      <w:proofErr w:type="gramStart"/>
      <w:r w:rsidRPr="00BB6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амнистии»*</w:t>
      </w:r>
      <w:proofErr w:type="gramEnd"/>
      <w:r w:rsidRPr="00BB6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статьи 60.2 Федерального закона «О государственной регистрации недвижимости» (Закон о регистрации).</w:t>
      </w:r>
    </w:p>
    <w:p w:rsidR="00BB651F" w:rsidRPr="00BB651F" w:rsidRDefault="00BB651F" w:rsidP="00B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работы, проведенной при участии органов государственной власти субъектов Российской Федерации, уполномоченных в области лесных отношений, с момента вступления в силу Закона «о лесной амнистии» из Единого государственного реестра недвижимости (ЕГРН) исключены дублирующие сведения о 43,2 тыс. лесных участках, исправлены реестровые ошибки (устранены пересечения границ) в сведениях ЕГРН о 5,7 тыс. лесных участках.</w:t>
      </w:r>
    </w:p>
    <w:p w:rsidR="00BB651F" w:rsidRPr="00BB651F" w:rsidRDefault="00BB651F" w:rsidP="00B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 момента начала реализации Закона «о лесной амнистии» площадь лесных участков в данных ЕГРН уменьшена на 167,1 млн га (устранены пересечения границ лесных участков с границами других лесных участков и земельных участков иных категорий земель и т.д.).</w:t>
      </w:r>
    </w:p>
    <w:p w:rsidR="00BB651F" w:rsidRPr="00BB651F" w:rsidRDefault="00BB651F" w:rsidP="00B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весь период действия Закона о «лесной амнистии» введенная им статья 60.2 Закон о регистрации применена органом регистрации прав 82,5 тыс. раз, из них по инициативе </w:t>
      </w:r>
      <w:proofErr w:type="spellStart"/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67,3 тыс. раз (81,6%); более 15,2 тыс. (18,4%) инициированы правообладателями (ими были поданы заявления о проведении учётно-регистрационных действий), органами государственной власти.</w:t>
      </w:r>
    </w:p>
    <w:p w:rsidR="00BB651F" w:rsidRPr="00BB651F" w:rsidRDefault="00BB651F" w:rsidP="00B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активность заявителей отмечена в Московской области (7 675 заявлений), Ленинградской области (1 851 заявление), Республике Карелия (1112 заявлений), Иркутской области (749 заявлений), Владимирской области (675 заявлений).</w:t>
      </w:r>
    </w:p>
    <w:p w:rsidR="00BB651F" w:rsidRP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 обеспечивается методическое сопровождение применения органами регистрации прав Закона «о лесной амнистии». Во </w:t>
      </w: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2021 года. в регионах начата работа по разработанным </w:t>
      </w:r>
      <w:proofErr w:type="spellStart"/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Рослесхозом и </w:t>
      </w:r>
      <w:proofErr w:type="spellStart"/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Росимуществом</w:t>
      </w:r>
      <w:proofErr w:type="spellEnd"/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рекомендациям для территориальных органов ведомств и органов государственной власти субъектов Российской Федерации, уполномоченных в области лесных отношений.</w:t>
      </w:r>
    </w:p>
    <w:p w:rsidR="00BB651F" w:rsidRP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рекомендациях предложен новый подход к проведению последовательного анализа сведений ЕГРН о лесных участках исходя из площади лесничеств, в границах которых они расположены. Такой подход положительно зарекомендовал себя в Московской области.</w:t>
      </w:r>
    </w:p>
    <w:p w:rsid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</w:t>
      </w: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2021 года </w:t>
      </w:r>
      <w:r w:rsidRPr="00BB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</w:t>
      </w:r>
      <w:r w:rsidRPr="00BB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BB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получены первые результаты. Так, из ЕГРН исключены дублирующие сведения о 224 лесных участках. По заявлениям представителей </w:t>
      </w:r>
      <w:proofErr w:type="spellStart"/>
      <w:r w:rsidRPr="00BB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BB6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319 лесных участков зарегистрировано прекращение аренды лесных участков, срок которой истек.</w:t>
      </w:r>
    </w:p>
    <w:p w:rsid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1F" w:rsidRP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1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 </w:t>
      </w:r>
      <w:r w:rsidRPr="00BB651F"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  <w:t xml:space="preserve">* </w:t>
      </w:r>
      <w:r w:rsidRPr="00BB651F">
        <w:rPr>
          <w:rFonts w:ascii="Segoe UI" w:eastAsia="Times New Roman" w:hAnsi="Segoe UI" w:cs="Segoe UI"/>
          <w:sz w:val="20"/>
          <w:szCs w:val="20"/>
          <w:lang w:eastAsia="ru-RU"/>
        </w:rPr>
        <w:t xml:space="preserve">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</w:p>
    <w:p w:rsidR="00BB651F" w:rsidRP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1F">
        <w:rPr>
          <w:rFonts w:ascii="Segoe UI" w:eastAsia="Times New Roman" w:hAnsi="Segoe UI" w:cs="Segoe UI"/>
          <w:sz w:val="20"/>
          <w:szCs w:val="20"/>
          <w:lang w:eastAsia="ru-RU"/>
        </w:rPr>
        <w:t>В рамках статьи 60.2 Закона о регистрации орган регистрации прав осуществляет:</w:t>
      </w:r>
    </w:p>
    <w:p w:rsidR="00BB651F" w:rsidRP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1F">
        <w:rPr>
          <w:rFonts w:ascii="Segoe UI" w:eastAsia="Times New Roman" w:hAnsi="Segoe UI" w:cs="Segoe UI"/>
          <w:sz w:val="20"/>
          <w:szCs w:val="20"/>
          <w:lang w:eastAsia="ru-RU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</w:t>
      </w:r>
    </w:p>
    <w:p w:rsidR="00BB651F" w:rsidRP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1F">
        <w:rPr>
          <w:rFonts w:ascii="Segoe UI" w:eastAsia="Times New Roman" w:hAnsi="Segoe UI" w:cs="Segoe UI"/>
          <w:sz w:val="20"/>
          <w:szCs w:val="20"/>
          <w:lang w:eastAsia="ru-RU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BB651F" w:rsidRP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1F">
        <w:rPr>
          <w:rFonts w:ascii="Segoe UI" w:eastAsia="Times New Roman" w:hAnsi="Segoe UI" w:cs="Segoe UI"/>
          <w:sz w:val="20"/>
          <w:szCs w:val="20"/>
          <w:lang w:eastAsia="ru-RU"/>
        </w:rPr>
        <w:t>- снятие с государственного кадастрового учета лесного участка 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BB651F" w:rsidRPr="00BB651F" w:rsidRDefault="00BB651F" w:rsidP="00BB6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1F">
        <w:rPr>
          <w:rFonts w:ascii="Segoe UI" w:eastAsia="Times New Roman" w:hAnsi="Segoe UI" w:cs="Segoe UI"/>
          <w:sz w:val="20"/>
          <w:szCs w:val="20"/>
          <w:lang w:eastAsia="ru-RU"/>
        </w:rPr>
        <w:t>- снятие с государственного кадастрового учета лесного участка и государственная регистрация прекращения права на него в связи с дублированием сведений ЕГРН о таком лесном участке;</w:t>
      </w:r>
    </w:p>
    <w:p w:rsidR="00BB651F" w:rsidRDefault="00BB651F" w:rsidP="00BB651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B651F">
        <w:rPr>
          <w:rFonts w:ascii="Segoe UI" w:eastAsia="Times New Roman" w:hAnsi="Segoe UI" w:cs="Segoe UI"/>
          <w:sz w:val="20"/>
          <w:szCs w:val="20"/>
          <w:lang w:eastAsia="ru-RU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BB651F" w:rsidRDefault="00BB651F" w:rsidP="00BB651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651F" w:rsidRDefault="00BB651F" w:rsidP="00BB651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651F" w:rsidRDefault="00BB651F" w:rsidP="00BB651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651F" w:rsidRPr="00BB651F" w:rsidRDefault="00BB651F" w:rsidP="00BB65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</w:t>
      </w:r>
      <w:bookmarkStart w:id="1" w:name="_GoBack"/>
      <w:bookmarkEnd w:id="1"/>
      <w:r w:rsidRPr="00F66055">
        <w:rPr>
          <w:rFonts w:ascii="Times New Roman" w:eastAsia="Times New Roman" w:hAnsi="Times New Roman" w:cs="Times New Roman"/>
          <w:sz w:val="28"/>
          <w:szCs w:val="28"/>
        </w:rPr>
        <w:t>ике Алтай</w:t>
      </w:r>
    </w:p>
    <w:p w:rsidR="0084326F" w:rsidRDefault="0084326F" w:rsidP="00BB651F">
      <w:pPr>
        <w:jc w:val="right"/>
      </w:pPr>
    </w:p>
    <w:sectPr w:rsidR="0084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22"/>
    <w:rsid w:val="00004E40"/>
    <w:rsid w:val="002D2E22"/>
    <w:rsid w:val="0084326F"/>
    <w:rsid w:val="00B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D273"/>
  <w15:chartTrackingRefBased/>
  <w15:docId w15:val="{6EE979EE-2D02-4F40-8592-A6F6A7EF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B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2021-07-16T01:03:00Z</dcterms:created>
  <dcterms:modified xsi:type="dcterms:W3CDTF">2021-07-16T01:14:00Z</dcterms:modified>
</cp:coreProperties>
</file>