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xmlns:w15="http://schemas.microsoft.com/office/word/2012/wordml" mc:Ignorable="w15">
  <w:body>
    <w:p>
      <w:pPr>
        <w:pStyle w:val="Style8"/>
        <w:keepNext w:val="0"/>
        <w:keepLines w:val="0"/>
        <w:widowControl w:val="0"/>
        <w:shd w:val="clear" w:color="auto" w:fill="auto"/>
        <w:bidi w:val="0"/>
        <w:spacing w:before="0" w:after="60" w:line="269" w:lineRule="auto"/>
        <w:ind w:left="0" w:right="0" w:firstLine="0"/>
        <w:jc w:val="center"/>
      </w:pPr>
      <w:r>
        <w:drawing>
          <wp:anchor distT="0" distB="0" distL="114300" distR="114300" simplePos="0" relativeHeight="125829378" behindDoc="0" locked="0" layoutInCell="1" allowOverlap="1">
            <wp:simplePos x="0" y="0"/>
            <wp:positionH relativeFrom="page">
              <wp:posOffset>1040765</wp:posOffset>
            </wp:positionH>
            <wp:positionV relativeFrom="paragraph">
              <wp:posOffset>50800</wp:posOffset>
            </wp:positionV>
            <wp:extent cx="1383665" cy="1755775"/>
            <wp:wrapSquare wrapText="right"/>
            <wp:docPr id="1" name="Shape 1"/>
            <a:graphic xmlns:a="http://schemas.openxmlformats.org/drawingml/2006/main">
              <a:graphicData uri="http://schemas.openxmlformats.org/drawingml/2006/picture">
                <pic:pic xmlns:pic="http://schemas.openxmlformats.org/drawingml/2006/picture">
                  <pic:nvPicPr>
                    <pic:cNvPr id="2" name="Picture box 2"/>
                    <pic:cNvPicPr/>
                  </pic:nvPicPr>
                  <pic:blipFill>
                    <a:blip r:embed="rId5"/>
                    <a:stretch/>
                  </pic:blipFill>
                  <pic:spPr>
                    <a:xfrm>
                      <a:ext cx="1383665" cy="1755775"/>
                    </a:xfrm>
                    <a:prstGeom prst="rect"/>
                  </pic:spPr>
                </pic:pic>
              </a:graphicData>
            </a:graphic>
          </wp:anchor>
        </w:drawing>
      </w:r>
      <w:r>
        <w:rPr>
          <w:spacing w:val="0"/>
          <w:w w:val="100"/>
          <w:position w:val="0"/>
          <w:sz w:val="24"/>
          <w:szCs w:val="24"/>
        </w:rPr>
        <w:t>МИНИСТЕРСТВО НАУКИ И ВЫСШЕГО</w:t>
        <w:br/>
        <w:t>ОБРАЗОВАНИЯ РОССИЙСКОЙ ФЕДЕРАЦИИ</w:t>
        <w:br/>
      </w:r>
      <w:r>
        <w:rPr>
          <w:spacing w:val="0"/>
          <w:w w:val="100"/>
          <w:position w:val="0"/>
        </w:rPr>
        <w:t>федеральное государственное бюджетное образовательное</w:t>
        <w:br/>
        <w:t>учреждение высшего образования</w:t>
      </w:r>
    </w:p>
    <w:p>
      <w:pPr>
        <w:pStyle w:val="Style11"/>
        <w:keepNext w:val="0"/>
        <w:keepLines w:val="0"/>
        <w:widowControl w:val="0"/>
        <w:shd w:val="clear" w:color="auto" w:fill="auto"/>
        <w:bidi w:val="0"/>
        <w:spacing w:before="0" w:after="200" w:line="240" w:lineRule="auto"/>
        <w:ind w:left="0" w:right="0" w:firstLine="0"/>
        <w:jc w:val="center"/>
      </w:pPr>
      <w:r>
        <w:rPr>
          <w:b/>
          <w:bCs/>
          <w:color w:val="125F9D"/>
          <w:spacing w:val="0"/>
          <w:w w:val="100"/>
          <w:position w:val="0"/>
          <w:sz w:val="24"/>
          <w:szCs w:val="24"/>
        </w:rPr>
        <w:t>МОСКОВСКИЙ ГОСУДАРСТВЕННЫЙ</w:t>
        <w:br/>
        <w:t>УНИВЕРСИТЕТ ГЕОДЕЗИИ И КАРТОГРАФИИ</w:t>
        <w:br/>
      </w:r>
      <w:r>
        <w:rPr>
          <w:rFonts w:ascii="Calibri" w:eastAsia="Calibri" w:hAnsi="Calibri" w:cs="Calibri"/>
          <w:b/>
          <w:bCs/>
          <w:color w:val="125F9D"/>
          <w:spacing w:val="0"/>
          <w:w w:val="100"/>
          <w:position w:val="0"/>
          <w:sz w:val="24"/>
          <w:szCs w:val="24"/>
        </w:rPr>
        <w:t>(МИИГАиК)</w:t>
      </w:r>
    </w:p>
    <w:p>
      <w:pPr>
        <w:pStyle w:val="Style8"/>
        <w:keepNext w:val="0"/>
        <w:keepLines w:val="0"/>
        <w:widowControl w:val="0"/>
        <w:shd w:val="clear" w:color="auto" w:fill="auto"/>
        <w:bidi w:val="0"/>
        <w:spacing w:before="0" w:after="200" w:line="216" w:lineRule="auto"/>
        <w:ind w:left="0" w:right="0" w:firstLine="0"/>
        <w:jc w:val="center"/>
      </w:pPr>
      <w:r>
        <w:rPr>
          <w:spacing w:val="0"/>
          <w:w w:val="100"/>
          <w:position w:val="0"/>
        </w:rPr>
        <w:t>Гороховский пер. д. 4, Москва, 105064</w:t>
        <w:br/>
        <w:t>Тел.: (499) 261-31-52; Тел./факс: (499) 267-46-81</w:t>
        <w:br/>
      </w:r>
      <w:r>
        <w:fldChar w:fldCharType="begin"/>
      </w:r>
      <w:r>
        <w:rPr/>
        <w:instrText> HYPERLINK "http://www.miigaik.ru" </w:instrText>
      </w:r>
      <w:r>
        <w:fldChar w:fldCharType="separate"/>
      </w:r>
      <w:r>
        <w:rPr>
          <w:spacing w:val="0"/>
          <w:w w:val="100"/>
          <w:position w:val="0"/>
        </w:rPr>
        <w:t>www.miigaik.ru</w:t>
      </w:r>
      <w:r>
        <w:fldChar w:fldCharType="end"/>
      </w:r>
      <w:r>
        <w:rPr>
          <w:spacing w:val="0"/>
          <w:w w:val="100"/>
          <w:position w:val="0"/>
        </w:rPr>
        <w:t xml:space="preserve">; E-mail: </w:t>
      </w:r>
      <w:r>
        <w:fldChar w:fldCharType="begin"/>
      </w:r>
      <w:r>
        <w:rPr/>
        <w:instrText> HYPERLINK "mailto:rector@miigaik.ru" </w:instrText>
      </w:r>
      <w:r>
        <w:fldChar w:fldCharType="separate"/>
      </w:r>
      <w:r>
        <w:rPr>
          <w:spacing w:val="0"/>
          <w:w w:val="100"/>
          <w:position w:val="0"/>
        </w:rPr>
        <w:t>rector@miigaik.ru</w:t>
      </w:r>
      <w:r>
        <w:fldChar w:fldCharType="end"/>
      </w:r>
    </w:p>
    <w:p>
      <w:pPr>
        <w:pStyle w:val="Style8"/>
        <w:keepNext w:val="0"/>
        <w:keepLines w:val="0"/>
        <w:widowControl w:val="0"/>
        <w:shd w:val="clear" w:color="auto" w:fill="auto"/>
        <w:bidi w:val="0"/>
        <w:spacing w:before="0" w:after="740" w:line="240" w:lineRule="auto"/>
        <w:ind w:left="0" w:right="0" w:firstLine="0"/>
        <w:jc w:val="center"/>
      </w:pPr>
      <w:r>
        <w:rPr>
          <w:spacing w:val="0"/>
          <w:w w:val="100"/>
          <w:position w:val="0"/>
        </w:rPr>
        <w:t>ОКПО 02068781, ОГРН 1027700350699, ИНН/КПП 7701012399/770101001</w:t>
      </w:r>
    </w:p>
    <w:p>
      <w:pPr>
        <w:pStyle w:val="Style15"/>
        <w:keepNext w:val="0"/>
        <w:keepLines w:val="0"/>
        <w:widowControl w:val="0"/>
        <w:shd w:val="clear" w:color="auto" w:fill="auto"/>
        <w:bidi w:val="0"/>
        <w:spacing w:before="0" w:after="200" w:line="240" w:lineRule="auto"/>
        <w:ind w:left="0" w:right="0" w:firstLine="0"/>
        <w:jc w:val="center"/>
      </w:pPr>
      <w:r>
        <w:rPr>
          <w:b/>
          <w:bCs/>
          <w:color w:val="000000"/>
          <w:spacing w:val="0"/>
          <w:w w:val="100"/>
          <w:position w:val="0"/>
        </w:rPr>
        <w:t>СРО-И-001-28042009 от 11.07.2011</w:t>
      </w:r>
    </w:p>
    <w:p>
      <w:pPr>
        <w:pStyle w:val="Style15"/>
        <w:keepNext w:val="0"/>
        <w:keepLines w:val="0"/>
        <w:widowControl w:val="0"/>
        <w:shd w:val="clear" w:color="auto" w:fill="auto"/>
        <w:bidi w:val="0"/>
        <w:spacing w:before="0" w:after="200" w:line="240" w:lineRule="auto"/>
        <w:ind w:left="0" w:right="0" w:firstLine="620"/>
        <w:jc w:val="left"/>
      </w:pPr>
      <w:r>
        <w:rPr>
          <w:b/>
          <w:bCs/>
          <w:color w:val="000000"/>
          <w:spacing w:val="0"/>
          <w:w w:val="100"/>
          <w:position w:val="0"/>
        </w:rPr>
        <w:t>ЗАКАЗЧИК - Акционерное общество «Главкосмос Пусковые Услуги»</w:t>
      </w:r>
    </w:p>
    <w:p>
      <w:pPr>
        <w:pStyle w:val="Style15"/>
        <w:keepNext w:val="0"/>
        <w:keepLines w:val="0"/>
        <w:widowControl w:val="0"/>
        <w:shd w:val="clear" w:color="auto" w:fill="auto"/>
        <w:bidi w:val="0"/>
        <w:spacing w:before="0" w:after="1120" w:line="240" w:lineRule="auto"/>
        <w:ind w:left="420" w:right="0" w:firstLine="0"/>
        <w:jc w:val="both"/>
      </w:pPr>
      <w:r>
        <w:rPr>
          <w:b/>
          <w:bCs/>
          <w:color w:val="000000"/>
          <w:spacing w:val="0"/>
          <w:w w:val="100"/>
          <w:position w:val="0"/>
        </w:rPr>
        <w:t>«Разработка и сопровождение материалов проекта технической документации по экологической безопасности ракетно-космического комплекса с КА «Экватор», эксплуатируемого с космодрома «Байконур» при прохождении государственной экологической экспертизы»</w:t>
      </w:r>
    </w:p>
    <w:p>
      <w:pPr>
        <w:pStyle w:val="Style18"/>
        <w:keepNext/>
        <w:keepLines/>
        <w:widowControl w:val="0"/>
        <w:shd w:val="clear" w:color="auto" w:fill="auto"/>
        <w:bidi w:val="0"/>
        <w:spacing w:before="0" w:line="271" w:lineRule="auto"/>
        <w:ind w:left="0" w:right="0" w:firstLine="0"/>
        <w:jc w:val="center"/>
      </w:pPr>
      <w:bookmarkStart w:id="3" w:name="bookmark3"/>
      <w:bookmarkStart w:id="4" w:name="bookmark4"/>
      <w:bookmarkStart w:id="5" w:name="bookmark5"/>
      <w:r>
        <w:rPr>
          <w:color w:val="000000"/>
          <w:spacing w:val="0"/>
          <w:w w:val="100"/>
          <w:position w:val="0"/>
        </w:rPr>
        <w:t>ПРОЕКТ ТЕХНИЧЕСКОЙ</w:t>
        <w:br/>
        <w:t>ДОКУМЕНТАЦИИ</w:t>
      </w:r>
      <w:bookmarkEnd w:id="3"/>
      <w:bookmarkEnd w:id="4"/>
      <w:bookmarkEnd w:id="5"/>
    </w:p>
    <w:p>
      <w:pPr>
        <w:pStyle w:val="Style20"/>
        <w:keepNext w:val="0"/>
        <w:keepLines w:val="0"/>
        <w:widowControl w:val="0"/>
        <w:shd w:val="clear" w:color="auto" w:fill="auto"/>
        <w:bidi w:val="0"/>
        <w:spacing w:before="0" w:line="240" w:lineRule="auto"/>
        <w:ind w:left="0" w:right="0" w:firstLine="0"/>
        <w:jc w:val="center"/>
      </w:pPr>
      <w:r>
        <w:rPr>
          <w:color w:val="000000"/>
          <w:spacing w:val="0"/>
          <w:w w:val="100"/>
          <w:position w:val="0"/>
        </w:rPr>
        <w:t>Создание и эксплуатация на космодроме Байконур</w:t>
        <w:br/>
        <w:t>ракетно-космического комплекса с ракета-носителем</w:t>
        <w:br/>
        <w:t>«Протон-М» и разгонным блоком «Бриз - М» для</w:t>
        <w:br/>
        <w:t>выполнения целевых задач по подготовке и</w:t>
        <w:br/>
        <w:t>осуществлению запуска КА «Экватор»</w:t>
      </w:r>
    </w:p>
    <w:p>
      <w:pPr>
        <w:pStyle w:val="Style15"/>
        <w:keepNext w:val="0"/>
        <w:keepLines w:val="0"/>
        <w:widowControl w:val="0"/>
        <w:shd w:val="clear" w:color="auto" w:fill="auto"/>
        <w:bidi w:val="0"/>
        <w:spacing w:before="0" w:after="200" w:line="240" w:lineRule="auto"/>
        <w:ind w:left="0" w:right="0" w:firstLine="0"/>
        <w:jc w:val="center"/>
        <w:sectPr>
          <w:footnotePr>
            <w:pos w:val="pageBottom"/>
            <w:numFmt w:val="decimal"/>
            <w:numRestart w:val="continuous"/>
          </w:footnotePr>
          <w:pgSz w:w="11900" w:h="16840"/>
          <w:pgMar w:top="1562" w:right="586" w:bottom="953" w:left="1263" w:header="1134" w:footer="525" w:gutter="0"/>
          <w:pgNumType w:start="1"/>
          <w:cols w:space="720"/>
          <w:noEndnote/>
          <w:rtlGutter w:val="0"/>
          <w:docGrid w:linePitch="360"/>
        </w:sectPr>
      </w:pPr>
      <w:r>
        <w:rPr>
          <w:b/>
          <w:bCs/>
          <w:color w:val="000000"/>
          <w:spacing w:val="0"/>
          <w:w w:val="100"/>
          <w:position w:val="0"/>
        </w:rPr>
        <w:t>МОСКВА 2023</w:t>
      </w:r>
    </w:p>
    <w:p>
      <w:pPr>
        <w:pStyle w:val="Style11"/>
        <w:keepNext w:val="0"/>
        <w:keepLines w:val="0"/>
        <w:widowControl w:val="0"/>
        <w:shd w:val="clear" w:color="auto" w:fill="auto"/>
        <w:bidi w:val="0"/>
        <w:spacing w:before="0" w:after="160" w:line="240" w:lineRule="auto"/>
        <w:ind w:left="0" w:right="0" w:firstLine="0"/>
        <w:jc w:val="center"/>
      </w:pPr>
      <w:r>
        <w:drawing>
          <wp:anchor distT="0" distB="0" distL="114300" distR="114300" simplePos="0" relativeHeight="125829379" behindDoc="0" locked="0" layoutInCell="1" allowOverlap="1">
            <wp:simplePos x="0" y="0"/>
            <wp:positionH relativeFrom="page">
              <wp:posOffset>1059180</wp:posOffset>
            </wp:positionH>
            <wp:positionV relativeFrom="paragraph">
              <wp:posOffset>50800</wp:posOffset>
            </wp:positionV>
            <wp:extent cx="1359535" cy="1718945"/>
            <wp:wrapSquare wrapText="right"/>
            <wp:docPr id="3" name="Shape 3"/>
            <a:graphic xmlns:a="http://schemas.openxmlformats.org/drawingml/2006/main">
              <a:graphicData uri="http://schemas.openxmlformats.org/drawingml/2006/picture">
                <pic:pic xmlns:pic="http://schemas.openxmlformats.org/drawingml/2006/picture">
                  <pic:nvPicPr>
                    <pic:cNvPr id="4" name="Picture box 4"/>
                    <pic:cNvPicPr/>
                  </pic:nvPicPr>
                  <pic:blipFill>
                    <a:blip r:embed="rId7"/>
                    <a:stretch/>
                  </pic:blipFill>
                  <pic:spPr>
                    <a:xfrm>
                      <a:ext cx="1359535" cy="1718945"/>
                    </a:xfrm>
                    <a:prstGeom prst="rect"/>
                  </pic:spPr>
                </pic:pic>
              </a:graphicData>
            </a:graphic>
          </wp:anchor>
        </w:drawing>
      </w:r>
      <w:r>
        <w:rPr>
          <w:color w:val="125F9D"/>
          <w:spacing w:val="0"/>
          <w:w w:val="100"/>
          <w:position w:val="0"/>
          <w:sz w:val="24"/>
          <w:szCs w:val="24"/>
        </w:rPr>
        <w:t>МИНИСТЕРСТВО НАУКИ И ВЫСШЕГО ОБРАЗОВАНИЯ</w:t>
        <w:br/>
        <w:t>РОССИЙСКОЙ ФЕДЕРАЦИИ</w:t>
      </w:r>
    </w:p>
    <w:p>
      <w:pPr>
        <w:pStyle w:val="Style8"/>
        <w:keepNext w:val="0"/>
        <w:keepLines w:val="0"/>
        <w:widowControl w:val="0"/>
        <w:shd w:val="clear" w:color="auto" w:fill="auto"/>
        <w:bidi w:val="0"/>
        <w:spacing w:before="0" w:line="206" w:lineRule="auto"/>
        <w:ind w:left="0" w:right="0" w:firstLine="0"/>
        <w:jc w:val="center"/>
      </w:pPr>
      <w:r>
        <w:rPr>
          <w:spacing w:val="0"/>
          <w:w w:val="100"/>
          <w:position w:val="0"/>
        </w:rPr>
        <w:t>федеральное государственное бюджетное образовательное учреждение</w:t>
        <w:br/>
        <w:t>высшего образования</w:t>
      </w:r>
    </w:p>
    <w:p>
      <w:pPr>
        <w:pStyle w:val="Style11"/>
        <w:keepNext w:val="0"/>
        <w:keepLines w:val="0"/>
        <w:widowControl w:val="0"/>
        <w:shd w:val="clear" w:color="auto" w:fill="auto"/>
        <w:bidi w:val="0"/>
        <w:spacing w:before="0" w:after="40" w:line="240" w:lineRule="auto"/>
        <w:ind w:left="0" w:right="0" w:firstLine="0"/>
        <w:jc w:val="center"/>
      </w:pPr>
      <w:r>
        <w:rPr>
          <w:b/>
          <w:bCs/>
          <w:color w:val="125F9D"/>
          <w:spacing w:val="0"/>
          <w:w w:val="100"/>
          <w:position w:val="0"/>
          <w:sz w:val="24"/>
          <w:szCs w:val="24"/>
        </w:rPr>
        <w:t>МОСКОВСКИЙ ГОСУДАРСТВЕННЫЙ УНИВЕРСИТЕТ</w:t>
        <w:br/>
        <w:t>ГЕОДЕЗИИ И КАРТОГРАФИИ</w:t>
        <w:br/>
        <w:t>(МИИГАиК)</w:t>
      </w:r>
    </w:p>
    <w:p>
      <w:pPr>
        <w:pStyle w:val="Style8"/>
        <w:keepNext w:val="0"/>
        <w:keepLines w:val="0"/>
        <w:widowControl w:val="0"/>
        <w:shd w:val="clear" w:color="auto" w:fill="auto"/>
        <w:bidi w:val="0"/>
        <w:spacing w:before="0" w:after="0" w:line="300" w:lineRule="auto"/>
        <w:ind w:left="1820" w:right="0" w:firstLine="0"/>
        <w:jc w:val="left"/>
      </w:pPr>
      <w:r>
        <w:rPr>
          <w:spacing w:val="0"/>
          <w:w w:val="100"/>
          <w:position w:val="0"/>
        </w:rPr>
        <w:t>Гороховский пер. д. 4, Москва, 105064</w:t>
      </w:r>
    </w:p>
    <w:p>
      <w:pPr>
        <w:pStyle w:val="Style8"/>
        <w:keepNext w:val="0"/>
        <w:keepLines w:val="0"/>
        <w:widowControl w:val="0"/>
        <w:shd w:val="clear" w:color="auto" w:fill="auto"/>
        <w:bidi w:val="0"/>
        <w:spacing w:before="0" w:after="240" w:line="216" w:lineRule="auto"/>
        <w:ind w:left="0" w:right="0" w:firstLine="0"/>
        <w:jc w:val="center"/>
      </w:pPr>
      <w:r>
        <w:rPr>
          <w:spacing w:val="0"/>
          <w:w w:val="100"/>
          <w:position w:val="0"/>
        </w:rPr>
        <w:t>Тел.: (499) 261-31-52; Тел./факс: (499) 267-46-81</w:t>
        <w:br/>
      </w:r>
      <w:r>
        <w:fldChar w:fldCharType="begin"/>
      </w:r>
      <w:r>
        <w:rPr/>
        <w:instrText> HYPERLINK "http://www.miigaik.rii" </w:instrText>
      </w:r>
      <w:r>
        <w:fldChar w:fldCharType="separate"/>
      </w:r>
      <w:r>
        <w:rPr>
          <w:spacing w:val="0"/>
          <w:w w:val="100"/>
          <w:position w:val="0"/>
        </w:rPr>
        <w:t>www.miigaik.rii</w:t>
      </w:r>
      <w:r>
        <w:fldChar w:fldCharType="end"/>
      </w:r>
      <w:r>
        <w:rPr>
          <w:spacing w:val="0"/>
          <w:w w:val="100"/>
          <w:position w:val="0"/>
        </w:rPr>
        <w:t xml:space="preserve">; E-mail: </w:t>
      </w:r>
      <w:r>
        <w:fldChar w:fldCharType="begin"/>
      </w:r>
      <w:r>
        <w:rPr/>
        <w:instrText> HYPERLINK "mailto:rector@miigaik.ru" </w:instrText>
      </w:r>
      <w:r>
        <w:fldChar w:fldCharType="separate"/>
      </w:r>
      <w:r>
        <w:rPr>
          <w:spacing w:val="0"/>
          <w:w w:val="100"/>
          <w:position w:val="0"/>
        </w:rPr>
        <w:t>rector@miigaik.ru</w:t>
      </w:r>
      <w:r>
        <w:fldChar w:fldCharType="end"/>
      </w:r>
    </w:p>
    <w:p>
      <w:pPr>
        <w:pStyle w:val="Style8"/>
        <w:keepNext w:val="0"/>
        <w:keepLines w:val="0"/>
        <w:widowControl w:val="0"/>
        <w:pBdr>
          <w:bottom w:val="single" w:sz="4" w:space="0" w:color="auto"/>
        </w:pBdr>
        <w:shd w:val="clear" w:color="auto" w:fill="auto"/>
        <w:bidi w:val="0"/>
        <w:spacing w:before="0" w:after="680" w:line="240" w:lineRule="auto"/>
        <w:ind w:left="2880" w:right="0" w:firstLine="0"/>
        <w:jc w:val="left"/>
      </w:pPr>
      <w:r>
        <w:rPr>
          <w:spacing w:val="0"/>
          <w:w w:val="100"/>
          <w:position w:val="0"/>
        </w:rPr>
        <w:t>ОКПО02068781, ОГРН 1027700350699, ИНН/КПП 7701012399/770101001</w:t>
      </w:r>
    </w:p>
    <w:p>
      <w:pPr>
        <w:pStyle w:val="Style18"/>
        <w:keepNext/>
        <w:keepLines/>
        <w:widowControl w:val="0"/>
        <w:shd w:val="clear" w:color="auto" w:fill="auto"/>
        <w:bidi w:val="0"/>
        <w:spacing w:before="0" w:after="1000" w:line="240" w:lineRule="auto"/>
        <w:ind w:left="0" w:right="300" w:firstLine="0"/>
        <w:jc w:val="right"/>
        <w:rPr>
          <w:sz w:val="44"/>
          <w:szCs w:val="44"/>
        </w:rPr>
      </w:pPr>
      <w:bookmarkStart w:id="6" w:name="bookmark6"/>
      <w:bookmarkStart w:id="7" w:name="bookmark7"/>
      <w:bookmarkStart w:id="8" w:name="bookmark8"/>
      <w:r>
        <w:rPr>
          <w:color w:val="000000"/>
          <w:spacing w:val="0"/>
          <w:w w:val="100"/>
          <w:position w:val="0"/>
          <w:sz w:val="44"/>
          <w:szCs w:val="44"/>
        </w:rPr>
        <w:t>ТОМ 1</w:t>
      </w:r>
      <w:bookmarkEnd w:id="6"/>
      <w:bookmarkEnd w:id="7"/>
      <w:bookmarkEnd w:id="8"/>
    </w:p>
    <w:p>
      <w:pPr>
        <w:pStyle w:val="Style18"/>
        <w:keepNext/>
        <w:keepLines/>
        <w:widowControl w:val="0"/>
        <w:shd w:val="clear" w:color="auto" w:fill="auto"/>
        <w:bidi w:val="0"/>
        <w:spacing w:before="0" w:after="0" w:line="240" w:lineRule="auto"/>
        <w:ind w:left="0" w:right="0" w:firstLine="0"/>
        <w:jc w:val="center"/>
      </w:pPr>
      <w:bookmarkStart w:id="10" w:name="bookmark10"/>
      <w:bookmarkStart w:id="11" w:name="bookmark11"/>
      <w:bookmarkStart w:id="9" w:name="bookmark9"/>
      <w:r>
        <w:rPr>
          <w:color w:val="000000"/>
          <w:spacing w:val="0"/>
          <w:w w:val="100"/>
          <w:position w:val="0"/>
        </w:rPr>
        <w:t>ПРОЕКТ ТЕХНИЧЕСКОЙ</w:t>
        <w:br/>
        <w:t>ДОКУМЕНТАЦИИ</w:t>
      </w:r>
      <w:bookmarkEnd w:id="10"/>
      <w:bookmarkEnd w:id="11"/>
      <w:bookmarkEnd w:id="9"/>
    </w:p>
    <w:p>
      <w:pPr>
        <w:pStyle w:val="Style24"/>
        <w:keepNext w:val="0"/>
        <w:keepLines w:val="0"/>
        <w:widowControl w:val="0"/>
        <w:shd w:val="clear" w:color="auto" w:fill="auto"/>
        <w:bidi w:val="0"/>
        <w:spacing w:before="0"/>
        <w:ind w:left="0" w:right="0" w:firstLine="0"/>
        <w:jc w:val="center"/>
      </w:pPr>
      <w:r>
        <w:rPr>
          <w:color w:val="000000"/>
          <w:spacing w:val="0"/>
          <w:w w:val="100"/>
          <w:position w:val="0"/>
        </w:rPr>
        <w:t>Создание и эксплуатация на космодроме Байконур ракетно-</w:t>
        <w:br/>
        <w:t>космического комплекса с ракета-носителем «Протон-М» и</w:t>
        <w:br/>
        <w:t>разгонным блоком «Бриз - М» для выполнения целевых задач по</w:t>
        <w:br/>
        <w:t>подготовке и осуществлению запуска КА «Экватор»</w:t>
      </w:r>
    </w:p>
    <w:p>
      <w:pPr>
        <w:pStyle w:val="Style15"/>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ИСПОЛНИТЕЛЬ:</w:t>
      </w:r>
    </w:p>
    <w:p>
      <w:pPr>
        <w:pStyle w:val="Style24"/>
        <w:keepNext w:val="0"/>
        <w:keepLines w:val="0"/>
        <w:widowControl w:val="0"/>
        <w:shd w:val="clear" w:color="auto" w:fill="auto"/>
        <w:bidi w:val="0"/>
        <w:spacing w:before="0" w:after="360" w:line="240" w:lineRule="auto"/>
        <w:ind w:left="0" w:right="0" w:firstLine="0"/>
        <w:jc w:val="left"/>
        <w:rPr>
          <w:sz w:val="32"/>
          <w:szCs w:val="32"/>
        </w:rPr>
      </w:pPr>
      <w:r>
        <w:rPr>
          <w:color w:val="000000"/>
          <w:spacing w:val="0"/>
          <w:w w:val="100"/>
          <w:position w:val="0"/>
          <w:sz w:val="32"/>
          <w:szCs w:val="32"/>
        </w:rPr>
        <w:t>«Московский государственный университет геодезии и картографии» по Договору № ГПУ-2/22-ПК от 09.03.2022 г</w:t>
      </w:r>
    </w:p>
    <w:p>
      <w:pPr>
        <w:pStyle w:val="Style24"/>
        <w:keepNext w:val="0"/>
        <w:keepLines w:val="0"/>
        <w:widowControl w:val="0"/>
        <w:shd w:val="clear" w:color="auto" w:fill="auto"/>
        <w:bidi w:val="0"/>
        <w:spacing w:before="0" w:after="0" w:line="240" w:lineRule="auto"/>
        <w:ind w:left="0" w:right="0" w:firstLine="0"/>
        <w:jc w:val="left"/>
        <w:rPr>
          <w:sz w:val="32"/>
          <w:szCs w:val="32"/>
        </w:rPr>
        <w:sectPr>
          <w:footnotePr>
            <w:pos w:val="pageBottom"/>
            <w:numFmt w:val="decimal"/>
            <w:numRestart w:val="continuous"/>
          </w:footnotePr>
          <w:pgSz w:w="11900" w:h="16840"/>
          <w:pgMar w:top="1098" w:right="584" w:bottom="768" w:left="1264" w:header="670" w:footer="340" w:gutter="0"/>
          <w:cols w:space="720"/>
          <w:noEndnote/>
          <w:rtlGutter w:val="0"/>
          <w:docGrid w:linePitch="360"/>
        </w:sectPr>
      </w:pPr>
      <w:r>
        <w:rPr>
          <w:color w:val="000000"/>
          <w:spacing w:val="0"/>
          <w:w w:val="100"/>
          <w:position w:val="0"/>
          <w:sz w:val="32"/>
          <w:szCs w:val="32"/>
        </w:rPr>
        <w:t xml:space="preserve">Руководитель проекта </w:t>
      </w:r>
      <w:r>
        <w:rPr>
          <w:i/>
          <w:iCs/>
          <w:color w:val="4F4087"/>
          <w:spacing w:val="0"/>
          <w:w w:val="100"/>
          <w:position w:val="0"/>
          <w:sz w:val="32"/>
          <w:szCs w:val="32"/>
          <w:u w:val="single"/>
        </w:rPr>
        <w:t>'WZf-</w:t>
      </w:r>
      <w:r>
        <w:rPr>
          <w:color w:val="4F4087"/>
          <w:spacing w:val="0"/>
          <w:w w:val="100"/>
          <w:position w:val="0"/>
          <w:sz w:val="32"/>
          <w:szCs w:val="32"/>
        </w:rPr>
        <w:t xml:space="preserve"> </w:t>
      </w:r>
      <w:r>
        <w:rPr>
          <w:color w:val="000000"/>
          <w:spacing w:val="0"/>
          <w:w w:val="100"/>
          <w:position w:val="0"/>
          <w:sz w:val="32"/>
          <w:szCs w:val="32"/>
        </w:rPr>
        <w:t>Г.Ю. Сараева</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19" w:after="19" w:line="240" w:lineRule="exact"/>
        <w:rPr>
          <w:sz w:val="19"/>
          <w:szCs w:val="19"/>
        </w:rPr>
      </w:pPr>
    </w:p>
    <w:p>
      <w:pPr>
        <w:widowControl w:val="0"/>
        <w:spacing w:line="1" w:lineRule="exact"/>
        <w:sectPr>
          <w:footnotePr>
            <w:pos w:val="pageBottom"/>
            <w:numFmt w:val="decimal"/>
            <w:numRestart w:val="continuous"/>
          </w:footnotePr>
          <w:type w:val="continuous"/>
          <w:pgSz w:w="11900" w:h="16840"/>
          <w:pgMar w:top="1098" w:right="0" w:bottom="768" w:left="0" w:header="0" w:footer="3" w:gutter="0"/>
          <w:cols w:space="720"/>
          <w:noEndnote/>
          <w:rtlGutter w:val="0"/>
          <w:docGrid w:linePitch="360"/>
        </w:sectPr>
      </w:pPr>
    </w:p>
    <w:p>
      <w:pPr>
        <w:widowControl w:val="0"/>
        <w:spacing w:line="360" w:lineRule="exact"/>
      </w:pPr>
      <w:r>
        <w:drawing>
          <wp:anchor distT="0" distB="0" distL="0" distR="0" simplePos="0" relativeHeight="62914690" behindDoc="1" locked="0" layoutInCell="1" allowOverlap="1">
            <wp:simplePos x="0" y="0"/>
            <wp:positionH relativeFrom="page">
              <wp:posOffset>815340</wp:posOffset>
            </wp:positionH>
            <wp:positionV relativeFrom="paragraph">
              <wp:posOffset>12700</wp:posOffset>
            </wp:positionV>
            <wp:extent cx="5200015" cy="1511935"/>
            <wp:wrapNone/>
            <wp:docPr id="5" name="Shape 5"/>
            <a:graphic xmlns:a="http://schemas.openxmlformats.org/drawingml/2006/main">
              <a:graphicData uri="http://schemas.openxmlformats.org/drawingml/2006/picture">
                <pic:pic xmlns:pic="http://schemas.openxmlformats.org/drawingml/2006/picture">
                  <pic:nvPicPr>
                    <pic:cNvPr id="6" name="Picture box 6"/>
                    <pic:cNvPicPr/>
                  </pic:nvPicPr>
                  <pic:blipFill>
                    <a:blip r:embed="rId9"/>
                    <a:stretch/>
                  </pic:blipFill>
                  <pic:spPr>
                    <a:xfrm>
                      <a:ext cx="5200015" cy="151193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80" w:line="1" w:lineRule="exact"/>
      </w:pPr>
    </w:p>
    <w:p>
      <w:pPr>
        <w:widowControl w:val="0"/>
        <w:spacing w:line="1" w:lineRule="exact"/>
        <w:sectPr>
          <w:footnotePr>
            <w:pos w:val="pageBottom"/>
            <w:numFmt w:val="decimal"/>
            <w:numRestart w:val="continuous"/>
          </w:footnotePr>
          <w:type w:val="continuous"/>
          <w:pgSz w:w="11900" w:h="16840"/>
          <w:pgMar w:top="1098" w:right="584" w:bottom="768" w:left="1264" w:header="0" w:footer="3" w:gutter="0"/>
          <w:cols w:space="720"/>
          <w:noEndnote/>
          <w:rtlGutter w:val="0"/>
          <w:docGrid w:linePitch="360"/>
        </w:sectPr>
      </w:pPr>
    </w:p>
    <w:p>
      <w:pPr>
        <w:pStyle w:val="Style15"/>
        <w:keepNext w:val="0"/>
        <w:keepLines w:val="0"/>
        <w:widowControl w:val="0"/>
        <w:shd w:val="clear" w:color="auto" w:fill="auto"/>
        <w:bidi w:val="0"/>
        <w:spacing w:before="0" w:after="140" w:line="240" w:lineRule="auto"/>
        <w:ind w:left="0" w:right="0" w:firstLine="0"/>
        <w:jc w:val="center"/>
      </w:pPr>
      <w:r>
        <w:rPr>
          <w:b/>
          <w:bCs/>
          <w:color w:val="000000"/>
          <w:spacing w:val="0"/>
          <w:w w:val="100"/>
          <w:position w:val="0"/>
        </w:rPr>
        <w:t>СОДЕРЖАНИЕ</w:t>
      </w:r>
    </w:p>
    <w:tbl>
      <w:tblPr>
        <w:tblOverlap w:val="never"/>
        <w:jc w:val="center"/>
        <w:tblLayout w:type="fixed"/>
      </w:tblPr>
      <w:tblGrid>
        <w:gridCol w:w="8621"/>
        <w:gridCol w:w="965"/>
      </w:tblGrid>
      <w:tr>
        <w:trPr>
          <w:trHeight w:val="427"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both"/>
              <w:rPr>
                <w:sz w:val="24"/>
                <w:szCs w:val="24"/>
              </w:rPr>
            </w:pPr>
            <w:r>
              <w:rPr>
                <w:color w:val="000000"/>
                <w:spacing w:val="0"/>
                <w:w w:val="100"/>
                <w:position w:val="0"/>
                <w:sz w:val="24"/>
                <w:szCs w:val="24"/>
              </w:rPr>
              <w:t>Исполнители</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280"/>
              <w:jc w:val="left"/>
              <w:rPr>
                <w:sz w:val="24"/>
                <w:szCs w:val="24"/>
              </w:rPr>
            </w:pPr>
            <w:r>
              <w:rPr>
                <w:color w:val="000000"/>
                <w:spacing w:val="0"/>
                <w:w w:val="100"/>
                <w:position w:val="0"/>
                <w:sz w:val="24"/>
                <w:szCs w:val="24"/>
              </w:rPr>
              <w:t>4</w:t>
            </w:r>
          </w:p>
        </w:tc>
      </w:tr>
      <w:tr>
        <w:trPr>
          <w:trHeight w:val="427"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both"/>
              <w:rPr>
                <w:sz w:val="24"/>
                <w:szCs w:val="24"/>
              </w:rPr>
            </w:pPr>
            <w:r>
              <w:rPr>
                <w:color w:val="000000"/>
                <w:spacing w:val="0"/>
                <w:w w:val="100"/>
                <w:position w:val="0"/>
                <w:sz w:val="24"/>
                <w:szCs w:val="24"/>
              </w:rPr>
              <w:t>Перечень принятых сокращений</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280"/>
              <w:jc w:val="left"/>
              <w:rPr>
                <w:sz w:val="24"/>
                <w:szCs w:val="24"/>
              </w:rPr>
            </w:pPr>
            <w:r>
              <w:rPr>
                <w:color w:val="000000"/>
                <w:spacing w:val="0"/>
                <w:w w:val="100"/>
                <w:position w:val="0"/>
                <w:sz w:val="24"/>
                <w:szCs w:val="24"/>
              </w:rPr>
              <w:t>5</w:t>
            </w:r>
          </w:p>
        </w:tc>
      </w:tr>
      <w:tr>
        <w:trPr>
          <w:trHeight w:val="422"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both"/>
              <w:rPr>
                <w:sz w:val="24"/>
                <w:szCs w:val="24"/>
              </w:rPr>
            </w:pPr>
            <w:r>
              <w:rPr>
                <w:color w:val="000000"/>
                <w:spacing w:val="0"/>
                <w:w w:val="100"/>
                <w:position w:val="0"/>
                <w:sz w:val="24"/>
                <w:szCs w:val="24"/>
              </w:rPr>
              <w:t>Термины и определения</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280"/>
              <w:jc w:val="left"/>
              <w:rPr>
                <w:sz w:val="24"/>
                <w:szCs w:val="24"/>
              </w:rPr>
            </w:pPr>
            <w:r>
              <w:rPr>
                <w:color w:val="000000"/>
                <w:spacing w:val="0"/>
                <w:w w:val="100"/>
                <w:position w:val="0"/>
                <w:sz w:val="24"/>
                <w:szCs w:val="24"/>
              </w:rPr>
              <w:t>7</w:t>
            </w:r>
          </w:p>
        </w:tc>
      </w:tr>
      <w:tr>
        <w:trPr>
          <w:trHeight w:val="422"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both"/>
              <w:rPr>
                <w:sz w:val="24"/>
                <w:szCs w:val="24"/>
              </w:rPr>
            </w:pPr>
            <w:r>
              <w:rPr>
                <w:color w:val="000000"/>
                <w:spacing w:val="0"/>
                <w:w w:val="100"/>
                <w:position w:val="0"/>
                <w:sz w:val="24"/>
                <w:szCs w:val="24"/>
              </w:rPr>
              <w:t>Пояснительная записка</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280"/>
              <w:jc w:val="left"/>
              <w:rPr>
                <w:sz w:val="24"/>
                <w:szCs w:val="24"/>
              </w:rPr>
            </w:pPr>
            <w:r>
              <w:rPr>
                <w:color w:val="000000"/>
                <w:spacing w:val="0"/>
                <w:w w:val="100"/>
                <w:position w:val="0"/>
                <w:sz w:val="24"/>
                <w:szCs w:val="24"/>
              </w:rPr>
              <w:t>10</w:t>
            </w:r>
          </w:p>
        </w:tc>
      </w:tr>
      <w:tr>
        <w:trPr>
          <w:trHeight w:val="427"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both"/>
              <w:rPr>
                <w:sz w:val="24"/>
                <w:szCs w:val="24"/>
              </w:rPr>
            </w:pPr>
            <w:r>
              <w:rPr>
                <w:b/>
                <w:bCs/>
                <w:color w:val="000000"/>
                <w:spacing w:val="0"/>
                <w:w w:val="100"/>
                <w:position w:val="0"/>
                <w:sz w:val="24"/>
                <w:szCs w:val="24"/>
              </w:rPr>
              <w:t>ТОМ 1</w:t>
            </w:r>
            <w:r>
              <w:rPr>
                <w:color w:val="000000"/>
                <w:spacing w:val="0"/>
                <w:w w:val="100"/>
                <w:position w:val="0"/>
                <w:sz w:val="24"/>
                <w:szCs w:val="24"/>
              </w:rPr>
              <w:t>. Общие сведения о ракетно-космическом комплексе</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280"/>
              <w:jc w:val="left"/>
              <w:rPr>
                <w:sz w:val="24"/>
                <w:szCs w:val="24"/>
              </w:rPr>
            </w:pPr>
            <w:r>
              <w:rPr>
                <w:color w:val="000000"/>
                <w:spacing w:val="0"/>
                <w:w w:val="100"/>
                <w:position w:val="0"/>
                <w:sz w:val="24"/>
                <w:szCs w:val="24"/>
              </w:rPr>
              <w:t>14</w:t>
            </w:r>
          </w:p>
        </w:tc>
      </w:tr>
      <w:tr>
        <w:trPr>
          <w:trHeight w:val="422"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both"/>
              <w:rPr>
                <w:sz w:val="24"/>
                <w:szCs w:val="24"/>
              </w:rPr>
            </w:pPr>
            <w:r>
              <w:rPr>
                <w:color w:val="000000"/>
                <w:spacing w:val="0"/>
                <w:w w:val="100"/>
                <w:position w:val="0"/>
                <w:sz w:val="24"/>
                <w:szCs w:val="24"/>
              </w:rPr>
              <w:t>Средства выведения КА «Экватор»</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280"/>
              <w:jc w:val="left"/>
              <w:rPr>
                <w:sz w:val="24"/>
                <w:szCs w:val="24"/>
              </w:rPr>
            </w:pPr>
            <w:r>
              <w:rPr>
                <w:color w:val="000000"/>
                <w:spacing w:val="0"/>
                <w:w w:val="100"/>
                <w:position w:val="0"/>
                <w:sz w:val="24"/>
                <w:szCs w:val="24"/>
              </w:rPr>
              <w:t>22</w:t>
            </w:r>
          </w:p>
        </w:tc>
      </w:tr>
      <w:tr>
        <w:trPr>
          <w:trHeight w:val="422"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both"/>
              <w:rPr>
                <w:sz w:val="24"/>
                <w:szCs w:val="24"/>
              </w:rPr>
            </w:pPr>
            <w:r>
              <w:rPr>
                <w:color w:val="000000"/>
                <w:spacing w:val="0"/>
                <w:w w:val="100"/>
                <w:position w:val="0"/>
                <w:sz w:val="24"/>
                <w:szCs w:val="24"/>
              </w:rPr>
              <w:t>Схема выведения космического аппарата «Экватор»</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280"/>
              <w:jc w:val="left"/>
              <w:rPr>
                <w:sz w:val="24"/>
                <w:szCs w:val="24"/>
              </w:rPr>
            </w:pPr>
            <w:r>
              <w:rPr>
                <w:color w:val="000000"/>
                <w:spacing w:val="0"/>
                <w:w w:val="100"/>
                <w:position w:val="0"/>
                <w:sz w:val="24"/>
                <w:szCs w:val="24"/>
              </w:rPr>
              <w:t>46</w:t>
            </w:r>
          </w:p>
        </w:tc>
      </w:tr>
      <w:tr>
        <w:trPr>
          <w:trHeight w:val="427"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both"/>
              <w:rPr>
                <w:sz w:val="24"/>
                <w:szCs w:val="24"/>
              </w:rPr>
            </w:pPr>
            <w:r>
              <w:rPr>
                <w:color w:val="000000"/>
                <w:spacing w:val="0"/>
                <w:w w:val="100"/>
                <w:position w:val="0"/>
                <w:sz w:val="24"/>
                <w:szCs w:val="24"/>
              </w:rPr>
              <w:t>Районы падения отделяющихся частей РН «Протон-М» по трассе полета</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280"/>
              <w:jc w:val="left"/>
              <w:rPr>
                <w:sz w:val="24"/>
                <w:szCs w:val="24"/>
              </w:rPr>
            </w:pPr>
            <w:r>
              <w:rPr>
                <w:color w:val="000000"/>
                <w:spacing w:val="0"/>
                <w:w w:val="100"/>
                <w:position w:val="0"/>
                <w:sz w:val="24"/>
                <w:szCs w:val="24"/>
              </w:rPr>
              <w:t>49</w:t>
            </w:r>
          </w:p>
        </w:tc>
      </w:tr>
      <w:tr>
        <w:trPr>
          <w:trHeight w:val="422"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both"/>
              <w:rPr>
                <w:sz w:val="24"/>
                <w:szCs w:val="24"/>
              </w:rPr>
            </w:pPr>
            <w:r>
              <w:rPr>
                <w:color w:val="000000"/>
                <w:spacing w:val="0"/>
                <w:w w:val="100"/>
                <w:position w:val="0"/>
                <w:sz w:val="24"/>
                <w:szCs w:val="24"/>
              </w:rPr>
              <w:t>Социально-экономическое состояние районов падения ОЧ РН «Протон-М»</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280"/>
              <w:jc w:val="left"/>
              <w:rPr>
                <w:sz w:val="24"/>
                <w:szCs w:val="24"/>
              </w:rPr>
            </w:pPr>
            <w:r>
              <w:rPr>
                <w:color w:val="000000"/>
                <w:spacing w:val="0"/>
                <w:w w:val="100"/>
                <w:position w:val="0"/>
                <w:sz w:val="24"/>
                <w:szCs w:val="24"/>
              </w:rPr>
              <w:t>61</w:t>
            </w:r>
          </w:p>
        </w:tc>
      </w:tr>
      <w:tr>
        <w:trPr>
          <w:trHeight w:val="835"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ind w:left="0" w:right="0" w:firstLine="0"/>
              <w:jc w:val="both"/>
              <w:rPr>
                <w:sz w:val="24"/>
                <w:szCs w:val="24"/>
              </w:rPr>
            </w:pPr>
            <w:r>
              <w:rPr>
                <w:color w:val="000000"/>
                <w:spacing w:val="0"/>
                <w:w w:val="100"/>
                <w:position w:val="0"/>
                <w:sz w:val="24"/>
                <w:szCs w:val="24"/>
              </w:rPr>
              <w:t>Источники и показатели вредных экологических воздействий от действия РКК при штатных и аварийных ситуациях</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280"/>
              <w:jc w:val="left"/>
              <w:rPr>
                <w:sz w:val="24"/>
                <w:szCs w:val="24"/>
              </w:rPr>
            </w:pPr>
            <w:r>
              <w:rPr>
                <w:color w:val="000000"/>
                <w:spacing w:val="0"/>
                <w:w w:val="100"/>
                <w:position w:val="0"/>
                <w:sz w:val="24"/>
                <w:szCs w:val="24"/>
              </w:rPr>
              <w:t>81</w:t>
            </w:r>
          </w:p>
        </w:tc>
      </w:tr>
      <w:tr>
        <w:trPr>
          <w:trHeight w:val="427"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both"/>
              <w:rPr>
                <w:sz w:val="24"/>
                <w:szCs w:val="24"/>
              </w:rPr>
            </w:pPr>
            <w:r>
              <w:rPr>
                <w:color w:val="000000"/>
                <w:spacing w:val="0"/>
                <w:w w:val="100"/>
                <w:position w:val="0"/>
                <w:sz w:val="24"/>
                <w:szCs w:val="24"/>
              </w:rPr>
              <w:t>Оценка воздействия на ОКП при функционировании КА «Экватор»</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280"/>
              <w:jc w:val="left"/>
              <w:rPr>
                <w:sz w:val="24"/>
                <w:szCs w:val="24"/>
              </w:rPr>
            </w:pPr>
            <w:r>
              <w:rPr>
                <w:color w:val="000000"/>
                <w:spacing w:val="0"/>
                <w:w w:val="100"/>
                <w:position w:val="0"/>
                <w:sz w:val="24"/>
                <w:szCs w:val="24"/>
              </w:rPr>
              <w:t>89</w:t>
            </w:r>
          </w:p>
        </w:tc>
      </w:tr>
      <w:tr>
        <w:trPr>
          <w:trHeight w:val="422"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both"/>
              <w:rPr>
                <w:sz w:val="24"/>
                <w:szCs w:val="24"/>
              </w:rPr>
            </w:pPr>
            <w:r>
              <w:rPr>
                <w:color w:val="000000"/>
                <w:spacing w:val="0"/>
                <w:w w:val="100"/>
                <w:position w:val="0"/>
                <w:sz w:val="24"/>
                <w:szCs w:val="24"/>
              </w:rPr>
              <w:t>Экологический мониторинг на территории космодрома Байконур</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280"/>
              <w:jc w:val="left"/>
              <w:rPr>
                <w:sz w:val="24"/>
                <w:szCs w:val="24"/>
              </w:rPr>
            </w:pPr>
            <w:r>
              <w:rPr>
                <w:color w:val="000000"/>
                <w:spacing w:val="0"/>
                <w:w w:val="100"/>
                <w:position w:val="0"/>
                <w:sz w:val="24"/>
                <w:szCs w:val="24"/>
              </w:rPr>
              <w:t>94</w:t>
            </w:r>
          </w:p>
        </w:tc>
      </w:tr>
      <w:tr>
        <w:trPr>
          <w:trHeight w:val="7747" w:hRule="exact"/>
        </w:trPr>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100" w:line="240" w:lineRule="auto"/>
              <w:ind w:left="0" w:right="0" w:firstLine="0"/>
              <w:jc w:val="both"/>
              <w:rPr>
                <w:sz w:val="24"/>
                <w:szCs w:val="24"/>
              </w:rPr>
            </w:pPr>
            <w:r>
              <w:rPr>
                <w:b/>
                <w:bCs/>
                <w:color w:val="000000"/>
                <w:spacing w:val="0"/>
                <w:w w:val="100"/>
                <w:position w:val="0"/>
                <w:sz w:val="24"/>
                <w:szCs w:val="24"/>
              </w:rPr>
              <w:t>ТОМ 2.</w:t>
            </w:r>
          </w:p>
          <w:p>
            <w:pPr>
              <w:pStyle w:val="Style35"/>
              <w:keepNext w:val="0"/>
              <w:keepLines w:val="0"/>
              <w:widowControl w:val="0"/>
              <w:shd w:val="clear" w:color="auto" w:fill="auto"/>
              <w:bidi w:val="0"/>
              <w:spacing w:before="0" w:after="100" w:line="240" w:lineRule="auto"/>
              <w:ind w:left="0" w:right="0" w:firstLine="0"/>
              <w:jc w:val="both"/>
              <w:rPr>
                <w:sz w:val="24"/>
                <w:szCs w:val="24"/>
              </w:rPr>
            </w:pPr>
            <w:r>
              <w:rPr>
                <w:color w:val="000000"/>
                <w:spacing w:val="0"/>
                <w:w w:val="100"/>
                <w:position w:val="0"/>
                <w:sz w:val="24"/>
                <w:szCs w:val="24"/>
              </w:rPr>
              <w:t>1.Оценка воздействия эксплуатации РКК на окружающую среду:</w:t>
            </w:r>
          </w:p>
          <w:p>
            <w:pPr>
              <w:pStyle w:val="Style35"/>
              <w:keepNext w:val="0"/>
              <w:keepLines w:val="0"/>
              <w:widowControl w:val="0"/>
              <w:numPr>
                <w:ilvl w:val="0"/>
                <w:numId w:val="3"/>
              </w:numPr>
              <w:shd w:val="clear" w:color="auto" w:fill="auto"/>
              <w:tabs>
                <w:tab w:pos="480" w:val="left"/>
              </w:tabs>
              <w:bidi w:val="0"/>
              <w:spacing w:before="0" w:after="0" w:line="240" w:lineRule="auto"/>
              <w:ind w:left="0" w:right="0" w:firstLine="0"/>
              <w:jc w:val="both"/>
              <w:rPr>
                <w:sz w:val="24"/>
                <w:szCs w:val="24"/>
              </w:rPr>
            </w:pPr>
            <w:r>
              <w:rPr>
                <w:color w:val="000000"/>
                <w:spacing w:val="0"/>
                <w:w w:val="100"/>
                <w:position w:val="0"/>
                <w:sz w:val="24"/>
                <w:szCs w:val="24"/>
              </w:rPr>
              <w:t>Краткая природно-географическая характеристика и оценка современного фонового экологического состояния района позиционирования космодрома Байконур.</w:t>
            </w:r>
          </w:p>
          <w:p>
            <w:pPr>
              <w:pStyle w:val="Style35"/>
              <w:keepNext w:val="0"/>
              <w:keepLines w:val="0"/>
              <w:widowControl w:val="0"/>
              <w:numPr>
                <w:ilvl w:val="0"/>
                <w:numId w:val="3"/>
              </w:numPr>
              <w:shd w:val="clear" w:color="auto" w:fill="auto"/>
              <w:tabs>
                <w:tab w:pos="403" w:val="left"/>
              </w:tabs>
              <w:bidi w:val="0"/>
              <w:spacing w:before="0" w:after="240" w:line="240" w:lineRule="auto"/>
              <w:ind w:left="0" w:right="0" w:firstLine="0"/>
              <w:jc w:val="both"/>
              <w:rPr>
                <w:sz w:val="24"/>
                <w:szCs w:val="24"/>
              </w:rPr>
            </w:pPr>
            <w:r>
              <w:rPr>
                <w:color w:val="000000"/>
                <w:spacing w:val="0"/>
                <w:w w:val="100"/>
                <w:position w:val="0"/>
                <w:sz w:val="24"/>
                <w:szCs w:val="24"/>
              </w:rPr>
              <w:t>Оценка воздействия на окружающую среду при наземной подготовкек пуску.</w:t>
            </w:r>
          </w:p>
          <w:p>
            <w:pPr>
              <w:pStyle w:val="Style35"/>
              <w:keepNext w:val="0"/>
              <w:keepLines w:val="0"/>
              <w:widowControl w:val="0"/>
              <w:numPr>
                <w:ilvl w:val="0"/>
                <w:numId w:val="3"/>
              </w:numPr>
              <w:shd w:val="clear" w:color="auto" w:fill="auto"/>
              <w:tabs>
                <w:tab w:pos="403" w:val="left"/>
              </w:tabs>
              <w:bidi w:val="0"/>
              <w:spacing w:before="0" w:after="240" w:line="240" w:lineRule="auto"/>
              <w:ind w:left="0" w:right="0" w:firstLine="0"/>
              <w:jc w:val="both"/>
              <w:rPr>
                <w:sz w:val="24"/>
                <w:szCs w:val="24"/>
              </w:rPr>
            </w:pPr>
            <w:r>
              <w:rPr>
                <w:color w:val="000000"/>
                <w:spacing w:val="0"/>
                <w:w w:val="100"/>
                <w:position w:val="0"/>
                <w:sz w:val="24"/>
                <w:szCs w:val="24"/>
              </w:rPr>
              <w:t>Оценка воздействия на окружающую среду возможных аварийных ситуаций</w:t>
            </w:r>
          </w:p>
          <w:p>
            <w:pPr>
              <w:pStyle w:val="Style35"/>
              <w:keepNext w:val="0"/>
              <w:keepLines w:val="0"/>
              <w:widowControl w:val="0"/>
              <w:numPr>
                <w:ilvl w:val="0"/>
                <w:numId w:val="3"/>
              </w:numPr>
              <w:shd w:val="clear" w:color="auto" w:fill="auto"/>
              <w:tabs>
                <w:tab w:pos="384" w:val="left"/>
              </w:tabs>
              <w:bidi w:val="0"/>
              <w:spacing w:before="0" w:after="240" w:line="240" w:lineRule="auto"/>
              <w:ind w:left="0" w:right="0" w:firstLine="0"/>
              <w:jc w:val="both"/>
              <w:rPr>
                <w:sz w:val="24"/>
                <w:szCs w:val="24"/>
              </w:rPr>
            </w:pPr>
            <w:r>
              <w:rPr>
                <w:color w:val="000000"/>
                <w:spacing w:val="0"/>
                <w:w w:val="100"/>
                <w:position w:val="0"/>
                <w:sz w:val="24"/>
                <w:szCs w:val="24"/>
              </w:rPr>
              <w:t>Описание ракеты-носителя как источника экологической опасности.</w:t>
            </w:r>
          </w:p>
          <w:p>
            <w:pPr>
              <w:pStyle w:val="Style35"/>
              <w:keepNext w:val="0"/>
              <w:keepLines w:val="0"/>
              <w:widowControl w:val="0"/>
              <w:numPr>
                <w:ilvl w:val="0"/>
                <w:numId w:val="3"/>
              </w:numPr>
              <w:shd w:val="clear" w:color="auto" w:fill="auto"/>
              <w:tabs>
                <w:tab w:pos="413" w:val="left"/>
              </w:tabs>
              <w:bidi w:val="0"/>
              <w:spacing w:before="0" w:after="0" w:line="240" w:lineRule="auto"/>
              <w:ind w:left="0" w:right="0" w:firstLine="0"/>
              <w:jc w:val="both"/>
              <w:rPr>
                <w:sz w:val="24"/>
                <w:szCs w:val="24"/>
              </w:rPr>
            </w:pPr>
            <w:r>
              <w:rPr>
                <w:color w:val="000000"/>
                <w:spacing w:val="0"/>
                <w:w w:val="100"/>
                <w:position w:val="0"/>
                <w:sz w:val="24"/>
                <w:szCs w:val="24"/>
              </w:rPr>
              <w:t>Оценка воздействия на окружающую среду при наземной подготовке к пуску .</w:t>
            </w:r>
          </w:p>
          <w:p>
            <w:pPr>
              <w:pStyle w:val="Style35"/>
              <w:keepNext w:val="0"/>
              <w:keepLines w:val="0"/>
              <w:widowControl w:val="0"/>
              <w:numPr>
                <w:ilvl w:val="0"/>
                <w:numId w:val="3"/>
              </w:numPr>
              <w:shd w:val="clear" w:color="auto" w:fill="auto"/>
              <w:tabs>
                <w:tab w:pos="408" w:val="left"/>
              </w:tabs>
              <w:bidi w:val="0"/>
              <w:spacing w:before="0" w:after="240" w:line="240" w:lineRule="auto"/>
              <w:ind w:left="0" w:right="0" w:firstLine="0"/>
              <w:jc w:val="both"/>
              <w:rPr>
                <w:sz w:val="24"/>
                <w:szCs w:val="24"/>
              </w:rPr>
            </w:pPr>
            <w:r>
              <w:rPr>
                <w:color w:val="000000"/>
                <w:spacing w:val="0"/>
                <w:w w:val="100"/>
                <w:position w:val="0"/>
                <w:sz w:val="24"/>
                <w:szCs w:val="24"/>
              </w:rPr>
              <w:t>Экологическая безопасность трассы запуска ракеты-носителя.</w:t>
            </w:r>
          </w:p>
          <w:p>
            <w:pPr>
              <w:pStyle w:val="Style35"/>
              <w:keepNext w:val="0"/>
              <w:keepLines w:val="0"/>
              <w:widowControl w:val="0"/>
              <w:numPr>
                <w:ilvl w:val="0"/>
                <w:numId w:val="3"/>
              </w:numPr>
              <w:shd w:val="clear" w:color="auto" w:fill="auto"/>
              <w:tabs>
                <w:tab w:pos="466" w:val="left"/>
              </w:tabs>
              <w:bidi w:val="0"/>
              <w:spacing w:before="0" w:after="240" w:line="240" w:lineRule="auto"/>
              <w:ind w:left="0" w:right="0" w:firstLine="0"/>
              <w:jc w:val="both"/>
              <w:rPr>
                <w:sz w:val="24"/>
                <w:szCs w:val="24"/>
              </w:rPr>
            </w:pPr>
            <w:r>
              <w:rPr>
                <w:color w:val="000000"/>
                <w:spacing w:val="0"/>
                <w:w w:val="100"/>
                <w:position w:val="0"/>
                <w:sz w:val="24"/>
                <w:szCs w:val="24"/>
              </w:rPr>
              <w:t>Мероприятия, обеспечивающие безопасность эксплуатации СЧ РКК с КА «Экватор» на космодроме Байконур.</w:t>
            </w:r>
          </w:p>
          <w:p>
            <w:pPr>
              <w:pStyle w:val="Style35"/>
              <w:keepNext w:val="0"/>
              <w:keepLines w:val="0"/>
              <w:widowControl w:val="0"/>
              <w:shd w:val="clear" w:color="auto" w:fill="auto"/>
              <w:bidi w:val="0"/>
              <w:spacing w:before="0" w:after="240" w:line="240" w:lineRule="auto"/>
              <w:ind w:left="0" w:right="0" w:firstLine="0"/>
              <w:jc w:val="both"/>
              <w:rPr>
                <w:sz w:val="24"/>
                <w:szCs w:val="24"/>
              </w:rPr>
            </w:pPr>
            <w:r>
              <w:rPr>
                <w:color w:val="000000"/>
                <w:spacing w:val="0"/>
                <w:w w:val="100"/>
                <w:position w:val="0"/>
                <w:sz w:val="24"/>
                <w:szCs w:val="24"/>
              </w:rPr>
              <w:t>2. Оценка фонового состояния и прогноза возможных изменений окружающей природной среды в районе падения 1 ступени РН «Протон-М».</w:t>
            </w:r>
          </w:p>
          <w:p>
            <w:pPr>
              <w:pStyle w:val="Style35"/>
              <w:keepNext w:val="0"/>
              <w:keepLines w:val="0"/>
              <w:widowControl w:val="0"/>
              <w:numPr>
                <w:ilvl w:val="0"/>
                <w:numId w:val="5"/>
              </w:numPr>
              <w:shd w:val="clear" w:color="auto" w:fill="auto"/>
              <w:tabs>
                <w:tab w:pos="422" w:val="left"/>
              </w:tabs>
              <w:bidi w:val="0"/>
              <w:spacing w:before="0" w:after="240" w:line="240" w:lineRule="auto"/>
              <w:ind w:left="0" w:right="0" w:firstLine="0"/>
              <w:jc w:val="both"/>
              <w:rPr>
                <w:sz w:val="24"/>
                <w:szCs w:val="24"/>
              </w:rPr>
            </w:pPr>
            <w:r>
              <w:rPr>
                <w:color w:val="000000"/>
                <w:spacing w:val="0"/>
                <w:w w:val="100"/>
                <w:position w:val="0"/>
                <w:sz w:val="24"/>
                <w:szCs w:val="24"/>
              </w:rPr>
              <w:t>Краткая природно-географическая характеристика и оценка современного фонового экологического состояния района падения 1 ступени РН «Протон-М»</w:t>
            </w:r>
          </w:p>
          <w:p>
            <w:pPr>
              <w:pStyle w:val="Style35"/>
              <w:keepNext w:val="0"/>
              <w:keepLines w:val="0"/>
              <w:widowControl w:val="0"/>
              <w:numPr>
                <w:ilvl w:val="0"/>
                <w:numId w:val="5"/>
              </w:numPr>
              <w:shd w:val="clear" w:color="auto" w:fill="auto"/>
              <w:tabs>
                <w:tab w:pos="422" w:val="left"/>
              </w:tabs>
              <w:bidi w:val="0"/>
              <w:spacing w:before="0" w:after="240" w:line="240" w:lineRule="auto"/>
              <w:ind w:left="0" w:right="0" w:firstLine="0"/>
              <w:jc w:val="both"/>
              <w:rPr>
                <w:sz w:val="24"/>
                <w:szCs w:val="24"/>
              </w:rPr>
            </w:pPr>
            <w:r>
              <w:rPr>
                <w:color w:val="000000"/>
                <w:spacing w:val="0"/>
                <w:w w:val="100"/>
                <w:position w:val="0"/>
                <w:sz w:val="24"/>
                <w:szCs w:val="24"/>
              </w:rPr>
              <w:t>Оценка воздействия на окружающую природную среду района падения 1 ступени РН «Протон-М»</w:t>
            </w:r>
          </w:p>
        </w:tc>
        <w:tc>
          <w:tcPr>
            <w:tcBorders>
              <w:top w:val="single" w:sz="4"/>
              <w:left w:val="single" w:sz="4"/>
              <w:bottom w:val="single" w:sz="4"/>
              <w:right w:val="single" w:sz="4"/>
            </w:tcBorders>
            <w:shd w:val="clear" w:color="auto" w:fill="FFFFFF"/>
            <w:vAlign w:val="center"/>
          </w:tcPr>
          <w:p>
            <w:pPr>
              <w:pStyle w:val="Style35"/>
              <w:keepNext w:val="0"/>
              <w:keepLines w:val="0"/>
              <w:widowControl w:val="0"/>
              <w:shd w:val="clear" w:color="auto" w:fill="auto"/>
              <w:bidi w:val="0"/>
              <w:spacing w:before="0" w:after="160" w:line="240" w:lineRule="auto"/>
              <w:ind w:left="0" w:right="0" w:firstLine="280"/>
              <w:jc w:val="left"/>
              <w:rPr>
                <w:sz w:val="24"/>
                <w:szCs w:val="24"/>
              </w:rPr>
            </w:pPr>
            <w:r>
              <w:rPr>
                <w:color w:val="000000"/>
                <w:spacing w:val="0"/>
                <w:w w:val="100"/>
                <w:position w:val="0"/>
                <w:sz w:val="24"/>
                <w:szCs w:val="24"/>
              </w:rPr>
              <w:t>98</w:t>
            </w:r>
          </w:p>
          <w:p>
            <w:pPr>
              <w:pStyle w:val="Style35"/>
              <w:keepNext w:val="0"/>
              <w:keepLines w:val="0"/>
              <w:widowControl w:val="0"/>
              <w:shd w:val="clear" w:color="auto" w:fill="auto"/>
              <w:bidi w:val="0"/>
              <w:spacing w:before="0" w:after="560" w:line="240" w:lineRule="auto"/>
              <w:ind w:left="0" w:right="0" w:firstLine="280"/>
              <w:jc w:val="left"/>
              <w:rPr>
                <w:sz w:val="24"/>
                <w:szCs w:val="24"/>
              </w:rPr>
            </w:pPr>
            <w:r>
              <w:rPr>
                <w:color w:val="000000"/>
                <w:spacing w:val="0"/>
                <w:w w:val="100"/>
                <w:position w:val="0"/>
                <w:sz w:val="24"/>
                <w:szCs w:val="24"/>
              </w:rPr>
              <w:t>98</w:t>
            </w:r>
          </w:p>
          <w:p>
            <w:pPr>
              <w:pStyle w:val="Style35"/>
              <w:keepNext w:val="0"/>
              <w:keepLines w:val="0"/>
              <w:widowControl w:val="0"/>
              <w:shd w:val="clear" w:color="auto" w:fill="auto"/>
              <w:bidi w:val="0"/>
              <w:spacing w:before="0" w:after="160" w:line="240" w:lineRule="auto"/>
              <w:ind w:left="0" w:right="0" w:firstLine="280"/>
              <w:jc w:val="left"/>
              <w:rPr>
                <w:sz w:val="24"/>
                <w:szCs w:val="24"/>
              </w:rPr>
            </w:pPr>
            <w:r>
              <w:rPr>
                <w:color w:val="000000"/>
                <w:spacing w:val="0"/>
                <w:w w:val="100"/>
                <w:position w:val="0"/>
                <w:sz w:val="24"/>
                <w:szCs w:val="24"/>
              </w:rPr>
              <w:t>120</w:t>
            </w:r>
          </w:p>
          <w:p>
            <w:pPr>
              <w:pStyle w:val="Style35"/>
              <w:keepNext w:val="0"/>
              <w:keepLines w:val="0"/>
              <w:widowControl w:val="0"/>
              <w:shd w:val="clear" w:color="auto" w:fill="auto"/>
              <w:bidi w:val="0"/>
              <w:spacing w:before="0" w:after="160" w:line="240" w:lineRule="auto"/>
              <w:ind w:left="0" w:right="0" w:firstLine="280"/>
              <w:jc w:val="left"/>
              <w:rPr>
                <w:sz w:val="24"/>
                <w:szCs w:val="24"/>
              </w:rPr>
            </w:pPr>
            <w:r>
              <w:rPr>
                <w:color w:val="000000"/>
                <w:spacing w:val="0"/>
                <w:w w:val="100"/>
                <w:position w:val="0"/>
                <w:sz w:val="24"/>
                <w:szCs w:val="24"/>
              </w:rPr>
              <w:t>169</w:t>
            </w:r>
          </w:p>
          <w:p>
            <w:pPr>
              <w:pStyle w:val="Style35"/>
              <w:keepNext w:val="0"/>
              <w:keepLines w:val="0"/>
              <w:widowControl w:val="0"/>
              <w:shd w:val="clear" w:color="auto" w:fill="auto"/>
              <w:bidi w:val="0"/>
              <w:spacing w:before="0" w:after="560" w:line="240" w:lineRule="auto"/>
              <w:ind w:left="0" w:right="0" w:firstLine="280"/>
              <w:jc w:val="left"/>
              <w:rPr>
                <w:sz w:val="24"/>
                <w:szCs w:val="24"/>
              </w:rPr>
            </w:pPr>
            <w:r>
              <w:rPr>
                <w:color w:val="000000"/>
                <w:spacing w:val="0"/>
                <w:w w:val="100"/>
                <w:position w:val="0"/>
                <w:sz w:val="24"/>
                <w:szCs w:val="24"/>
              </w:rPr>
              <w:t>175</w:t>
            </w:r>
          </w:p>
          <w:p>
            <w:pPr>
              <w:pStyle w:val="Style35"/>
              <w:keepNext w:val="0"/>
              <w:keepLines w:val="0"/>
              <w:widowControl w:val="0"/>
              <w:shd w:val="clear" w:color="auto" w:fill="auto"/>
              <w:bidi w:val="0"/>
              <w:spacing w:before="0" w:after="160" w:line="240" w:lineRule="auto"/>
              <w:ind w:left="0" w:right="0" w:firstLine="280"/>
              <w:jc w:val="left"/>
              <w:rPr>
                <w:sz w:val="24"/>
                <w:szCs w:val="24"/>
              </w:rPr>
            </w:pPr>
            <w:r>
              <w:rPr>
                <w:color w:val="000000"/>
                <w:spacing w:val="0"/>
                <w:w w:val="100"/>
                <w:position w:val="0"/>
                <w:sz w:val="24"/>
                <w:szCs w:val="24"/>
              </w:rPr>
              <w:t>177</w:t>
            </w:r>
          </w:p>
          <w:p>
            <w:pPr>
              <w:pStyle w:val="Style35"/>
              <w:keepNext w:val="0"/>
              <w:keepLines w:val="0"/>
              <w:widowControl w:val="0"/>
              <w:shd w:val="clear" w:color="auto" w:fill="auto"/>
              <w:bidi w:val="0"/>
              <w:spacing w:before="0" w:after="520" w:line="240" w:lineRule="auto"/>
              <w:ind w:left="0" w:right="0" w:firstLine="280"/>
              <w:jc w:val="left"/>
              <w:rPr>
                <w:sz w:val="24"/>
                <w:szCs w:val="24"/>
              </w:rPr>
            </w:pPr>
            <w:r>
              <w:rPr>
                <w:color w:val="000000"/>
                <w:spacing w:val="0"/>
                <w:w w:val="100"/>
                <w:position w:val="0"/>
                <w:sz w:val="24"/>
                <w:szCs w:val="24"/>
              </w:rPr>
              <w:t>200</w:t>
            </w:r>
          </w:p>
          <w:p>
            <w:pPr>
              <w:pStyle w:val="Style35"/>
              <w:keepNext w:val="0"/>
              <w:keepLines w:val="0"/>
              <w:widowControl w:val="0"/>
              <w:shd w:val="clear" w:color="auto" w:fill="auto"/>
              <w:bidi w:val="0"/>
              <w:spacing w:before="0" w:after="560" w:line="240" w:lineRule="auto"/>
              <w:ind w:left="0" w:right="0" w:firstLine="280"/>
              <w:jc w:val="left"/>
              <w:rPr>
                <w:sz w:val="24"/>
                <w:szCs w:val="24"/>
              </w:rPr>
            </w:pPr>
            <w:r>
              <w:rPr>
                <w:color w:val="000000"/>
                <w:spacing w:val="0"/>
                <w:w w:val="100"/>
                <w:position w:val="0"/>
                <w:sz w:val="24"/>
                <w:szCs w:val="24"/>
              </w:rPr>
              <w:t>201</w:t>
            </w:r>
          </w:p>
          <w:p>
            <w:pPr>
              <w:pStyle w:val="Style35"/>
              <w:keepNext w:val="0"/>
              <w:keepLines w:val="0"/>
              <w:widowControl w:val="0"/>
              <w:shd w:val="clear" w:color="auto" w:fill="auto"/>
              <w:bidi w:val="0"/>
              <w:spacing w:before="0" w:after="560" w:line="240" w:lineRule="auto"/>
              <w:ind w:left="0" w:right="0" w:firstLine="280"/>
              <w:jc w:val="left"/>
              <w:rPr>
                <w:sz w:val="24"/>
                <w:szCs w:val="24"/>
              </w:rPr>
            </w:pPr>
            <w:r>
              <w:rPr>
                <w:color w:val="000000"/>
                <w:spacing w:val="0"/>
                <w:w w:val="100"/>
                <w:position w:val="0"/>
                <w:sz w:val="24"/>
                <w:szCs w:val="24"/>
              </w:rPr>
              <w:t>203</w:t>
            </w:r>
          </w:p>
          <w:p>
            <w:pPr>
              <w:pStyle w:val="Style35"/>
              <w:keepNext w:val="0"/>
              <w:keepLines w:val="0"/>
              <w:widowControl w:val="0"/>
              <w:shd w:val="clear" w:color="auto" w:fill="auto"/>
              <w:bidi w:val="0"/>
              <w:spacing w:before="0" w:after="560" w:line="240" w:lineRule="auto"/>
              <w:ind w:left="0" w:right="0" w:firstLine="280"/>
              <w:jc w:val="left"/>
              <w:rPr>
                <w:sz w:val="24"/>
                <w:szCs w:val="24"/>
              </w:rPr>
            </w:pPr>
            <w:r>
              <w:rPr>
                <w:color w:val="000000"/>
                <w:spacing w:val="0"/>
                <w:w w:val="100"/>
                <w:position w:val="0"/>
                <w:sz w:val="24"/>
                <w:szCs w:val="24"/>
              </w:rPr>
              <w:t>203</w:t>
            </w:r>
          </w:p>
          <w:p>
            <w:pPr>
              <w:pStyle w:val="Style35"/>
              <w:keepNext w:val="0"/>
              <w:keepLines w:val="0"/>
              <w:widowControl w:val="0"/>
              <w:shd w:val="clear" w:color="auto" w:fill="auto"/>
              <w:bidi w:val="0"/>
              <w:spacing w:before="0" w:after="540" w:line="240" w:lineRule="auto"/>
              <w:ind w:left="0" w:right="0" w:firstLine="280"/>
              <w:jc w:val="left"/>
              <w:rPr>
                <w:sz w:val="24"/>
                <w:szCs w:val="24"/>
              </w:rPr>
            </w:pPr>
            <w:r>
              <w:rPr>
                <w:color w:val="000000"/>
                <w:spacing w:val="0"/>
                <w:w w:val="100"/>
                <w:position w:val="0"/>
                <w:sz w:val="24"/>
                <w:szCs w:val="24"/>
              </w:rPr>
              <w:t>225</w:t>
            </w:r>
          </w:p>
        </w:tc>
      </w:tr>
    </w:tbl>
    <w:p>
      <w:pPr>
        <w:widowControl w:val="0"/>
        <w:spacing w:line="1" w:lineRule="exact"/>
      </w:pPr>
      <w:r>
        <w:br w:type="page"/>
      </w:r>
    </w:p>
    <w:tbl>
      <w:tblPr>
        <w:tblOverlap w:val="never"/>
        <w:jc w:val="center"/>
        <w:tblLayout w:type="fixed"/>
      </w:tblPr>
      <w:tblGrid>
        <w:gridCol w:w="8621"/>
        <w:gridCol w:w="965"/>
      </w:tblGrid>
      <w:tr>
        <w:trPr>
          <w:trHeight w:val="730"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both"/>
              <w:rPr>
                <w:sz w:val="24"/>
                <w:szCs w:val="24"/>
              </w:rPr>
            </w:pPr>
            <w:r>
              <w:rPr>
                <w:color w:val="000000"/>
                <w:spacing w:val="0"/>
                <w:w w:val="100"/>
                <w:position w:val="0"/>
                <w:sz w:val="24"/>
                <w:szCs w:val="24"/>
              </w:rPr>
              <w:t>2.3 Оценка безопасности для населения и объектов инфраструктуры в районе падения 1 ступени РН «Протон-М»</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280"/>
              <w:jc w:val="left"/>
              <w:rPr>
                <w:sz w:val="24"/>
                <w:szCs w:val="24"/>
              </w:rPr>
            </w:pPr>
            <w:r>
              <w:rPr>
                <w:color w:val="000000"/>
                <w:spacing w:val="0"/>
                <w:w w:val="100"/>
                <w:position w:val="0"/>
                <w:sz w:val="24"/>
                <w:szCs w:val="24"/>
              </w:rPr>
              <w:t>230</w:t>
            </w:r>
          </w:p>
        </w:tc>
      </w:tr>
      <w:tr>
        <w:trPr>
          <w:trHeight w:val="970" w:hRule="exact"/>
        </w:trPr>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4"/>
                <w:szCs w:val="24"/>
              </w:rPr>
            </w:pPr>
            <w:r>
              <w:rPr>
                <w:color w:val="000000"/>
                <w:spacing w:val="0"/>
                <w:w w:val="100"/>
                <w:position w:val="0"/>
                <w:sz w:val="24"/>
                <w:szCs w:val="24"/>
              </w:rPr>
              <w:t>3. Оценка фонового состояния и прогноза возможных изменений окружающей природной среды в районе падения II ступени и створок головного обтекателя РН «Протон М».</w:t>
            </w:r>
          </w:p>
        </w:tc>
        <w:tc>
          <w:tcPr>
            <w:tcBorders>
              <w:left w:val="single" w:sz="4"/>
              <w:right w:val="single" w:sz="4"/>
            </w:tcBorders>
            <w:shd w:val="clear" w:color="auto" w:fill="FFFFFF"/>
            <w:vAlign w:val="top"/>
          </w:tcPr>
          <w:p>
            <w:pPr>
              <w:pStyle w:val="Style35"/>
              <w:keepNext w:val="0"/>
              <w:keepLines w:val="0"/>
              <w:widowControl w:val="0"/>
              <w:shd w:val="clear" w:color="auto" w:fill="auto"/>
              <w:bidi w:val="0"/>
              <w:spacing w:before="80" w:after="0" w:line="240" w:lineRule="auto"/>
              <w:ind w:left="0" w:right="0" w:firstLine="280"/>
              <w:jc w:val="left"/>
              <w:rPr>
                <w:sz w:val="24"/>
                <w:szCs w:val="24"/>
              </w:rPr>
            </w:pPr>
            <w:r>
              <w:rPr>
                <w:color w:val="000000"/>
                <w:spacing w:val="0"/>
                <w:w w:val="100"/>
                <w:position w:val="0"/>
                <w:sz w:val="24"/>
                <w:szCs w:val="24"/>
              </w:rPr>
              <w:t>232</w:t>
            </w:r>
          </w:p>
        </w:tc>
      </w:tr>
      <w:tr>
        <w:trPr>
          <w:trHeight w:val="811" w:hRule="exact"/>
        </w:trPr>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4"/>
                <w:szCs w:val="24"/>
              </w:rPr>
            </w:pPr>
            <w:r>
              <w:rPr>
                <w:color w:val="000000"/>
                <w:spacing w:val="0"/>
                <w:w w:val="100"/>
                <w:position w:val="0"/>
                <w:sz w:val="24"/>
                <w:szCs w:val="24"/>
              </w:rPr>
              <w:t>3.1. Краткая природно-географическая характеристика и оценка современного фонового экологического состояния района падения II ступени и створок головного обтекателя РН «Протон-М»</w:t>
            </w:r>
          </w:p>
        </w:tc>
        <w:tc>
          <w:tcPr>
            <w:tcBorders>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280"/>
              <w:jc w:val="left"/>
              <w:rPr>
                <w:sz w:val="24"/>
                <w:szCs w:val="24"/>
              </w:rPr>
            </w:pPr>
            <w:r>
              <w:rPr>
                <w:color w:val="000000"/>
                <w:spacing w:val="0"/>
                <w:w w:val="100"/>
                <w:position w:val="0"/>
                <w:sz w:val="24"/>
                <w:szCs w:val="24"/>
              </w:rPr>
              <w:t>232</w:t>
            </w:r>
          </w:p>
        </w:tc>
      </w:tr>
      <w:tr>
        <w:trPr>
          <w:trHeight w:val="835" w:hRule="exact"/>
        </w:trPr>
        <w:tc>
          <w:tcPr>
            <w:tcBorders>
              <w:left w:val="single" w:sz="4"/>
            </w:tcBorders>
            <w:shd w:val="clear" w:color="auto" w:fill="FFFFFF"/>
            <w:vAlign w:val="bottom"/>
          </w:tcPr>
          <w:p>
            <w:pPr>
              <w:pStyle w:val="Style35"/>
              <w:keepNext w:val="0"/>
              <w:keepLines w:val="0"/>
              <w:widowControl w:val="0"/>
              <w:numPr>
                <w:ilvl w:val="0"/>
                <w:numId w:val="7"/>
              </w:numPr>
              <w:shd w:val="clear" w:color="auto" w:fill="auto"/>
              <w:tabs>
                <w:tab w:pos="466" w:val="left"/>
              </w:tabs>
              <w:bidi w:val="0"/>
              <w:spacing w:before="0" w:after="0" w:line="240" w:lineRule="auto"/>
              <w:ind w:left="0" w:right="0" w:firstLine="0"/>
              <w:jc w:val="both"/>
              <w:rPr>
                <w:sz w:val="24"/>
                <w:szCs w:val="24"/>
              </w:rPr>
            </w:pPr>
            <w:r>
              <w:rPr>
                <w:color w:val="000000"/>
                <w:spacing w:val="0"/>
                <w:w w:val="100"/>
                <w:position w:val="0"/>
                <w:sz w:val="24"/>
                <w:szCs w:val="24"/>
              </w:rPr>
              <w:t>Оценка воздействия на окружающую природную среду района падения II ступени и головного обтекателя РН «Протон-М».</w:t>
            </w:r>
          </w:p>
          <w:p>
            <w:pPr>
              <w:pStyle w:val="Style35"/>
              <w:keepNext w:val="0"/>
              <w:keepLines w:val="0"/>
              <w:widowControl w:val="0"/>
              <w:numPr>
                <w:ilvl w:val="0"/>
                <w:numId w:val="7"/>
              </w:numPr>
              <w:shd w:val="clear" w:color="auto" w:fill="auto"/>
              <w:tabs>
                <w:tab w:pos="466" w:val="left"/>
              </w:tabs>
              <w:bidi w:val="0"/>
              <w:spacing w:before="0" w:after="0" w:line="240" w:lineRule="auto"/>
              <w:ind w:left="0" w:right="0" w:firstLine="0"/>
              <w:jc w:val="both"/>
              <w:rPr>
                <w:sz w:val="24"/>
                <w:szCs w:val="24"/>
              </w:rPr>
            </w:pPr>
            <w:r>
              <w:rPr>
                <w:color w:val="000000"/>
                <w:spacing w:val="0"/>
                <w:w w:val="100"/>
                <w:position w:val="0"/>
                <w:sz w:val="24"/>
                <w:szCs w:val="24"/>
              </w:rPr>
              <w:t>Оценка безопасности для населения и объектов инфраструктуры в районе</w:t>
            </w:r>
          </w:p>
        </w:tc>
        <w:tc>
          <w:tcPr>
            <w:tcBorders>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280"/>
              <w:jc w:val="left"/>
              <w:rPr>
                <w:sz w:val="24"/>
                <w:szCs w:val="24"/>
              </w:rPr>
            </w:pPr>
            <w:r>
              <w:rPr>
                <w:color w:val="000000"/>
                <w:spacing w:val="0"/>
                <w:w w:val="100"/>
                <w:position w:val="0"/>
                <w:sz w:val="24"/>
                <w:szCs w:val="24"/>
              </w:rPr>
              <w:t>257</w:t>
            </w:r>
          </w:p>
        </w:tc>
      </w:tr>
      <w:tr>
        <w:trPr>
          <w:trHeight w:val="1118" w:hRule="exact"/>
        </w:trPr>
        <w:tc>
          <w:tcPr>
            <w:tcBorders>
              <w:left w:val="single" w:sz="4"/>
            </w:tcBorders>
            <w:shd w:val="clear" w:color="auto" w:fill="FFFFFF"/>
            <w:vAlign w:val="top"/>
          </w:tcPr>
          <w:p>
            <w:pPr>
              <w:pStyle w:val="Style35"/>
              <w:keepNext w:val="0"/>
              <w:keepLines w:val="0"/>
              <w:widowControl w:val="0"/>
              <w:shd w:val="clear" w:color="auto" w:fill="auto"/>
              <w:bidi w:val="0"/>
              <w:spacing w:before="0" w:after="240" w:line="240" w:lineRule="auto"/>
              <w:ind w:left="0" w:right="0" w:firstLine="0"/>
              <w:jc w:val="left"/>
              <w:rPr>
                <w:sz w:val="24"/>
                <w:szCs w:val="24"/>
              </w:rPr>
            </w:pPr>
            <w:r>
              <w:rPr>
                <w:color w:val="000000"/>
                <w:spacing w:val="0"/>
                <w:w w:val="100"/>
                <w:position w:val="0"/>
                <w:sz w:val="24"/>
                <w:szCs w:val="24"/>
              </w:rPr>
              <w:t>падения II ступени и головного обтекателя РН «Протон-М».</w:t>
            </w:r>
          </w:p>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РЕЗЮМЕ оценки воздействия современного состояния и прогноза возможных изменений окружающей природной среды в районе эксплуатации космодрома</w:t>
            </w:r>
          </w:p>
        </w:tc>
        <w:tc>
          <w:tcPr>
            <w:tcBorders>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280"/>
              <w:jc w:val="left"/>
              <w:rPr>
                <w:sz w:val="24"/>
                <w:szCs w:val="24"/>
              </w:rPr>
            </w:pPr>
            <w:r>
              <w:rPr>
                <w:color w:val="000000"/>
                <w:spacing w:val="0"/>
                <w:w w:val="100"/>
                <w:position w:val="0"/>
                <w:sz w:val="24"/>
                <w:szCs w:val="24"/>
              </w:rPr>
              <w:t>259</w:t>
            </w:r>
          </w:p>
        </w:tc>
      </w:tr>
      <w:tr>
        <w:trPr>
          <w:trHeight w:val="672" w:hRule="exact"/>
        </w:trPr>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«Байконур» и районе эксплуатации космодрома «Байконур» и районах падения отделяющихся частей РН «Протон-М»</w:t>
            </w:r>
          </w:p>
        </w:tc>
        <w:tc>
          <w:tcPr>
            <w:tcBorders>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280"/>
              <w:jc w:val="left"/>
              <w:rPr>
                <w:sz w:val="24"/>
                <w:szCs w:val="24"/>
              </w:rPr>
            </w:pPr>
            <w:r>
              <w:rPr>
                <w:color w:val="000000"/>
                <w:spacing w:val="0"/>
                <w:w w:val="100"/>
                <w:position w:val="0"/>
                <w:sz w:val="24"/>
                <w:szCs w:val="24"/>
              </w:rPr>
              <w:t>261</w:t>
            </w:r>
          </w:p>
        </w:tc>
      </w:tr>
      <w:tr>
        <w:trPr>
          <w:trHeight w:val="859" w:hRule="exact"/>
        </w:trPr>
        <w:tc>
          <w:tcPr>
            <w:tcBorders>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Результаты проведения общественных обсуждений Проекта технической документации, содержащего материалы ОВОС РКК с КА «Экватор»</w:t>
            </w:r>
          </w:p>
        </w:tc>
        <w:tc>
          <w:tcPr>
            <w:tcBorders>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280"/>
              <w:jc w:val="left"/>
              <w:rPr>
                <w:sz w:val="24"/>
                <w:szCs w:val="24"/>
              </w:rPr>
            </w:pPr>
            <w:r>
              <w:rPr>
                <w:color w:val="000000"/>
                <w:spacing w:val="0"/>
                <w:w w:val="100"/>
                <w:position w:val="0"/>
                <w:sz w:val="24"/>
                <w:szCs w:val="24"/>
              </w:rPr>
              <w:t>273</w:t>
            </w:r>
          </w:p>
        </w:tc>
      </w:tr>
      <w:tr>
        <w:trPr>
          <w:trHeight w:val="638" w:hRule="exact"/>
        </w:trPr>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Предложения по мероприятиям производственного экологического контроля и мониторинга окружающей среды при эксплуатации РКК с КА «Экватор»</w:t>
            </w:r>
          </w:p>
        </w:tc>
        <w:tc>
          <w:tcPr>
            <w:tcBorders>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280"/>
              <w:jc w:val="left"/>
              <w:rPr>
                <w:sz w:val="24"/>
                <w:szCs w:val="24"/>
              </w:rPr>
            </w:pPr>
            <w:r>
              <w:rPr>
                <w:color w:val="000000"/>
                <w:spacing w:val="0"/>
                <w:w w:val="100"/>
                <w:position w:val="0"/>
                <w:sz w:val="24"/>
                <w:szCs w:val="24"/>
              </w:rPr>
              <w:t>275</w:t>
            </w:r>
          </w:p>
        </w:tc>
      </w:tr>
      <w:tr>
        <w:trPr>
          <w:trHeight w:val="427"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Список использованной литературы</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280"/>
              <w:jc w:val="left"/>
              <w:rPr>
                <w:sz w:val="24"/>
                <w:szCs w:val="24"/>
              </w:rPr>
            </w:pPr>
            <w:r>
              <w:rPr>
                <w:color w:val="000000"/>
                <w:spacing w:val="0"/>
                <w:w w:val="100"/>
                <w:position w:val="0"/>
                <w:sz w:val="24"/>
                <w:szCs w:val="24"/>
              </w:rPr>
              <w:t>280</w:t>
            </w:r>
          </w:p>
        </w:tc>
      </w:tr>
      <w:tr>
        <w:trPr>
          <w:trHeight w:val="379"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4"/>
                <w:szCs w:val="24"/>
              </w:rPr>
            </w:pPr>
            <w:r>
              <w:rPr>
                <w:b/>
                <w:bCs/>
                <w:color w:val="000000"/>
                <w:spacing w:val="0"/>
                <w:w w:val="100"/>
                <w:position w:val="0"/>
                <w:sz w:val="24"/>
                <w:szCs w:val="24"/>
              </w:rPr>
              <w:t>Текстовые приложения</w:t>
            </w:r>
            <w:r>
              <w:rPr>
                <w:color w:val="000000"/>
                <w:spacing w:val="0"/>
                <w:w w:val="100"/>
                <w:position w:val="0"/>
                <w:sz w:val="24"/>
                <w:szCs w:val="24"/>
              </w:rPr>
              <w:t>:</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280"/>
              <w:jc w:val="left"/>
              <w:rPr>
                <w:sz w:val="24"/>
                <w:szCs w:val="24"/>
              </w:rPr>
            </w:pPr>
            <w:r>
              <w:rPr>
                <w:color w:val="000000"/>
                <w:spacing w:val="0"/>
                <w:w w:val="100"/>
                <w:position w:val="0"/>
                <w:sz w:val="24"/>
                <w:szCs w:val="24"/>
              </w:rPr>
              <w:t>285</w:t>
            </w:r>
          </w:p>
        </w:tc>
      </w:tr>
      <w:tr>
        <w:trPr>
          <w:trHeight w:val="355" w:hRule="exact"/>
        </w:trPr>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Приложения А. Методика оценки экологической безопасности РКК с КА</w:t>
            </w:r>
          </w:p>
        </w:tc>
        <w:tc>
          <w:tcPr>
            <w:tcBorders>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280"/>
              <w:jc w:val="left"/>
              <w:rPr>
                <w:sz w:val="24"/>
                <w:szCs w:val="24"/>
              </w:rPr>
            </w:pPr>
            <w:r>
              <w:rPr>
                <w:color w:val="000000"/>
                <w:spacing w:val="0"/>
                <w:w w:val="100"/>
                <w:position w:val="0"/>
                <w:sz w:val="24"/>
                <w:szCs w:val="24"/>
              </w:rPr>
              <w:t>286</w:t>
            </w:r>
          </w:p>
        </w:tc>
      </w:tr>
      <w:tr>
        <w:trPr>
          <w:trHeight w:val="965" w:hRule="exact"/>
        </w:trPr>
        <w:tc>
          <w:tcPr>
            <w:tcBorders>
              <w:left w:val="single" w:sz="4"/>
            </w:tcBorders>
            <w:shd w:val="clear" w:color="auto" w:fill="FFFFFF"/>
            <w:vAlign w:val="bottom"/>
          </w:tcPr>
          <w:p>
            <w:pPr>
              <w:pStyle w:val="Style35"/>
              <w:keepNext w:val="0"/>
              <w:keepLines w:val="0"/>
              <w:widowControl w:val="0"/>
              <w:shd w:val="clear" w:color="auto" w:fill="auto"/>
              <w:bidi w:val="0"/>
              <w:spacing w:before="0" w:after="0" w:line="276" w:lineRule="auto"/>
              <w:ind w:left="0" w:right="0" w:firstLine="0"/>
              <w:jc w:val="left"/>
              <w:rPr>
                <w:sz w:val="24"/>
                <w:szCs w:val="24"/>
              </w:rPr>
            </w:pPr>
            <w:r>
              <w:rPr>
                <w:color w:val="000000"/>
                <w:spacing w:val="0"/>
                <w:w w:val="100"/>
                <w:position w:val="0"/>
                <w:sz w:val="24"/>
                <w:szCs w:val="24"/>
              </w:rPr>
              <w:t>Приложение Б. Программа обеспечения экологической безопасности РКК Приложение В. Программа экологического контроля и экологического мониторинга в районе эксплуатации РКК и в РП по трассе полета РН</w:t>
            </w:r>
          </w:p>
        </w:tc>
        <w:tc>
          <w:tcPr>
            <w:tcBorders>
              <w:left w:val="single" w:sz="4"/>
              <w:right w:val="single" w:sz="4"/>
            </w:tcBorders>
            <w:shd w:val="clear" w:color="auto" w:fill="FFFFFF"/>
            <w:vAlign w:val="center"/>
          </w:tcPr>
          <w:p>
            <w:pPr>
              <w:pStyle w:val="Style35"/>
              <w:keepNext w:val="0"/>
              <w:keepLines w:val="0"/>
              <w:widowControl w:val="0"/>
              <w:shd w:val="clear" w:color="auto" w:fill="auto"/>
              <w:bidi w:val="0"/>
              <w:spacing w:before="0" w:after="160" w:line="240" w:lineRule="auto"/>
              <w:ind w:left="0" w:right="0" w:firstLine="280"/>
              <w:jc w:val="left"/>
              <w:rPr>
                <w:sz w:val="24"/>
                <w:szCs w:val="24"/>
              </w:rPr>
            </w:pPr>
            <w:r>
              <w:rPr>
                <w:color w:val="000000"/>
                <w:spacing w:val="0"/>
                <w:w w:val="100"/>
                <w:position w:val="0"/>
                <w:sz w:val="24"/>
                <w:szCs w:val="24"/>
              </w:rPr>
              <w:t>294</w:t>
            </w:r>
          </w:p>
          <w:p>
            <w:pPr>
              <w:pStyle w:val="Style35"/>
              <w:keepNext w:val="0"/>
              <w:keepLines w:val="0"/>
              <w:widowControl w:val="0"/>
              <w:shd w:val="clear" w:color="auto" w:fill="auto"/>
              <w:bidi w:val="0"/>
              <w:spacing w:before="0" w:after="0" w:line="240" w:lineRule="auto"/>
              <w:ind w:left="0" w:right="0" w:firstLine="280"/>
              <w:jc w:val="left"/>
              <w:rPr>
                <w:sz w:val="24"/>
                <w:szCs w:val="24"/>
              </w:rPr>
            </w:pPr>
            <w:r>
              <w:rPr>
                <w:color w:val="000000"/>
                <w:spacing w:val="0"/>
                <w:w w:val="100"/>
                <w:position w:val="0"/>
                <w:sz w:val="24"/>
                <w:szCs w:val="24"/>
              </w:rPr>
              <w:t>299</w:t>
            </w:r>
          </w:p>
        </w:tc>
      </w:tr>
      <w:tr>
        <w:trPr>
          <w:trHeight w:val="1267" w:hRule="exact"/>
        </w:trPr>
        <w:tc>
          <w:tcPr>
            <w:tcBorders>
              <w:left w:val="single" w:sz="4"/>
            </w:tcBorders>
            <w:shd w:val="clear" w:color="auto" w:fill="FFFFFF"/>
            <w:vAlign w:val="top"/>
          </w:tcPr>
          <w:p>
            <w:pPr>
              <w:pStyle w:val="Style35"/>
              <w:keepNext w:val="0"/>
              <w:keepLines w:val="0"/>
              <w:widowControl w:val="0"/>
              <w:shd w:val="clear" w:color="auto" w:fill="auto"/>
              <w:bidi w:val="0"/>
              <w:spacing w:before="0" w:after="0" w:line="276" w:lineRule="auto"/>
              <w:ind w:left="0" w:right="0" w:firstLine="0"/>
              <w:jc w:val="left"/>
              <w:rPr>
                <w:sz w:val="24"/>
                <w:szCs w:val="24"/>
              </w:rPr>
            </w:pPr>
            <w:r>
              <w:rPr>
                <w:color w:val="000000"/>
                <w:spacing w:val="0"/>
                <w:w w:val="100"/>
                <w:position w:val="0"/>
                <w:sz w:val="24"/>
                <w:szCs w:val="24"/>
              </w:rPr>
              <w:t>Приложение Д. Справочные данные и сведения ФГБУ «Среднесибирское управление по гидрометеорологии и мониторингу окружающей среды». Справочные данные РПГ «Казгидромет» (Республика Казахстан). Приложение Ж. Таблицы с характеристиками населенных пунктов с</w:t>
            </w:r>
          </w:p>
        </w:tc>
        <w:tc>
          <w:tcPr>
            <w:tcBorders>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280"/>
              <w:jc w:val="left"/>
              <w:rPr>
                <w:sz w:val="24"/>
                <w:szCs w:val="24"/>
              </w:rPr>
            </w:pPr>
            <w:r>
              <w:rPr>
                <w:color w:val="000000"/>
                <w:spacing w:val="0"/>
                <w:w w:val="100"/>
                <w:position w:val="0"/>
                <w:sz w:val="24"/>
                <w:szCs w:val="24"/>
              </w:rPr>
              <w:t>351</w:t>
            </w:r>
          </w:p>
        </w:tc>
      </w:tr>
      <w:tr>
        <w:trPr>
          <w:trHeight w:val="355" w:hRule="exact"/>
        </w:trPr>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местоположением от районов падения ОЧ РН.</w:t>
            </w:r>
          </w:p>
        </w:tc>
        <w:tc>
          <w:tcPr>
            <w:tcBorders>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280"/>
              <w:jc w:val="left"/>
              <w:rPr>
                <w:sz w:val="24"/>
                <w:szCs w:val="24"/>
              </w:rPr>
            </w:pPr>
            <w:r>
              <w:rPr>
                <w:color w:val="000000"/>
                <w:spacing w:val="0"/>
                <w:w w:val="100"/>
                <w:position w:val="0"/>
                <w:sz w:val="24"/>
                <w:szCs w:val="24"/>
              </w:rPr>
              <w:t>359</w:t>
            </w:r>
          </w:p>
        </w:tc>
      </w:tr>
      <w:tr>
        <w:trPr>
          <w:trHeight w:val="1675" w:hRule="exact"/>
        </w:trPr>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4"/>
                <w:szCs w:val="24"/>
              </w:rPr>
            </w:pPr>
            <w:r>
              <w:rPr>
                <w:b/>
                <w:bCs/>
                <w:color w:val="000000"/>
                <w:spacing w:val="0"/>
                <w:w w:val="100"/>
                <w:position w:val="0"/>
                <w:sz w:val="24"/>
                <w:szCs w:val="24"/>
              </w:rPr>
              <w:t>Графические приложения</w:t>
            </w:r>
            <w:r>
              <w:rPr>
                <w:color w:val="000000"/>
                <w:spacing w:val="0"/>
                <w:w w:val="100"/>
                <w:position w:val="0"/>
                <w:sz w:val="24"/>
                <w:szCs w:val="24"/>
              </w:rPr>
              <w:t>:</w:t>
            </w:r>
          </w:p>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Топографические карты</w:t>
            </w:r>
          </w:p>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Обзорные карты-схемы районов Тематические карты «Ландшафты» Тематические карты «Животный мир» Г еологические карты</w:t>
            </w:r>
          </w:p>
        </w:tc>
        <w:tc>
          <w:tcPr>
            <w:tcBorders>
              <w:top w:val="single" w:sz="4"/>
              <w:left w:val="single" w:sz="4"/>
              <w:bottom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280"/>
              <w:jc w:val="left"/>
              <w:rPr>
                <w:sz w:val="24"/>
                <w:szCs w:val="24"/>
              </w:rPr>
            </w:pPr>
            <w:r>
              <w:rPr>
                <w:color w:val="000000"/>
                <w:spacing w:val="0"/>
                <w:w w:val="100"/>
                <w:position w:val="0"/>
                <w:sz w:val="24"/>
                <w:szCs w:val="24"/>
              </w:rPr>
              <w:t>371</w:t>
            </w:r>
          </w:p>
        </w:tc>
      </w:tr>
    </w:tbl>
    <w:p>
      <w:pPr>
        <w:sectPr>
          <w:headerReference w:type="default" r:id="rId11"/>
          <w:footerReference w:type="default" r:id="rId12"/>
          <w:footnotePr>
            <w:pos w:val="pageBottom"/>
            <w:numFmt w:val="decimal"/>
            <w:numRestart w:val="continuous"/>
          </w:footnotePr>
          <w:pgSz w:w="11900" w:h="16840"/>
          <w:pgMar w:top="1225" w:right="1301" w:bottom="1849" w:left="1014" w:header="0" w:footer="3" w:gutter="0"/>
          <w:pgNumType w:start="2"/>
          <w:cols w:space="720"/>
          <w:noEndnote/>
          <w:rtlGutter w:val="0"/>
          <w:docGrid w:linePitch="360"/>
        </w:sectPr>
      </w:pPr>
    </w:p>
    <w:p>
      <w:pPr>
        <w:pStyle w:val="Style15"/>
        <w:keepNext w:val="0"/>
        <w:keepLines w:val="0"/>
        <w:widowControl w:val="0"/>
        <w:shd w:val="clear" w:color="auto" w:fill="auto"/>
        <w:bidi w:val="0"/>
        <w:spacing w:before="0" w:after="240" w:line="240" w:lineRule="auto"/>
        <w:ind w:left="0" w:right="0" w:firstLine="0"/>
        <w:jc w:val="center"/>
        <w:rPr>
          <w:sz w:val="30"/>
          <w:szCs w:val="30"/>
        </w:rPr>
      </w:pPr>
      <w:r>
        <w:rPr>
          <w:b/>
          <w:bCs/>
          <w:color w:val="455D5D"/>
          <w:spacing w:val="0"/>
          <w:w w:val="100"/>
          <w:position w:val="0"/>
          <w:sz w:val="30"/>
          <w:szCs w:val="30"/>
        </w:rPr>
        <w:t>ИСПОЛНИТЕЛИ</w:t>
      </w:r>
    </w:p>
    <w:p>
      <w:pPr>
        <w:pStyle w:val="Style15"/>
        <w:keepNext w:val="0"/>
        <w:keepLines w:val="0"/>
        <w:widowControl w:val="0"/>
        <w:shd w:val="clear" w:color="auto" w:fill="auto"/>
        <w:bidi w:val="0"/>
        <w:spacing w:before="0" w:after="760" w:line="271" w:lineRule="auto"/>
        <w:ind w:left="0" w:right="0" w:firstLine="0"/>
        <w:jc w:val="left"/>
      </w:pPr>
      <w:r>
        <w:rPr>
          <w:b/>
          <w:bCs/>
          <w:color w:val="000000"/>
          <w:spacing w:val="0"/>
          <w:w w:val="100"/>
          <w:position w:val="0"/>
        </w:rPr>
        <w:t xml:space="preserve">Сараева Г.И), </w:t>
      </w:r>
      <w:r>
        <w:rPr>
          <w:i/>
          <w:iCs/>
          <w:color w:val="000000"/>
          <w:spacing w:val="0"/>
          <w:w w:val="100"/>
          <w:position w:val="0"/>
        </w:rPr>
        <w:t>- заместитель директора по корпоративным проектам МИИГАиК, научный сотрудник</w:t>
      </w:r>
    </w:p>
    <w:tbl>
      <w:tblPr>
        <w:tblOverlap w:val="never"/>
        <w:jc w:val="center"/>
        <w:tblLayout w:type="fixed"/>
      </w:tblPr>
      <w:tblGrid>
        <w:gridCol w:w="8040"/>
        <w:gridCol w:w="1805"/>
      </w:tblGrid>
      <w:tr>
        <w:trPr>
          <w:trHeight w:val="1488" w:hRule="exact"/>
        </w:trPr>
        <w:tc>
          <w:tcPr>
            <w:tcBorders>
              <w:top w:val="single" w:sz="4"/>
              <w:left w:val="single" w:sz="4"/>
            </w:tcBorders>
            <w:shd w:val="clear" w:color="auto" w:fill="FFFFFF"/>
            <w:vAlign w:val="top"/>
          </w:tcPr>
          <w:p>
            <w:pPr>
              <w:pStyle w:val="Style35"/>
              <w:keepNext w:val="0"/>
              <w:keepLines w:val="0"/>
              <w:widowControl w:val="0"/>
              <w:shd w:val="clear" w:color="auto" w:fill="auto"/>
              <w:tabs>
                <w:tab w:leader="dot" w:pos="1824" w:val="left"/>
                <w:tab w:leader="dot" w:pos="5434" w:val="left"/>
                <w:tab w:leader="dot" w:pos="6624" w:val="left"/>
              </w:tabs>
              <w:bidi w:val="0"/>
              <w:spacing w:before="80" w:after="0" w:line="1085" w:lineRule="exact"/>
              <w:ind w:left="0" w:right="0" w:firstLine="0"/>
              <w:jc w:val="left"/>
            </w:pPr>
            <w:r>
              <w:rPr>
                <w:b/>
                <w:bCs/>
                <w:color w:val="455D5D"/>
                <w:spacing w:val="0"/>
                <w:w w:val="100"/>
                <w:position w:val="0"/>
              </w:rPr>
              <w:t xml:space="preserve">Беленко В.В. - </w:t>
            </w:r>
            <w:r>
              <w:rPr>
                <w:i/>
                <w:iCs/>
                <w:color w:val="000000"/>
                <w:spacing w:val="0"/>
                <w:w w:val="100"/>
                <w:position w:val="0"/>
              </w:rPr>
              <w:t xml:space="preserve">профессор кафедры космического мониторинга и </w:t>
            </w:r>
            <w:r>
              <w:rPr>
                <w:b/>
                <w:bCs/>
                <w:color w:val="000000"/>
                <w:spacing w:val="0"/>
                <w:w w:val="100"/>
                <w:position w:val="0"/>
              </w:rPr>
              <w:tab/>
              <w:tab/>
              <w:tab/>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60" w:right="0" w:firstLine="0"/>
              <w:jc w:val="center"/>
              <w:rPr>
                <w:sz w:val="84"/>
                <w:szCs w:val="84"/>
              </w:rPr>
            </w:pPr>
            <w:r>
              <w:rPr>
                <w:rFonts w:ascii="Arial" w:eastAsia="Arial" w:hAnsi="Arial" w:cs="Arial"/>
                <w:i/>
                <w:iCs/>
                <w:color w:val="59A1C6"/>
                <w:spacing w:val="0"/>
                <w:w w:val="100"/>
                <w:position w:val="0"/>
                <w:sz w:val="84"/>
                <w:szCs w:val="84"/>
              </w:rPr>
              <w:t>7Г---Г</w:t>
            </w:r>
          </w:p>
        </w:tc>
      </w:tr>
      <w:tr>
        <w:trPr>
          <w:trHeight w:val="1464"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76" w:lineRule="auto"/>
              <w:ind w:left="0" w:right="0" w:firstLine="0"/>
              <w:jc w:val="left"/>
            </w:pPr>
            <w:r>
              <w:rPr>
                <w:b/>
                <w:bCs/>
                <w:color w:val="455D5D"/>
                <w:spacing w:val="0"/>
                <w:w w:val="100"/>
                <w:position w:val="0"/>
              </w:rPr>
              <w:t xml:space="preserve">Дрыга Д.О. </w:t>
            </w:r>
            <w:r>
              <w:rPr>
                <w:b/>
                <w:bCs/>
                <w:color w:val="000000"/>
                <w:spacing w:val="0"/>
                <w:w w:val="100"/>
                <w:position w:val="0"/>
              </w:rPr>
              <w:t xml:space="preserve">- </w:t>
            </w:r>
            <w:r>
              <w:rPr>
                <w:i/>
                <w:iCs/>
                <w:color w:val="000000"/>
                <w:spacing w:val="0"/>
                <w:w w:val="100"/>
                <w:position w:val="0"/>
              </w:rPr>
              <w:t>доцент кафедры аэрофотосъемки МИИГАиК, кандидат технических наук</w:t>
            </w:r>
          </w:p>
        </w:tc>
        <w:tc>
          <w:tcPr>
            <w:tcBorders>
              <w:top w:val="single" w:sz="4"/>
              <w:left w:val="single" w:sz="4"/>
              <w:right w:val="single" w:sz="4"/>
            </w:tcBorders>
            <w:shd w:val="clear" w:color="auto" w:fill="FFFFFF"/>
            <w:vAlign w:val="top"/>
          </w:tcPr>
          <w:p>
            <w:pPr>
              <w:widowControl w:val="0"/>
              <w:rPr>
                <w:sz w:val="10"/>
                <w:szCs w:val="10"/>
              </w:rPr>
            </w:pPr>
          </w:p>
        </w:tc>
      </w:tr>
      <w:tr>
        <w:trPr>
          <w:trHeight w:val="1512"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71" w:lineRule="auto"/>
              <w:ind w:left="0" w:right="0" w:firstLine="0"/>
              <w:jc w:val="left"/>
            </w:pPr>
            <w:r>
              <w:rPr>
                <w:b/>
                <w:bCs/>
                <w:color w:val="455D5D"/>
                <w:spacing w:val="0"/>
                <w:w w:val="100"/>
                <w:position w:val="0"/>
              </w:rPr>
              <w:t xml:space="preserve">Мочалов А.В. - </w:t>
            </w:r>
            <w:r>
              <w:rPr>
                <w:i/>
                <w:iCs/>
                <w:color w:val="000000"/>
                <w:spacing w:val="0"/>
                <w:w w:val="100"/>
                <w:position w:val="0"/>
              </w:rPr>
              <w:t>преподаватель кафедры аэрофотосъемки МИ И ГА иК, аспирант.</w:t>
            </w:r>
          </w:p>
        </w:tc>
        <w:tc>
          <w:tcPr>
            <w:tcBorders>
              <w:top w:val="single" w:sz="4"/>
              <w:left w:val="single" w:sz="4"/>
              <w:right w:val="single" w:sz="4"/>
            </w:tcBorders>
            <w:shd w:val="clear" w:color="auto" w:fill="FFFFFF"/>
            <w:vAlign w:val="top"/>
          </w:tcPr>
          <w:p>
            <w:pPr>
              <w:widowControl w:val="0"/>
              <w:rPr>
                <w:sz w:val="10"/>
                <w:szCs w:val="10"/>
              </w:rPr>
            </w:pPr>
          </w:p>
        </w:tc>
      </w:tr>
      <w:tr>
        <w:trPr>
          <w:trHeight w:val="1507"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71" w:lineRule="auto"/>
              <w:ind w:left="0" w:right="0" w:firstLine="0"/>
              <w:jc w:val="left"/>
            </w:pPr>
            <w:r>
              <w:rPr>
                <w:b/>
                <w:bCs/>
                <w:color w:val="455D5D"/>
                <w:spacing w:val="0"/>
                <w:w w:val="100"/>
                <w:position w:val="0"/>
              </w:rPr>
              <w:t xml:space="preserve">Коновалов Н.В.- </w:t>
            </w:r>
            <w:r>
              <w:rPr>
                <w:i/>
                <w:iCs/>
                <w:color w:val="000000"/>
                <w:spacing w:val="0"/>
                <w:w w:val="100"/>
                <w:position w:val="0"/>
              </w:rPr>
              <w:t>специалист Дирекции по корпоративным' проектам МИИ1 АиК</w:t>
            </w:r>
          </w:p>
        </w:tc>
        <w:tc>
          <w:tcPr>
            <w:tcBorders>
              <w:top w:val="single" w:sz="4"/>
              <w:left w:val="single" w:sz="4"/>
              <w:right w:val="single" w:sz="4"/>
            </w:tcBorders>
            <w:shd w:val="clear" w:color="auto" w:fill="FFFFFF"/>
            <w:vAlign w:val="top"/>
          </w:tcPr>
          <w:p>
            <w:pPr>
              <w:widowControl w:val="0"/>
              <w:rPr>
                <w:sz w:val="10"/>
                <w:szCs w:val="10"/>
              </w:rPr>
            </w:pPr>
          </w:p>
        </w:tc>
      </w:tr>
      <w:tr>
        <w:trPr>
          <w:trHeight w:val="989" w:hRule="exact"/>
        </w:trPr>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tabs>
                <w:tab w:leader="underscore" w:pos="7882" w:val="left"/>
              </w:tabs>
              <w:bidi w:val="0"/>
              <w:spacing w:before="0" w:after="0" w:line="262" w:lineRule="auto"/>
              <w:ind w:left="0" w:right="0" w:firstLine="0"/>
              <w:jc w:val="left"/>
            </w:pPr>
            <w:r>
              <w:rPr>
                <w:b/>
                <w:bCs/>
                <w:color w:val="455D5D"/>
                <w:spacing w:val="0"/>
                <w:w w:val="100"/>
                <w:position w:val="0"/>
              </w:rPr>
              <w:t xml:space="preserve">Баранова О.В. </w:t>
            </w:r>
            <w:r>
              <w:rPr>
                <w:b/>
                <w:bCs/>
                <w:color w:val="000000"/>
                <w:spacing w:val="0"/>
                <w:w w:val="100"/>
                <w:position w:val="0"/>
              </w:rPr>
              <w:t xml:space="preserve">- </w:t>
            </w:r>
            <w:r>
              <w:rPr>
                <w:i/>
                <w:iCs/>
                <w:color w:val="000000"/>
                <w:spacing w:val="0"/>
                <w:w w:val="100"/>
                <w:position w:val="0"/>
              </w:rPr>
              <w:t xml:space="preserve">ведущий инженер Дирекции по корпоративным проектам МИ И1А и К </w:t>
            </w:r>
            <w:r>
              <w:rPr>
                <w:b/>
                <w:bCs/>
                <w:color w:val="000000"/>
                <w:spacing w:val="0"/>
                <w:w w:val="100"/>
                <w:position w:val="0"/>
              </w:rPr>
              <w:tab/>
            </w:r>
            <w:r>
              <w:rPr>
                <w:b/>
                <w:bCs/>
                <w:color w:val="59A1C6"/>
                <w:spacing w:val="0"/>
                <w:w w:val="100"/>
                <w:position w:val="0"/>
              </w:rPr>
              <w:t>:</w:t>
            </w:r>
          </w:p>
        </w:tc>
        <w:tc>
          <w:tcPr>
            <w:tcBorders>
              <w:top w:val="single" w:sz="4"/>
              <w:left w:val="single" w:sz="4"/>
              <w:bottom w:val="single" w:sz="4"/>
              <w:right w:val="single" w:sz="4"/>
            </w:tcBorders>
            <w:shd w:val="clear" w:color="auto" w:fill="FFFFFF"/>
            <w:vAlign w:val="top"/>
          </w:tcPr>
          <w:p>
            <w:pPr>
              <w:widowControl w:val="0"/>
              <w:rPr>
                <w:sz w:val="10"/>
                <w:szCs w:val="10"/>
              </w:rPr>
            </w:pPr>
          </w:p>
        </w:tc>
      </w:tr>
    </w:tbl>
    <w:p>
      <w:pPr>
        <w:widowControl w:val="0"/>
        <w:spacing w:after="4359" w:line="1" w:lineRule="exact"/>
      </w:pPr>
    </w:p>
    <w:p>
      <w:pPr>
        <w:pStyle w:val="Style47"/>
        <w:keepNext/>
        <w:keepLines/>
        <w:widowControl w:val="0"/>
        <w:shd w:val="clear" w:color="auto" w:fill="auto"/>
        <w:bidi w:val="0"/>
        <w:spacing w:before="0" w:after="0" w:line="240" w:lineRule="auto"/>
        <w:ind w:left="0" w:right="0" w:firstLine="0"/>
        <w:jc w:val="center"/>
      </w:pPr>
      <w:bookmarkStart w:id="12" w:name="bookmark12"/>
      <w:bookmarkStart w:id="13" w:name="bookmark13"/>
      <w:bookmarkStart w:id="14" w:name="bookmark14"/>
      <w:r>
        <w:rPr>
          <w:spacing w:val="0"/>
          <w:w w:val="100"/>
          <w:position w:val="0"/>
        </w:rPr>
        <w:t>МИИГАиК</w:t>
      </w:r>
      <w:bookmarkEnd w:id="12"/>
      <w:bookmarkEnd w:id="13"/>
      <w:bookmarkEnd w:id="14"/>
    </w:p>
    <w:p>
      <w:pPr>
        <w:pStyle w:val="Style49"/>
        <w:keepNext w:val="0"/>
        <w:keepLines w:val="0"/>
        <w:widowControl w:val="0"/>
        <w:shd w:val="clear" w:color="auto" w:fill="auto"/>
        <w:bidi w:val="0"/>
        <w:spacing w:before="0" w:after="0"/>
        <w:ind w:left="0" w:right="0" w:firstLine="0"/>
        <w:jc w:val="center"/>
        <w:sectPr>
          <w:headerReference w:type="default" r:id="rId13"/>
          <w:footerReference w:type="default" r:id="rId14"/>
          <w:footnotePr>
            <w:pos w:val="pageBottom"/>
            <w:numFmt w:val="decimal"/>
            <w:numRestart w:val="continuous"/>
          </w:footnotePr>
          <w:pgSz w:w="11900" w:h="16840"/>
          <w:pgMar w:top="2020" w:right="792" w:bottom="335" w:left="1263" w:header="1592" w:footer="3" w:gutter="0"/>
          <w:pgNumType w:start="5"/>
          <w:cols w:space="720"/>
          <w:noEndnote/>
          <w:rtlGutter w:val="0"/>
          <w:docGrid w:linePitch="360"/>
        </w:sectPr>
      </w:pPr>
      <w:r>
        <w:rPr>
          <w:color w:val="000000"/>
          <w:spacing w:val="0"/>
          <w:w w:val="100"/>
          <w:position w:val="0"/>
        </w:rPr>
        <w:t>Московский государственный университет</w:t>
        <w:br/>
        <w:t>геодезии и картографии</w:t>
      </w:r>
    </w:p>
    <w:p>
      <w:pPr>
        <w:widowControl w:val="0"/>
        <w:spacing w:after="79" w:line="1" w:lineRule="exact"/>
      </w:pPr>
    </w:p>
    <w:tbl>
      <w:tblPr>
        <w:tblOverlap w:val="never"/>
        <w:jc w:val="center"/>
        <w:tblLayout w:type="fixed"/>
      </w:tblPr>
      <w:tblGrid>
        <w:gridCol w:w="1522"/>
        <w:gridCol w:w="7834"/>
      </w:tblGrid>
      <w:tr>
        <w:trPr>
          <w:trHeight w:val="389" w:hRule="exact"/>
        </w:trPr>
        <w:tc>
          <w:tcPr>
            <w:tcBorders/>
            <w:shd w:val="clear" w:color="auto" w:fill="FFFFFF"/>
            <w:vAlign w:val="top"/>
          </w:tcPr>
          <w:p>
            <w:pPr>
              <w:widowControl w:val="0"/>
              <w:rPr>
                <w:sz w:val="10"/>
                <w:szCs w:val="10"/>
              </w:rPr>
            </w:pPr>
          </w:p>
        </w:tc>
        <w:tc>
          <w:tcPr>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820"/>
              <w:jc w:val="left"/>
            </w:pPr>
            <w:r>
              <w:rPr>
                <w:b/>
                <w:bCs/>
                <w:color w:val="000000"/>
                <w:spacing w:val="0"/>
                <w:w w:val="100"/>
                <w:position w:val="0"/>
              </w:rPr>
              <w:t>ОБОЗНАЧЕНИЯ И СОКРАЩЕНИЯ</w:t>
            </w:r>
          </w:p>
        </w:tc>
      </w:tr>
      <w:tr>
        <w:trPr>
          <w:trHeight w:val="485"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pPr>
            <w:r>
              <w:rPr>
                <w:color w:val="000000"/>
                <w:spacing w:val="0"/>
                <w:w w:val="100"/>
                <w:position w:val="0"/>
              </w:rPr>
              <w:t>АВД -</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360"/>
              <w:jc w:val="left"/>
            </w:pPr>
            <w:r>
              <w:rPr>
                <w:color w:val="000000"/>
                <w:spacing w:val="0"/>
                <w:w w:val="100"/>
                <w:position w:val="0"/>
              </w:rPr>
              <w:t>аварийное выключение двигателей</w:t>
            </w:r>
          </w:p>
        </w:tc>
      </w:tr>
      <w:tr>
        <w:trPr>
          <w:trHeight w:val="490" w:hRule="exact"/>
        </w:trPr>
        <w:tc>
          <w:tcPr>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both"/>
            </w:pPr>
            <w:r>
              <w:rPr>
                <w:color w:val="000000"/>
                <w:spacing w:val="0"/>
                <w:w w:val="100"/>
                <w:position w:val="0"/>
              </w:rPr>
              <w:t>АС -</w:t>
            </w:r>
          </w:p>
        </w:tc>
        <w:tc>
          <w:tcPr>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360"/>
              <w:jc w:val="left"/>
            </w:pPr>
            <w:r>
              <w:rPr>
                <w:color w:val="000000"/>
                <w:spacing w:val="0"/>
                <w:w w:val="100"/>
                <w:position w:val="0"/>
              </w:rPr>
              <w:t>аварийная ситуация</w:t>
            </w:r>
          </w:p>
        </w:tc>
      </w:tr>
      <w:tr>
        <w:trPr>
          <w:trHeight w:val="480" w:hRule="exact"/>
        </w:trPr>
        <w:tc>
          <w:tcPr>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both"/>
            </w:pPr>
            <w:r>
              <w:rPr>
                <w:color w:val="000000"/>
                <w:spacing w:val="0"/>
                <w:w w:val="100"/>
                <w:position w:val="0"/>
              </w:rPr>
              <w:t>БАСИ -</w:t>
            </w:r>
          </w:p>
        </w:tc>
        <w:tc>
          <w:tcPr>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360"/>
              <w:jc w:val="left"/>
            </w:pPr>
            <w:r>
              <w:rPr>
                <w:color w:val="000000"/>
                <w:spacing w:val="0"/>
                <w:w w:val="100"/>
                <w:position w:val="0"/>
              </w:rPr>
              <w:t>бортовая аппаратура средств измерений</w:t>
            </w:r>
          </w:p>
        </w:tc>
      </w:tr>
      <w:tr>
        <w:trPr>
          <w:trHeight w:val="504" w:hRule="exact"/>
        </w:trPr>
        <w:tc>
          <w:tcPr>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both"/>
            </w:pPr>
            <w:r>
              <w:rPr>
                <w:color w:val="000000"/>
                <w:spacing w:val="0"/>
                <w:w w:val="100"/>
                <w:position w:val="0"/>
              </w:rPr>
              <w:t>БПК -</w:t>
            </w:r>
          </w:p>
        </w:tc>
        <w:tc>
          <w:tcPr>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360"/>
              <w:jc w:val="left"/>
            </w:pPr>
            <w:r>
              <w:rPr>
                <w:color w:val="000000"/>
                <w:spacing w:val="0"/>
                <w:w w:val="100"/>
                <w:position w:val="0"/>
              </w:rPr>
              <w:t>биохимическое потребление кислорода</w:t>
            </w:r>
          </w:p>
        </w:tc>
      </w:tr>
      <w:tr>
        <w:trPr>
          <w:trHeight w:val="461" w:hRule="exact"/>
        </w:trPr>
        <w:tc>
          <w:tcPr>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both"/>
            </w:pPr>
            <w:r>
              <w:rPr>
                <w:color w:val="000000"/>
                <w:spacing w:val="0"/>
                <w:w w:val="100"/>
                <w:position w:val="0"/>
              </w:rPr>
              <w:t>ГЭЭ -</w:t>
            </w:r>
          </w:p>
        </w:tc>
        <w:tc>
          <w:tcPr>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360"/>
              <w:jc w:val="left"/>
            </w:pPr>
            <w:r>
              <w:rPr>
                <w:color w:val="000000"/>
                <w:spacing w:val="0"/>
                <w:w w:val="100"/>
                <w:position w:val="0"/>
              </w:rPr>
              <w:t>государственная экологическая экспертиза</w:t>
            </w:r>
          </w:p>
        </w:tc>
      </w:tr>
      <w:tr>
        <w:trPr>
          <w:trHeight w:val="480" w:hRule="exact"/>
        </w:trPr>
        <w:tc>
          <w:tcPr>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both"/>
            </w:pPr>
            <w:r>
              <w:rPr>
                <w:color w:val="000000"/>
                <w:spacing w:val="0"/>
                <w:w w:val="100"/>
                <w:position w:val="0"/>
              </w:rPr>
              <w:t>ГО -</w:t>
            </w:r>
          </w:p>
        </w:tc>
        <w:tc>
          <w:tcPr>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360"/>
              <w:jc w:val="left"/>
            </w:pPr>
            <w:r>
              <w:rPr>
                <w:color w:val="000000"/>
                <w:spacing w:val="0"/>
                <w:w w:val="100"/>
                <w:position w:val="0"/>
              </w:rPr>
              <w:t>головной обтекатель</w:t>
            </w:r>
          </w:p>
        </w:tc>
      </w:tr>
      <w:tr>
        <w:trPr>
          <w:trHeight w:val="485" w:hRule="exact"/>
        </w:trPr>
        <w:tc>
          <w:tcPr>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both"/>
            </w:pPr>
            <w:r>
              <w:rPr>
                <w:color w:val="000000"/>
                <w:spacing w:val="0"/>
                <w:w w:val="100"/>
                <w:position w:val="0"/>
              </w:rPr>
              <w:t>ИТР -</w:t>
            </w:r>
          </w:p>
        </w:tc>
        <w:tc>
          <w:tcPr>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360"/>
              <w:jc w:val="left"/>
            </w:pPr>
            <w:r>
              <w:rPr>
                <w:color w:val="000000"/>
                <w:spacing w:val="0"/>
                <w:w w:val="100"/>
                <w:position w:val="0"/>
              </w:rPr>
              <w:t>иностранная техническая разведка</w:t>
            </w:r>
          </w:p>
        </w:tc>
      </w:tr>
      <w:tr>
        <w:trPr>
          <w:trHeight w:val="499" w:hRule="exact"/>
        </w:trPr>
        <w:tc>
          <w:tcPr>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both"/>
            </w:pPr>
            <w:r>
              <w:rPr>
                <w:color w:val="000000"/>
                <w:spacing w:val="0"/>
                <w:w w:val="100"/>
                <w:position w:val="0"/>
              </w:rPr>
              <w:t>КА -</w:t>
            </w:r>
          </w:p>
        </w:tc>
        <w:tc>
          <w:tcPr>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360"/>
              <w:jc w:val="left"/>
            </w:pPr>
            <w:r>
              <w:rPr>
                <w:color w:val="000000"/>
                <w:spacing w:val="0"/>
                <w:w w:val="100"/>
                <w:position w:val="0"/>
              </w:rPr>
              <w:t>космический аппарат</w:t>
            </w:r>
          </w:p>
        </w:tc>
      </w:tr>
      <w:tr>
        <w:trPr>
          <w:trHeight w:val="466" w:hRule="exact"/>
        </w:trPr>
        <w:tc>
          <w:tcPr>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both"/>
            </w:pPr>
            <w:r>
              <w:rPr>
                <w:color w:val="000000"/>
                <w:spacing w:val="0"/>
                <w:w w:val="100"/>
                <w:position w:val="0"/>
              </w:rPr>
              <w:t>КС -</w:t>
            </w:r>
          </w:p>
        </w:tc>
        <w:tc>
          <w:tcPr>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360"/>
              <w:jc w:val="left"/>
            </w:pPr>
            <w:r>
              <w:rPr>
                <w:color w:val="000000"/>
                <w:spacing w:val="0"/>
                <w:w w:val="100"/>
                <w:position w:val="0"/>
              </w:rPr>
              <w:t>космическая система</w:t>
            </w:r>
          </w:p>
        </w:tc>
      </w:tr>
      <w:tr>
        <w:trPr>
          <w:trHeight w:val="461" w:hRule="exact"/>
        </w:trPr>
        <w:tc>
          <w:tcPr>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both"/>
            </w:pPr>
            <w:r>
              <w:rPr>
                <w:color w:val="000000"/>
                <w:spacing w:val="0"/>
                <w:w w:val="100"/>
                <w:position w:val="0"/>
              </w:rPr>
              <w:t>КГЧ -</w:t>
            </w:r>
          </w:p>
        </w:tc>
        <w:tc>
          <w:tcPr>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360"/>
              <w:jc w:val="left"/>
            </w:pPr>
            <w:r>
              <w:rPr>
                <w:color w:val="000000"/>
                <w:spacing w:val="0"/>
                <w:w w:val="100"/>
                <w:position w:val="0"/>
              </w:rPr>
              <w:t>космическая головная часть</w:t>
            </w:r>
          </w:p>
        </w:tc>
      </w:tr>
      <w:tr>
        <w:trPr>
          <w:trHeight w:val="518" w:hRule="exact"/>
        </w:trPr>
        <w:tc>
          <w:tcPr>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both"/>
            </w:pPr>
            <w:r>
              <w:rPr>
                <w:color w:val="000000"/>
                <w:spacing w:val="0"/>
                <w:w w:val="100"/>
                <w:position w:val="0"/>
              </w:rPr>
              <w:t>КРК -</w:t>
            </w:r>
          </w:p>
        </w:tc>
        <w:tc>
          <w:tcPr>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360"/>
              <w:jc w:val="left"/>
            </w:pPr>
            <w:r>
              <w:rPr>
                <w:color w:val="000000"/>
                <w:spacing w:val="0"/>
                <w:w w:val="100"/>
                <w:position w:val="0"/>
              </w:rPr>
              <w:t>космический ракетный комплекс</w:t>
            </w:r>
          </w:p>
        </w:tc>
      </w:tr>
      <w:tr>
        <w:trPr>
          <w:trHeight w:val="466" w:hRule="exact"/>
        </w:trPr>
        <w:tc>
          <w:tcPr>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both"/>
            </w:pPr>
            <w:r>
              <w:rPr>
                <w:color w:val="000000"/>
                <w:spacing w:val="0"/>
                <w:w w:val="100"/>
                <w:position w:val="0"/>
              </w:rPr>
              <w:t>КРТ -</w:t>
            </w:r>
          </w:p>
        </w:tc>
        <w:tc>
          <w:tcPr>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360"/>
              <w:jc w:val="left"/>
            </w:pPr>
            <w:r>
              <w:rPr>
                <w:color w:val="000000"/>
                <w:spacing w:val="0"/>
                <w:w w:val="100"/>
                <w:position w:val="0"/>
              </w:rPr>
              <w:t>компоненты ракетного топлива</w:t>
            </w:r>
          </w:p>
        </w:tc>
      </w:tr>
      <w:tr>
        <w:trPr>
          <w:trHeight w:val="494" w:hRule="exact"/>
        </w:trPr>
        <w:tc>
          <w:tcPr>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КСИСО -</w:t>
            </w:r>
          </w:p>
        </w:tc>
        <w:tc>
          <w:tcPr>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360"/>
              <w:jc w:val="left"/>
            </w:pPr>
            <w:r>
              <w:rPr>
                <w:color w:val="000000"/>
                <w:spacing w:val="0"/>
                <w:w w:val="100"/>
                <w:position w:val="0"/>
              </w:rPr>
              <w:t>комплекс средств измерения, сбора и обработки информации</w:t>
            </w:r>
          </w:p>
        </w:tc>
      </w:tr>
      <w:tr>
        <w:trPr>
          <w:trHeight w:val="461" w:hRule="exact"/>
        </w:trPr>
        <w:tc>
          <w:tcPr>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МИК -</w:t>
            </w:r>
          </w:p>
        </w:tc>
        <w:tc>
          <w:tcPr>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360"/>
              <w:jc w:val="left"/>
            </w:pPr>
            <w:r>
              <w:rPr>
                <w:color w:val="000000"/>
                <w:spacing w:val="0"/>
                <w:w w:val="100"/>
                <w:position w:val="0"/>
              </w:rPr>
              <w:t>монтажно-испытательный корпус</w:t>
            </w:r>
          </w:p>
        </w:tc>
      </w:tr>
      <w:tr>
        <w:trPr>
          <w:trHeight w:val="499" w:hRule="exact"/>
        </w:trPr>
        <w:tc>
          <w:tcPr>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НКИ -</w:t>
            </w:r>
          </w:p>
        </w:tc>
        <w:tc>
          <w:tcPr>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360"/>
              <w:jc w:val="left"/>
            </w:pPr>
            <w:r>
              <w:rPr>
                <w:color w:val="000000"/>
                <w:spacing w:val="0"/>
                <w:w w:val="100"/>
                <w:position w:val="0"/>
              </w:rPr>
              <w:t>наземная космическая инфраструктура</w:t>
            </w:r>
          </w:p>
        </w:tc>
      </w:tr>
      <w:tr>
        <w:trPr>
          <w:trHeight w:val="504" w:hRule="exact"/>
        </w:trPr>
        <w:tc>
          <w:tcPr>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ОВОС -</w:t>
            </w:r>
          </w:p>
        </w:tc>
        <w:tc>
          <w:tcPr>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360"/>
              <w:jc w:val="left"/>
            </w:pPr>
            <w:r>
              <w:rPr>
                <w:color w:val="000000"/>
                <w:spacing w:val="0"/>
                <w:w w:val="100"/>
                <w:position w:val="0"/>
              </w:rPr>
              <w:t>оценка воздействия на окружающую среду</w:t>
            </w:r>
          </w:p>
        </w:tc>
      </w:tr>
      <w:tr>
        <w:trPr>
          <w:trHeight w:val="470" w:hRule="exact"/>
        </w:trPr>
        <w:tc>
          <w:tcPr>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ОКП -</w:t>
            </w:r>
          </w:p>
        </w:tc>
        <w:tc>
          <w:tcPr>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360"/>
              <w:jc w:val="left"/>
            </w:pPr>
            <w:r>
              <w:rPr>
                <w:color w:val="000000"/>
                <w:spacing w:val="0"/>
                <w:w w:val="100"/>
                <w:position w:val="0"/>
              </w:rPr>
              <w:t>околоземное космическое пространство</w:t>
            </w:r>
          </w:p>
        </w:tc>
      </w:tr>
      <w:tr>
        <w:trPr>
          <w:trHeight w:val="499" w:hRule="exact"/>
        </w:trPr>
        <w:tc>
          <w:tcPr>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ООПТ -</w:t>
            </w:r>
          </w:p>
        </w:tc>
        <w:tc>
          <w:tcPr>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360"/>
              <w:jc w:val="left"/>
            </w:pPr>
            <w:r>
              <w:rPr>
                <w:color w:val="000000"/>
                <w:spacing w:val="0"/>
                <w:w w:val="100"/>
                <w:position w:val="0"/>
              </w:rPr>
              <w:t>особо охраняемые природные территории</w:t>
            </w:r>
          </w:p>
        </w:tc>
      </w:tr>
      <w:tr>
        <w:trPr>
          <w:trHeight w:val="485" w:hRule="exact"/>
        </w:trPr>
        <w:tc>
          <w:tcPr>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ОПС -</w:t>
            </w:r>
          </w:p>
        </w:tc>
        <w:tc>
          <w:tcPr>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360"/>
              <w:jc w:val="left"/>
            </w:pPr>
            <w:r>
              <w:rPr>
                <w:color w:val="000000"/>
                <w:spacing w:val="0"/>
                <w:w w:val="100"/>
                <w:position w:val="0"/>
              </w:rPr>
              <w:t>окружающая природная среда</w:t>
            </w:r>
          </w:p>
        </w:tc>
      </w:tr>
      <w:tr>
        <w:trPr>
          <w:trHeight w:val="480" w:hRule="exact"/>
        </w:trPr>
        <w:tc>
          <w:tcPr>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ОС -</w:t>
            </w:r>
          </w:p>
        </w:tc>
        <w:tc>
          <w:tcPr>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360"/>
              <w:jc w:val="left"/>
            </w:pPr>
            <w:r>
              <w:rPr>
                <w:color w:val="000000"/>
                <w:spacing w:val="0"/>
                <w:w w:val="100"/>
                <w:position w:val="0"/>
              </w:rPr>
              <w:t>окружающая среда</w:t>
            </w:r>
          </w:p>
        </w:tc>
      </w:tr>
      <w:tr>
        <w:trPr>
          <w:trHeight w:val="470" w:hRule="exact"/>
        </w:trPr>
        <w:tc>
          <w:tcPr>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ОЧ -</w:t>
            </w:r>
          </w:p>
        </w:tc>
        <w:tc>
          <w:tcPr>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360"/>
              <w:jc w:val="left"/>
            </w:pPr>
            <w:r>
              <w:rPr>
                <w:color w:val="000000"/>
                <w:spacing w:val="0"/>
                <w:w w:val="100"/>
                <w:position w:val="0"/>
              </w:rPr>
              <w:t>отделяющаяся часть</w:t>
            </w:r>
          </w:p>
        </w:tc>
      </w:tr>
      <w:tr>
        <w:trPr>
          <w:trHeight w:val="494" w:hRule="exact"/>
        </w:trPr>
        <w:tc>
          <w:tcPr>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ПН -</w:t>
            </w:r>
          </w:p>
        </w:tc>
        <w:tc>
          <w:tcPr>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360"/>
              <w:jc w:val="left"/>
            </w:pPr>
            <w:r>
              <w:rPr>
                <w:color w:val="000000"/>
                <w:spacing w:val="0"/>
                <w:w w:val="100"/>
                <w:position w:val="0"/>
              </w:rPr>
              <w:t>полезная нагрузка</w:t>
            </w:r>
          </w:p>
        </w:tc>
      </w:tr>
      <w:tr>
        <w:trPr>
          <w:trHeight w:val="485" w:hRule="exact"/>
        </w:trPr>
        <w:tc>
          <w:tcPr>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ПДК -</w:t>
            </w:r>
          </w:p>
        </w:tc>
        <w:tc>
          <w:tcPr>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540"/>
              <w:jc w:val="left"/>
            </w:pPr>
            <w:r>
              <w:rPr>
                <w:color w:val="000000"/>
                <w:spacing w:val="0"/>
                <w:w w:val="100"/>
                <w:position w:val="0"/>
              </w:rPr>
              <w:t>предельно-допустимая концентрация</w:t>
            </w:r>
          </w:p>
        </w:tc>
      </w:tr>
      <w:tr>
        <w:trPr>
          <w:trHeight w:val="485" w:hRule="exact"/>
        </w:trPr>
        <w:tc>
          <w:tcPr>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ПДК</w:t>
            </w:r>
            <w:r>
              <w:rPr>
                <w:color w:val="000000"/>
                <w:spacing w:val="0"/>
                <w:w w:val="100"/>
                <w:position w:val="0"/>
                <w:sz w:val="18"/>
                <w:szCs w:val="18"/>
              </w:rPr>
              <w:t>м.р</w:t>
            </w:r>
            <w:r>
              <w:rPr>
                <w:color w:val="000000"/>
                <w:spacing w:val="0"/>
                <w:w w:val="100"/>
                <w:position w:val="0"/>
              </w:rPr>
              <w:t>-</w:t>
            </w:r>
          </w:p>
        </w:tc>
        <w:tc>
          <w:tcPr>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540"/>
              <w:jc w:val="left"/>
            </w:pPr>
            <w:r>
              <w:rPr>
                <w:color w:val="000000"/>
                <w:spacing w:val="0"/>
                <w:w w:val="100"/>
                <w:position w:val="0"/>
              </w:rPr>
              <w:t>предельно-допустимая концентрация максимальная разовая</w:t>
            </w:r>
          </w:p>
        </w:tc>
      </w:tr>
      <w:tr>
        <w:trPr>
          <w:trHeight w:val="485" w:hRule="exact"/>
        </w:trPr>
        <w:tc>
          <w:tcPr>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ПДК</w:t>
            </w:r>
            <w:r>
              <w:rPr>
                <w:color w:val="000000"/>
                <w:spacing w:val="0"/>
                <w:w w:val="100"/>
                <w:position w:val="0"/>
                <w:sz w:val="18"/>
                <w:szCs w:val="18"/>
              </w:rPr>
              <w:t xml:space="preserve">р.з. </w:t>
            </w:r>
            <w:r>
              <w:rPr>
                <w:color w:val="000000"/>
                <w:spacing w:val="0"/>
                <w:w w:val="100"/>
                <w:position w:val="0"/>
              </w:rPr>
              <w:t>-</w:t>
            </w:r>
          </w:p>
        </w:tc>
        <w:tc>
          <w:tcPr>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540"/>
              <w:jc w:val="left"/>
            </w:pPr>
            <w:r>
              <w:rPr>
                <w:color w:val="000000"/>
                <w:spacing w:val="0"/>
                <w:w w:val="100"/>
                <w:position w:val="0"/>
              </w:rPr>
              <w:t>предельно-допустимая концентрация в рабочей зоне</w:t>
            </w:r>
          </w:p>
        </w:tc>
      </w:tr>
      <w:tr>
        <w:trPr>
          <w:trHeight w:val="37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ПДК</w:t>
            </w:r>
            <w:r>
              <w:rPr>
                <w:color w:val="000000"/>
                <w:spacing w:val="0"/>
                <w:w w:val="100"/>
                <w:position w:val="0"/>
                <w:sz w:val="18"/>
                <w:szCs w:val="18"/>
              </w:rPr>
              <w:t>с.с</w:t>
            </w:r>
            <w:r>
              <w:rPr>
                <w:color w:val="000000"/>
                <w:spacing w:val="0"/>
                <w:w w:val="100"/>
                <w:position w:val="0"/>
              </w:rPr>
              <w:t>-</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540"/>
              <w:jc w:val="left"/>
            </w:pPr>
            <w:r>
              <w:rPr>
                <w:color w:val="000000"/>
                <w:spacing w:val="0"/>
                <w:w w:val="100"/>
                <w:position w:val="0"/>
              </w:rPr>
              <w:t>предельно-допустимая концентрация среднесуточная</w:t>
            </w:r>
          </w:p>
        </w:tc>
      </w:tr>
    </w:tbl>
    <w:p>
      <w:pPr>
        <w:sectPr>
          <w:headerReference w:type="default" r:id="rId15"/>
          <w:footerReference w:type="default" r:id="rId16"/>
          <w:footnotePr>
            <w:pos w:val="pageBottom"/>
            <w:numFmt w:val="decimal"/>
            <w:numRestart w:val="continuous"/>
          </w:footnotePr>
          <w:pgSz w:w="11900" w:h="16840"/>
          <w:pgMar w:top="1168" w:right="1155" w:bottom="2060" w:left="900" w:header="0" w:footer="3" w:gutter="0"/>
          <w:pgNumType w:start="5"/>
          <w:cols w:space="720"/>
          <w:noEndnote/>
          <w:rtlGutter w:val="0"/>
          <w:docGrid w:linePitch="360"/>
        </w:sectPr>
      </w:pPr>
    </w:p>
    <w:tbl>
      <w:tblPr>
        <w:tblOverlap w:val="never"/>
        <w:jc w:val="center"/>
        <w:tblLayout w:type="fixed"/>
      </w:tblPr>
      <w:tblGrid>
        <w:gridCol w:w="1334"/>
        <w:gridCol w:w="8074"/>
      </w:tblGrid>
      <w:tr>
        <w:trPr>
          <w:trHeight w:val="413" w:hRule="exact"/>
        </w:trPr>
        <w:tc>
          <w:tcPr>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both"/>
            </w:pPr>
            <w:r>
              <w:rPr>
                <w:color w:val="000000"/>
                <w:spacing w:val="0"/>
                <w:w w:val="100"/>
                <w:position w:val="0"/>
              </w:rPr>
              <w:t>РБ -</w:t>
            </w:r>
          </w:p>
        </w:tc>
        <w:tc>
          <w:tcPr>
            <w:tcBorders/>
            <w:shd w:val="clear" w:color="auto" w:fill="FFFFFF"/>
            <w:vAlign w:val="top"/>
          </w:tcPr>
          <w:p>
            <w:pPr>
              <w:pStyle w:val="Style35"/>
              <w:keepNext w:val="0"/>
              <w:keepLines w:val="0"/>
              <w:widowControl w:val="0"/>
              <w:shd w:val="clear" w:color="auto" w:fill="auto"/>
              <w:tabs>
                <w:tab w:pos="7942" w:val="left"/>
              </w:tabs>
              <w:bidi w:val="0"/>
              <w:spacing w:before="0" w:after="0" w:line="240" w:lineRule="auto"/>
              <w:ind w:left="0" w:right="0" w:firstLine="560"/>
              <w:jc w:val="left"/>
              <w:rPr>
                <w:sz w:val="32"/>
                <w:szCs w:val="32"/>
              </w:rPr>
            </w:pPr>
            <w:r>
              <w:rPr>
                <w:color w:val="000000"/>
                <w:spacing w:val="0"/>
                <w:w w:val="100"/>
                <w:position w:val="0"/>
                <w:sz w:val="28"/>
                <w:szCs w:val="28"/>
              </w:rPr>
              <w:t>разгонный блок</w:t>
              <w:tab/>
            </w:r>
            <w:r>
              <w:rPr>
                <w:rFonts w:ascii="Calibri" w:eastAsia="Calibri" w:hAnsi="Calibri" w:cs="Calibri"/>
                <w:color w:val="000000"/>
                <w:spacing w:val="0"/>
                <w:w w:val="100"/>
                <w:position w:val="0"/>
                <w:sz w:val="32"/>
                <w:szCs w:val="32"/>
                <w:vertAlign w:val="superscript"/>
              </w:rPr>
              <w:t>6</w:t>
            </w:r>
          </w:p>
        </w:tc>
      </w:tr>
      <w:tr>
        <w:trPr>
          <w:trHeight w:val="446" w:hRule="exact"/>
        </w:trPr>
        <w:tc>
          <w:tcPr>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both"/>
            </w:pPr>
            <w:r>
              <w:rPr>
                <w:color w:val="000000"/>
                <w:spacing w:val="0"/>
                <w:w w:val="100"/>
                <w:position w:val="0"/>
              </w:rPr>
              <w:t>РКН -</w:t>
            </w:r>
          </w:p>
        </w:tc>
        <w:tc>
          <w:tcPr>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560"/>
              <w:jc w:val="left"/>
            </w:pPr>
            <w:r>
              <w:rPr>
                <w:color w:val="000000"/>
                <w:spacing w:val="0"/>
                <w:w w:val="100"/>
                <w:position w:val="0"/>
              </w:rPr>
              <w:t>ракета космического назначения</w:t>
            </w:r>
          </w:p>
        </w:tc>
      </w:tr>
      <w:tr>
        <w:trPr>
          <w:trHeight w:val="504" w:hRule="exact"/>
        </w:trPr>
        <w:tc>
          <w:tcPr>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both"/>
            </w:pPr>
            <w:r>
              <w:rPr>
                <w:color w:val="000000"/>
                <w:spacing w:val="0"/>
                <w:w w:val="100"/>
                <w:position w:val="0"/>
              </w:rPr>
              <w:t>РКК -</w:t>
            </w:r>
          </w:p>
        </w:tc>
        <w:tc>
          <w:tcPr>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560"/>
              <w:jc w:val="left"/>
            </w:pPr>
            <w:r>
              <w:rPr>
                <w:color w:val="000000"/>
                <w:spacing w:val="0"/>
                <w:w w:val="100"/>
                <w:position w:val="0"/>
              </w:rPr>
              <w:t>ракетно-космический комплекс</w:t>
            </w:r>
          </w:p>
        </w:tc>
      </w:tr>
      <w:tr>
        <w:trPr>
          <w:trHeight w:val="480" w:hRule="exact"/>
        </w:trPr>
        <w:tc>
          <w:tcPr>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both"/>
            </w:pPr>
            <w:r>
              <w:rPr>
                <w:color w:val="000000"/>
                <w:spacing w:val="0"/>
                <w:w w:val="100"/>
                <w:position w:val="0"/>
              </w:rPr>
              <w:t>РН -</w:t>
            </w:r>
          </w:p>
        </w:tc>
        <w:tc>
          <w:tcPr>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560"/>
              <w:jc w:val="left"/>
            </w:pPr>
            <w:r>
              <w:rPr>
                <w:color w:val="000000"/>
                <w:spacing w:val="0"/>
                <w:w w:val="100"/>
                <w:position w:val="0"/>
              </w:rPr>
              <w:t>ракета-носитель</w:t>
            </w:r>
          </w:p>
        </w:tc>
      </w:tr>
      <w:tr>
        <w:trPr>
          <w:trHeight w:val="475" w:hRule="exact"/>
        </w:trPr>
        <w:tc>
          <w:tcPr>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both"/>
            </w:pPr>
            <w:r>
              <w:rPr>
                <w:color w:val="000000"/>
                <w:spacing w:val="0"/>
                <w:w w:val="100"/>
                <w:position w:val="0"/>
              </w:rPr>
              <w:t>РП -</w:t>
            </w:r>
          </w:p>
        </w:tc>
        <w:tc>
          <w:tcPr>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560"/>
              <w:jc w:val="left"/>
            </w:pPr>
            <w:r>
              <w:rPr>
                <w:color w:val="000000"/>
                <w:spacing w:val="0"/>
                <w:w w:val="100"/>
                <w:position w:val="0"/>
              </w:rPr>
              <w:t>район падения</w:t>
            </w:r>
          </w:p>
        </w:tc>
      </w:tr>
      <w:tr>
        <w:trPr>
          <w:trHeight w:val="504" w:hRule="exact"/>
        </w:trPr>
        <w:tc>
          <w:tcPr>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both"/>
            </w:pPr>
            <w:r>
              <w:rPr>
                <w:color w:val="000000"/>
                <w:spacing w:val="0"/>
                <w:w w:val="100"/>
                <w:position w:val="0"/>
              </w:rPr>
              <w:t>СЗБ -</w:t>
            </w:r>
          </w:p>
        </w:tc>
        <w:tc>
          <w:tcPr>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560"/>
              <w:jc w:val="left"/>
            </w:pPr>
            <w:r>
              <w:rPr>
                <w:color w:val="000000"/>
                <w:spacing w:val="0"/>
                <w:w w:val="100"/>
                <w:position w:val="0"/>
              </w:rPr>
              <w:t>сборочно-защитный блок</w:t>
            </w:r>
          </w:p>
        </w:tc>
      </w:tr>
      <w:tr>
        <w:trPr>
          <w:trHeight w:val="466" w:hRule="exact"/>
        </w:trPr>
        <w:tc>
          <w:tcPr>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both"/>
            </w:pPr>
            <w:r>
              <w:rPr>
                <w:color w:val="000000"/>
                <w:spacing w:val="0"/>
                <w:w w:val="100"/>
                <w:position w:val="0"/>
              </w:rPr>
              <w:t>СЗЗ -</w:t>
            </w:r>
          </w:p>
        </w:tc>
        <w:tc>
          <w:tcPr>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560"/>
              <w:jc w:val="left"/>
            </w:pPr>
            <w:r>
              <w:rPr>
                <w:color w:val="000000"/>
                <w:spacing w:val="0"/>
                <w:w w:val="100"/>
                <w:position w:val="0"/>
              </w:rPr>
              <w:t>санитарно-защитная зона</w:t>
            </w:r>
          </w:p>
        </w:tc>
      </w:tr>
      <w:tr>
        <w:trPr>
          <w:trHeight w:val="504" w:hRule="exact"/>
        </w:trPr>
        <w:tc>
          <w:tcPr>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both"/>
            </w:pPr>
            <w:r>
              <w:rPr>
                <w:color w:val="000000"/>
                <w:spacing w:val="0"/>
                <w:w w:val="100"/>
                <w:position w:val="0"/>
              </w:rPr>
              <w:t>СК -</w:t>
            </w:r>
          </w:p>
        </w:tc>
        <w:tc>
          <w:tcPr>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560"/>
              <w:jc w:val="left"/>
            </w:pPr>
            <w:r>
              <w:rPr>
                <w:color w:val="000000"/>
                <w:spacing w:val="0"/>
                <w:w w:val="100"/>
                <w:position w:val="0"/>
              </w:rPr>
              <w:t>стартовый комплекс</w:t>
            </w:r>
          </w:p>
        </w:tc>
      </w:tr>
      <w:tr>
        <w:trPr>
          <w:trHeight w:val="446" w:hRule="exact"/>
        </w:trPr>
        <w:tc>
          <w:tcPr>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both"/>
            </w:pPr>
            <w:r>
              <w:rPr>
                <w:color w:val="000000"/>
                <w:spacing w:val="0"/>
                <w:w w:val="100"/>
                <w:position w:val="0"/>
              </w:rPr>
              <w:t>СЧ -</w:t>
            </w:r>
          </w:p>
        </w:tc>
        <w:tc>
          <w:tcPr>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560"/>
              <w:jc w:val="left"/>
            </w:pPr>
            <w:r>
              <w:rPr>
                <w:color w:val="000000"/>
                <w:spacing w:val="0"/>
                <w:w w:val="100"/>
                <w:position w:val="0"/>
              </w:rPr>
              <w:t>составная часть</w:t>
            </w:r>
          </w:p>
        </w:tc>
      </w:tr>
      <w:tr>
        <w:trPr>
          <w:trHeight w:val="518" w:hRule="exact"/>
        </w:trPr>
        <w:tc>
          <w:tcPr>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both"/>
            </w:pPr>
            <w:r>
              <w:rPr>
                <w:color w:val="000000"/>
                <w:spacing w:val="0"/>
                <w:w w:val="100"/>
                <w:position w:val="0"/>
              </w:rPr>
              <w:t>ТБО -</w:t>
            </w:r>
          </w:p>
        </w:tc>
        <w:tc>
          <w:tcPr>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560"/>
              <w:jc w:val="left"/>
            </w:pPr>
            <w:r>
              <w:rPr>
                <w:color w:val="000000"/>
                <w:spacing w:val="0"/>
                <w:w w:val="100"/>
                <w:position w:val="0"/>
              </w:rPr>
              <w:t>твёрдые бытовые отходы</w:t>
            </w:r>
          </w:p>
        </w:tc>
      </w:tr>
      <w:tr>
        <w:trPr>
          <w:trHeight w:val="451" w:hRule="exact"/>
        </w:trPr>
        <w:tc>
          <w:tcPr>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both"/>
            </w:pPr>
            <w:r>
              <w:rPr>
                <w:color w:val="000000"/>
                <w:spacing w:val="0"/>
                <w:w w:val="100"/>
                <w:position w:val="0"/>
              </w:rPr>
              <w:t>ТЗ -</w:t>
            </w:r>
          </w:p>
        </w:tc>
        <w:tc>
          <w:tcPr>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560"/>
              <w:jc w:val="left"/>
            </w:pPr>
            <w:r>
              <w:rPr>
                <w:color w:val="000000"/>
                <w:spacing w:val="0"/>
                <w:w w:val="100"/>
                <w:position w:val="0"/>
              </w:rPr>
              <w:t>техническое задание</w:t>
            </w:r>
          </w:p>
        </w:tc>
      </w:tr>
      <w:tr>
        <w:trPr>
          <w:trHeight w:val="475" w:hRule="exact"/>
        </w:trPr>
        <w:tc>
          <w:tcPr>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both"/>
            </w:pPr>
            <w:r>
              <w:rPr>
                <w:color w:val="000000"/>
                <w:spacing w:val="0"/>
                <w:w w:val="100"/>
                <w:position w:val="0"/>
              </w:rPr>
              <w:t>ТК -</w:t>
            </w:r>
          </w:p>
        </w:tc>
        <w:tc>
          <w:tcPr>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560"/>
              <w:jc w:val="left"/>
            </w:pPr>
            <w:r>
              <w:rPr>
                <w:color w:val="000000"/>
                <w:spacing w:val="0"/>
                <w:w w:val="100"/>
                <w:position w:val="0"/>
              </w:rPr>
              <w:t>технический комплекс</w:t>
            </w:r>
          </w:p>
        </w:tc>
      </w:tr>
      <w:tr>
        <w:trPr>
          <w:trHeight w:val="485" w:hRule="exact"/>
        </w:trPr>
        <w:tc>
          <w:tcPr>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both"/>
            </w:pPr>
            <w:r>
              <w:rPr>
                <w:color w:val="000000"/>
                <w:spacing w:val="0"/>
                <w:w w:val="100"/>
                <w:position w:val="0"/>
              </w:rPr>
              <w:t>ХО -</w:t>
            </w:r>
          </w:p>
        </w:tc>
        <w:tc>
          <w:tcPr>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560"/>
              <w:jc w:val="left"/>
            </w:pPr>
            <w:r>
              <w:rPr>
                <w:color w:val="000000"/>
                <w:spacing w:val="0"/>
                <w:w w:val="100"/>
                <w:position w:val="0"/>
              </w:rPr>
              <w:t>хвостовой отсек</w:t>
            </w:r>
          </w:p>
        </w:tc>
      </w:tr>
      <w:tr>
        <w:trPr>
          <w:trHeight w:val="418"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pPr>
            <w:r>
              <w:rPr>
                <w:color w:val="000000"/>
                <w:spacing w:val="0"/>
                <w:w w:val="100"/>
                <w:position w:val="0"/>
              </w:rPr>
              <w:t>ЦБ -</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560"/>
              <w:jc w:val="left"/>
            </w:pPr>
            <w:r>
              <w:rPr>
                <w:color w:val="000000"/>
                <w:spacing w:val="0"/>
                <w:w w:val="100"/>
                <w:position w:val="0"/>
              </w:rPr>
              <w:t>центральный блок</w:t>
            </w:r>
          </w:p>
        </w:tc>
      </w:tr>
    </w:tbl>
    <w:p>
      <w:pPr>
        <w:widowControl w:val="0"/>
        <w:spacing w:after="579" w:line="1" w:lineRule="exact"/>
      </w:pPr>
    </w:p>
    <w:p>
      <w:pPr>
        <w:pStyle w:val="Style15"/>
        <w:keepNext w:val="0"/>
        <w:keepLines w:val="0"/>
        <w:widowControl w:val="0"/>
        <w:shd w:val="clear" w:color="auto" w:fill="auto"/>
        <w:bidi w:val="0"/>
        <w:spacing w:before="0" w:after="0" w:line="240" w:lineRule="auto"/>
        <w:ind w:left="1880" w:right="0" w:firstLine="0"/>
        <w:jc w:val="left"/>
      </w:pPr>
      <w:r>
        <w:rPr>
          <w:color w:val="000000"/>
          <w:spacing w:val="0"/>
          <w:w w:val="100"/>
          <w:position w:val="0"/>
        </w:rPr>
        <w:t>СПД - стационарный плазменный двигатель</w:t>
      </w:r>
    </w:p>
    <w:p>
      <w:pPr>
        <w:pStyle w:val="Style15"/>
        <w:keepNext w:val="0"/>
        <w:keepLines w:val="0"/>
        <w:widowControl w:val="0"/>
        <w:shd w:val="clear" w:color="auto" w:fill="auto"/>
        <w:bidi w:val="0"/>
        <w:spacing w:before="0" w:after="0" w:line="240" w:lineRule="auto"/>
        <w:ind w:left="1880" w:right="0" w:firstLine="0"/>
        <w:jc w:val="left"/>
      </w:pPr>
      <w:r>
        <w:rPr>
          <w:color w:val="000000"/>
          <w:spacing w:val="0"/>
          <w:w w:val="100"/>
          <w:position w:val="0"/>
        </w:rPr>
        <w:t>ДК - двигательная коррекции</w:t>
      </w:r>
    </w:p>
    <w:p>
      <w:pPr>
        <w:pStyle w:val="Style15"/>
        <w:keepNext w:val="0"/>
        <w:keepLines w:val="0"/>
        <w:widowControl w:val="0"/>
        <w:shd w:val="clear" w:color="auto" w:fill="auto"/>
        <w:bidi w:val="0"/>
        <w:spacing w:before="0" w:after="0" w:line="240" w:lineRule="auto"/>
        <w:ind w:left="1880" w:right="0" w:firstLine="0"/>
        <w:jc w:val="left"/>
      </w:pPr>
      <w:r>
        <w:rPr>
          <w:color w:val="000000"/>
          <w:spacing w:val="0"/>
          <w:w w:val="100"/>
          <w:position w:val="0"/>
        </w:rPr>
        <w:t>НИК - наземная инфраструктура комплекса</w:t>
      </w:r>
    </w:p>
    <w:p>
      <w:pPr>
        <w:pStyle w:val="Style15"/>
        <w:keepNext w:val="0"/>
        <w:keepLines w:val="0"/>
        <w:widowControl w:val="0"/>
        <w:shd w:val="clear" w:color="auto" w:fill="auto"/>
        <w:bidi w:val="0"/>
        <w:spacing w:before="0" w:after="0" w:line="240" w:lineRule="auto"/>
        <w:ind w:left="1880" w:right="0" w:firstLine="0"/>
        <w:jc w:val="left"/>
      </w:pPr>
      <w:r>
        <w:rPr>
          <w:color w:val="000000"/>
          <w:spacing w:val="0"/>
          <w:w w:val="100"/>
          <w:position w:val="0"/>
        </w:rPr>
        <w:t>КСИСО - комплекс средств измерений, сбора и обработки информации</w:t>
      </w:r>
    </w:p>
    <w:p>
      <w:pPr>
        <w:pStyle w:val="Style15"/>
        <w:keepNext w:val="0"/>
        <w:keepLines w:val="0"/>
        <w:widowControl w:val="0"/>
        <w:shd w:val="clear" w:color="auto" w:fill="auto"/>
        <w:bidi w:val="0"/>
        <w:spacing w:before="0" w:after="0" w:line="240" w:lineRule="auto"/>
        <w:ind w:left="1880" w:right="0" w:firstLine="0"/>
        <w:jc w:val="left"/>
      </w:pPr>
      <w:r>
        <w:rPr>
          <w:color w:val="000000"/>
          <w:spacing w:val="0"/>
          <w:w w:val="100"/>
          <w:position w:val="0"/>
        </w:rPr>
        <w:t>ТЗК -транспортно-заправочный контейнер</w:t>
      </w:r>
    </w:p>
    <w:p>
      <w:pPr>
        <w:pStyle w:val="Style15"/>
        <w:keepNext w:val="0"/>
        <w:keepLines w:val="0"/>
        <w:widowControl w:val="0"/>
        <w:shd w:val="clear" w:color="auto" w:fill="auto"/>
        <w:bidi w:val="0"/>
        <w:spacing w:before="0" w:after="0" w:line="240" w:lineRule="auto"/>
        <w:ind w:left="1880" w:right="0" w:firstLine="0"/>
        <w:jc w:val="left"/>
      </w:pPr>
      <w:r>
        <w:rPr>
          <w:color w:val="000000"/>
          <w:spacing w:val="0"/>
          <w:w w:val="100"/>
          <w:position w:val="0"/>
        </w:rPr>
        <w:t>КБВД - компрессор высокого давления</w:t>
      </w:r>
    </w:p>
    <w:p>
      <w:pPr>
        <w:pStyle w:val="Style15"/>
        <w:keepNext w:val="0"/>
        <w:keepLines w:val="0"/>
        <w:widowControl w:val="0"/>
        <w:shd w:val="clear" w:color="auto" w:fill="auto"/>
        <w:bidi w:val="0"/>
        <w:spacing w:before="0" w:after="0" w:line="240" w:lineRule="auto"/>
        <w:ind w:left="1880" w:right="0" w:firstLine="0"/>
        <w:jc w:val="left"/>
      </w:pPr>
      <w:r>
        <w:rPr>
          <w:color w:val="000000"/>
          <w:spacing w:val="0"/>
          <w:w w:val="100"/>
          <w:position w:val="0"/>
        </w:rPr>
        <w:t>МУ БС - модуль управления батареи солнечной</w:t>
      </w:r>
    </w:p>
    <w:p>
      <w:pPr>
        <w:pStyle w:val="Style15"/>
        <w:keepNext w:val="0"/>
        <w:keepLines w:val="0"/>
        <w:widowControl w:val="0"/>
        <w:shd w:val="clear" w:color="auto" w:fill="auto"/>
        <w:bidi w:val="0"/>
        <w:spacing w:before="0" w:after="0" w:line="240" w:lineRule="auto"/>
        <w:ind w:left="1880" w:right="0" w:firstLine="0"/>
        <w:jc w:val="left"/>
      </w:pPr>
      <w:r>
        <w:rPr>
          <w:color w:val="000000"/>
          <w:spacing w:val="0"/>
          <w:w w:val="100"/>
          <w:position w:val="0"/>
        </w:rPr>
        <w:t>УО - устройство отделения</w:t>
      </w:r>
    </w:p>
    <w:p>
      <w:pPr>
        <w:pStyle w:val="Style15"/>
        <w:keepNext w:val="0"/>
        <w:keepLines w:val="0"/>
        <w:widowControl w:val="0"/>
        <w:shd w:val="clear" w:color="auto" w:fill="auto"/>
        <w:bidi w:val="0"/>
        <w:spacing w:before="0" w:after="0" w:line="240" w:lineRule="auto"/>
        <w:ind w:left="1880" w:right="0" w:firstLine="0"/>
        <w:jc w:val="left"/>
      </w:pPr>
      <w:r>
        <w:rPr>
          <w:color w:val="000000"/>
          <w:spacing w:val="0"/>
          <w:w w:val="100"/>
          <w:position w:val="0"/>
        </w:rPr>
        <w:t>АБ - аккумуляторная батарея</w:t>
      </w:r>
    </w:p>
    <w:p>
      <w:pPr>
        <w:pStyle w:val="Style15"/>
        <w:keepNext w:val="0"/>
        <w:keepLines w:val="0"/>
        <w:widowControl w:val="0"/>
        <w:shd w:val="clear" w:color="auto" w:fill="auto"/>
        <w:bidi w:val="0"/>
        <w:spacing w:before="0" w:after="0" w:line="240" w:lineRule="auto"/>
        <w:ind w:left="1880" w:right="0" w:firstLine="0"/>
        <w:jc w:val="left"/>
      </w:pPr>
      <w:r>
        <w:rPr>
          <w:color w:val="000000"/>
          <w:spacing w:val="0"/>
          <w:w w:val="100"/>
          <w:position w:val="0"/>
        </w:rPr>
        <w:t>БЭ - блок электропитания</w:t>
      </w:r>
    </w:p>
    <w:p>
      <w:pPr>
        <w:pStyle w:val="Style15"/>
        <w:keepNext w:val="0"/>
        <w:keepLines w:val="0"/>
        <w:widowControl w:val="0"/>
        <w:shd w:val="clear" w:color="auto" w:fill="auto"/>
        <w:bidi w:val="0"/>
        <w:spacing w:before="0" w:after="0" w:line="240" w:lineRule="auto"/>
        <w:ind w:left="1880" w:right="0" w:firstLine="0"/>
        <w:jc w:val="left"/>
        <w:sectPr>
          <w:headerReference w:type="default" r:id="rId17"/>
          <w:footerReference w:type="default" r:id="rId18"/>
          <w:footnotePr>
            <w:pos w:val="pageBottom"/>
            <w:numFmt w:val="decimal"/>
            <w:numRestart w:val="continuous"/>
          </w:footnotePr>
          <w:pgSz w:w="11900" w:h="16840"/>
          <w:pgMar w:top="1168" w:right="1155" w:bottom="2060" w:left="900" w:header="740" w:footer="3" w:gutter="0"/>
          <w:pgNumType w:start="7"/>
          <w:cols w:space="720"/>
          <w:noEndnote/>
          <w:rtlGutter w:val="0"/>
          <w:docGrid w:linePitch="360"/>
        </w:sectPr>
      </w:pPr>
      <w:r>
        <w:rPr>
          <w:color w:val="000000"/>
          <w:spacing w:val="0"/>
          <w:w w:val="100"/>
          <w:position w:val="0"/>
        </w:rPr>
        <w:t>ВСОТР- воздушная система обеспечения теплового режима ЖСОТР- жидкостная система обеспечения температурного режима</w:t>
      </w:r>
    </w:p>
    <w:p>
      <w:pPr>
        <w:pStyle w:val="Style54"/>
        <w:keepNext/>
        <w:keepLines/>
        <w:widowControl w:val="0"/>
        <w:shd w:val="clear" w:color="auto" w:fill="auto"/>
        <w:bidi w:val="0"/>
        <w:spacing w:before="0" w:after="0"/>
        <w:ind w:left="0" w:right="0" w:firstLine="0"/>
        <w:jc w:val="center"/>
      </w:pPr>
      <w:bookmarkStart w:id="15" w:name="bookmark15"/>
      <w:bookmarkStart w:id="16" w:name="bookmark16"/>
      <w:bookmarkStart w:id="17" w:name="bookmark17"/>
      <w:r>
        <w:rPr>
          <w:color w:val="000000"/>
          <w:spacing w:val="0"/>
          <w:w w:val="100"/>
          <w:position w:val="0"/>
        </w:rPr>
        <w:t>ТЕРМИНЫ И ОПРЕДЕЛЕНИЯ</w:t>
      </w:r>
      <w:bookmarkEnd w:id="15"/>
      <w:bookmarkEnd w:id="16"/>
      <w:bookmarkEnd w:id="17"/>
    </w:p>
    <w:p>
      <w:pPr>
        <w:pStyle w:val="Style15"/>
        <w:keepNext w:val="0"/>
        <w:keepLines w:val="0"/>
        <w:widowControl w:val="0"/>
        <w:shd w:val="clear" w:color="auto" w:fill="auto"/>
        <w:bidi w:val="0"/>
        <w:spacing w:before="0" w:after="0"/>
        <w:ind w:left="0" w:right="0" w:firstLine="740"/>
        <w:jc w:val="both"/>
      </w:pPr>
      <w:r>
        <w:rPr>
          <w:b/>
          <w:bCs/>
          <w:color w:val="000000"/>
          <w:spacing w:val="0"/>
          <w:w w:val="100"/>
          <w:position w:val="0"/>
        </w:rPr>
        <w:t xml:space="preserve">Аварийная ситуация </w:t>
      </w:r>
      <w:r>
        <w:rPr>
          <w:color w:val="000000"/>
          <w:spacing w:val="0"/>
          <w:w w:val="100"/>
          <w:position w:val="0"/>
        </w:rPr>
        <w:t>- ситуация, характеризуемая приложением разрушающих нагрузок к изделиям космической [ого] системы [комплекса], потенциально способная привести к аварии и/или опасной ситуации [1].</w:t>
      </w:r>
    </w:p>
    <w:p>
      <w:pPr>
        <w:pStyle w:val="Style15"/>
        <w:keepNext w:val="0"/>
        <w:keepLines w:val="0"/>
        <w:widowControl w:val="0"/>
        <w:shd w:val="clear" w:color="auto" w:fill="auto"/>
        <w:bidi w:val="0"/>
        <w:spacing w:before="0" w:after="0"/>
        <w:ind w:left="0" w:right="0" w:firstLine="740"/>
        <w:jc w:val="both"/>
      </w:pPr>
      <w:r>
        <w:rPr>
          <w:b/>
          <w:bCs/>
          <w:color w:val="000000"/>
          <w:spacing w:val="0"/>
          <w:w w:val="100"/>
          <w:position w:val="0"/>
        </w:rPr>
        <w:t xml:space="preserve">Горючие газы </w:t>
      </w:r>
      <w:r>
        <w:rPr>
          <w:color w:val="000000"/>
          <w:spacing w:val="0"/>
          <w:w w:val="100"/>
          <w:position w:val="0"/>
        </w:rPr>
        <w:t>- газообразные вещества, огнеопасные при комнатной температуре [2].</w:t>
      </w:r>
    </w:p>
    <w:p>
      <w:pPr>
        <w:pStyle w:val="Style15"/>
        <w:keepNext w:val="0"/>
        <w:keepLines w:val="0"/>
        <w:widowControl w:val="0"/>
        <w:shd w:val="clear" w:color="auto" w:fill="auto"/>
        <w:bidi w:val="0"/>
        <w:spacing w:before="0" w:after="0"/>
        <w:ind w:left="0" w:right="0" w:firstLine="740"/>
        <w:jc w:val="both"/>
      </w:pPr>
      <w:r>
        <w:rPr>
          <w:b/>
          <w:bCs/>
          <w:color w:val="000000"/>
          <w:spacing w:val="0"/>
          <w:w w:val="100"/>
          <w:position w:val="0"/>
        </w:rPr>
        <w:t xml:space="preserve">Детонация топлива </w:t>
      </w:r>
      <w:r>
        <w:rPr>
          <w:color w:val="000000"/>
          <w:spacing w:val="0"/>
          <w:w w:val="100"/>
          <w:position w:val="0"/>
        </w:rPr>
        <w:t>- возникновение ударных волн давления в камере сгорания двигателя вследствие объёмного самовоспламенения части топлива [3].</w:t>
      </w:r>
    </w:p>
    <w:p>
      <w:pPr>
        <w:pStyle w:val="Style15"/>
        <w:keepNext w:val="0"/>
        <w:keepLines w:val="0"/>
        <w:widowControl w:val="0"/>
        <w:shd w:val="clear" w:color="auto" w:fill="auto"/>
        <w:bidi w:val="0"/>
        <w:spacing w:before="0" w:after="0"/>
        <w:ind w:left="0" w:right="0" w:firstLine="740"/>
        <w:jc w:val="both"/>
      </w:pPr>
      <w:r>
        <w:rPr>
          <w:b/>
          <w:bCs/>
          <w:color w:val="000000"/>
          <w:spacing w:val="0"/>
          <w:w w:val="100"/>
          <w:position w:val="0"/>
        </w:rPr>
        <w:t xml:space="preserve">Загрязнение окружающей среды </w:t>
      </w:r>
      <w:r>
        <w:rPr>
          <w:color w:val="000000"/>
          <w:spacing w:val="0"/>
          <w:w w:val="100"/>
          <w:position w:val="0"/>
        </w:rPr>
        <w:t>- поступление в окружающую среду вещества и (или) энергии, свойства, местоположение или количество которых оказывают негативное воздействие на окружающую среду [4].</w:t>
      </w:r>
    </w:p>
    <w:p>
      <w:pPr>
        <w:pStyle w:val="Style15"/>
        <w:keepNext w:val="0"/>
        <w:keepLines w:val="0"/>
        <w:widowControl w:val="0"/>
        <w:shd w:val="clear" w:color="auto" w:fill="auto"/>
        <w:bidi w:val="0"/>
        <w:spacing w:before="0" w:after="0"/>
        <w:ind w:left="0" w:right="0" w:firstLine="740"/>
        <w:jc w:val="both"/>
      </w:pPr>
      <w:r>
        <w:rPr>
          <w:b/>
          <w:bCs/>
          <w:color w:val="000000"/>
          <w:spacing w:val="0"/>
          <w:w w:val="100"/>
          <w:position w:val="0"/>
        </w:rPr>
        <w:t xml:space="preserve">Загрязняющее вещество </w:t>
      </w:r>
      <w:r>
        <w:rPr>
          <w:color w:val="000000"/>
          <w:spacing w:val="0"/>
          <w:w w:val="100"/>
          <w:position w:val="0"/>
        </w:rPr>
        <w:t>- вещество или смесь веществ и микроорганизмов, которые в количестве и (или) концентрациях, превышающих установленные для химических веществ, в том числе радиоактивных, иных веществ и микроорганизмов нормативы, оказывают негативное воздействие на окружающую среду, жизнь, здоровье человека[4].</w:t>
      </w:r>
    </w:p>
    <w:p>
      <w:pPr>
        <w:pStyle w:val="Style15"/>
        <w:keepNext w:val="0"/>
        <w:keepLines w:val="0"/>
        <w:widowControl w:val="0"/>
        <w:shd w:val="clear" w:color="auto" w:fill="auto"/>
        <w:bidi w:val="0"/>
        <w:spacing w:before="0" w:after="0"/>
        <w:ind w:left="0" w:right="0" w:firstLine="740"/>
        <w:jc w:val="both"/>
      </w:pPr>
      <w:r>
        <w:rPr>
          <w:b/>
          <w:bCs/>
          <w:color w:val="000000"/>
          <w:spacing w:val="0"/>
          <w:w w:val="100"/>
          <w:position w:val="0"/>
        </w:rPr>
        <w:t xml:space="preserve">Космодром </w:t>
      </w:r>
      <w:r>
        <w:rPr>
          <w:color w:val="000000"/>
          <w:spacing w:val="0"/>
          <w:w w:val="100"/>
          <w:position w:val="0"/>
        </w:rPr>
        <w:t>- район местности, оборудованный в инженерном и топогеодезическом отношении, с размещенными на нём сооружениями, коммуникациями, силами и средствами, осуществляющими и обеспечивающими хранение, содержание в установленных готовностях, подготовку к пуску, пуск и контроль полёта ракет космического назначения на участке выведения [1].</w:t>
      </w:r>
    </w:p>
    <w:p>
      <w:pPr>
        <w:pStyle w:val="Style15"/>
        <w:keepNext w:val="0"/>
        <w:keepLines w:val="0"/>
        <w:widowControl w:val="0"/>
        <w:shd w:val="clear" w:color="auto" w:fill="auto"/>
        <w:bidi w:val="0"/>
        <w:spacing w:before="0" w:after="0"/>
        <w:ind w:left="0" w:right="0" w:firstLine="740"/>
        <w:jc w:val="both"/>
      </w:pPr>
      <w:r>
        <w:rPr>
          <w:b/>
          <w:bCs/>
          <w:color w:val="000000"/>
          <w:spacing w:val="0"/>
          <w:w w:val="100"/>
          <w:position w:val="0"/>
        </w:rPr>
        <w:t xml:space="preserve">Нормативы предельно допустимых концентраций </w:t>
      </w:r>
      <w:r>
        <w:rPr>
          <w:color w:val="000000"/>
          <w:spacing w:val="0"/>
          <w:w w:val="100"/>
          <w:position w:val="0"/>
        </w:rPr>
        <w:t xml:space="preserve">- нормативы, которые установлены в соответствии с показателями предельно допустимого содержания химических веществ, в том числе радиоактивных, иных веществ и микроорганизмов в окружающей среде и несоблюдение которых может привести к загрязнению окружающей среды, деградации естественных </w:t>
      </w:r>
      <w:r>
        <w:rPr>
          <w:color w:val="000000"/>
          <w:spacing w:val="0"/>
          <w:w w:val="100"/>
          <w:position w:val="0"/>
        </w:rPr>
        <w:t>экологических систем [4].</w:t>
      </w:r>
    </w:p>
    <w:p>
      <w:pPr>
        <w:pStyle w:val="Style15"/>
        <w:keepNext w:val="0"/>
        <w:keepLines w:val="0"/>
        <w:widowControl w:val="0"/>
        <w:shd w:val="clear" w:color="auto" w:fill="auto"/>
        <w:bidi w:val="0"/>
        <w:spacing w:before="0" w:after="0"/>
        <w:ind w:left="0" w:right="0" w:firstLine="740"/>
        <w:jc w:val="both"/>
      </w:pPr>
      <w:r>
        <w:rPr>
          <w:b/>
          <w:bCs/>
          <w:color w:val="000000"/>
          <w:spacing w:val="0"/>
          <w:w w:val="100"/>
          <w:position w:val="0"/>
        </w:rPr>
        <w:t xml:space="preserve">Оценка воздействия на окружающую среду </w:t>
      </w:r>
      <w:r>
        <w:rPr>
          <w:color w:val="000000"/>
          <w:spacing w:val="0"/>
          <w:w w:val="100"/>
          <w:position w:val="0"/>
        </w:rPr>
        <w:t>- вид деятельности по выявлению, анализу и учёту прямых, косвенных и иных последствий воздействия на окружающую среду планируемой хозяйственной и иной деятельности в целях принятия решения о возможности или невозможности её осуществления [4].</w:t>
      </w:r>
    </w:p>
    <w:p>
      <w:pPr>
        <w:pStyle w:val="Style15"/>
        <w:keepNext w:val="0"/>
        <w:keepLines w:val="0"/>
        <w:widowControl w:val="0"/>
        <w:shd w:val="clear" w:color="auto" w:fill="auto"/>
        <w:bidi w:val="0"/>
        <w:spacing w:before="0" w:after="0"/>
        <w:ind w:left="0" w:right="0" w:firstLine="740"/>
        <w:jc w:val="both"/>
      </w:pPr>
      <w:r>
        <w:rPr>
          <w:b/>
          <w:bCs/>
          <w:color w:val="000000"/>
          <w:spacing w:val="0"/>
          <w:w w:val="100"/>
          <w:position w:val="0"/>
        </w:rPr>
        <w:t xml:space="preserve">Ракета-носитель </w:t>
      </w:r>
      <w:r>
        <w:rPr>
          <w:color w:val="000000"/>
          <w:spacing w:val="0"/>
          <w:w w:val="100"/>
          <w:position w:val="0"/>
        </w:rPr>
        <w:t>- часть ракеты космического назначения, предназначенная для выведения орбитального модуля или полезного груза на заданную траекторию или орбиту [1].</w:t>
      </w:r>
    </w:p>
    <w:p>
      <w:pPr>
        <w:pStyle w:val="Style15"/>
        <w:keepNext w:val="0"/>
        <w:keepLines w:val="0"/>
        <w:widowControl w:val="0"/>
        <w:shd w:val="clear" w:color="auto" w:fill="auto"/>
        <w:bidi w:val="0"/>
        <w:spacing w:before="0" w:after="0"/>
        <w:ind w:left="0" w:right="0" w:firstLine="740"/>
        <w:jc w:val="both"/>
      </w:pPr>
      <w:r>
        <w:rPr>
          <w:b/>
          <w:bCs/>
          <w:color w:val="000000"/>
          <w:spacing w:val="0"/>
          <w:w w:val="100"/>
          <w:position w:val="0"/>
        </w:rPr>
        <w:t xml:space="preserve">Стартовый комплекс космического ракетного комплекса </w:t>
      </w:r>
      <w:r>
        <w:rPr>
          <w:color w:val="000000"/>
          <w:spacing w:val="0"/>
          <w:w w:val="100"/>
          <w:position w:val="0"/>
        </w:rPr>
        <w:t>- совокупность технологически и функционально взаимосвязанных подвижных и стационарных технических средств, средств управления и сооружений, предназначенных для обеспечения и проведения всех видов работ с ракетами космического назначения и (или) их составными частями с момента поступления ракеты космического назначения на стартовую позицию космического ракетного комплекса до пуска и при пуске [1].</w:t>
      </w:r>
    </w:p>
    <w:p>
      <w:pPr>
        <w:pStyle w:val="Style15"/>
        <w:keepNext w:val="0"/>
        <w:keepLines w:val="0"/>
        <w:widowControl w:val="0"/>
        <w:shd w:val="clear" w:color="auto" w:fill="auto"/>
        <w:bidi w:val="0"/>
        <w:spacing w:before="0" w:after="0"/>
        <w:ind w:left="0" w:right="0" w:firstLine="740"/>
        <w:jc w:val="both"/>
      </w:pPr>
      <w:r>
        <w:rPr>
          <w:b/>
          <w:bCs/>
          <w:color w:val="000000"/>
          <w:spacing w:val="0"/>
          <w:w w:val="100"/>
          <w:position w:val="0"/>
        </w:rPr>
        <w:t xml:space="preserve">Технический комплекс ракетно-космического комплекса </w:t>
      </w:r>
      <w:r>
        <w:rPr>
          <w:color w:val="000000"/>
          <w:spacing w:val="0"/>
          <w:w w:val="100"/>
          <w:position w:val="0"/>
        </w:rPr>
        <w:t>- совокупность технологически и функционально взаимосвязанных технических средств, средств управления и сооружений, предназначенных для проведения всех видов работ с ракетой-носителем, разгонным блоком и космическим аппаратом до вывоза их на стартовый комплекс [1].</w:t>
      </w:r>
    </w:p>
    <w:p>
      <w:pPr>
        <w:pStyle w:val="Style15"/>
        <w:keepNext w:val="0"/>
        <w:keepLines w:val="0"/>
        <w:widowControl w:val="0"/>
        <w:shd w:val="clear" w:color="auto" w:fill="auto"/>
        <w:bidi w:val="0"/>
        <w:spacing w:before="0" w:after="0"/>
        <w:ind w:left="0" w:right="0" w:firstLine="740"/>
        <w:jc w:val="both"/>
      </w:pPr>
      <w:r>
        <w:rPr>
          <w:b/>
          <w:bCs/>
          <w:color w:val="000000"/>
          <w:spacing w:val="0"/>
          <w:w w:val="100"/>
          <w:position w:val="0"/>
        </w:rPr>
        <w:t xml:space="preserve">Токсичное вещество </w:t>
      </w:r>
      <w:r>
        <w:rPr>
          <w:color w:val="000000"/>
          <w:spacing w:val="0"/>
          <w:w w:val="100"/>
          <w:position w:val="0"/>
        </w:rPr>
        <w:t>- химическое вещество, которое при воздействии на организм человека (животного) может вызывать нарушения в состоянии здоровья или заболевания различной степени тяжести как в процессе контакта с веществом, так и в отдаленные сроки жизни настоящего и последующего поколений.</w:t>
      </w:r>
    </w:p>
    <w:p>
      <w:pPr>
        <w:pStyle w:val="Style15"/>
        <w:keepNext w:val="0"/>
        <w:keepLines w:val="0"/>
        <w:widowControl w:val="0"/>
        <w:shd w:val="clear" w:color="auto" w:fill="auto"/>
        <w:bidi w:val="0"/>
        <w:spacing w:before="0" w:after="0"/>
        <w:ind w:left="0" w:right="0" w:firstLine="740"/>
        <w:jc w:val="both"/>
      </w:pPr>
      <w:r>
        <w:rPr>
          <w:b/>
          <w:bCs/>
          <w:color w:val="000000"/>
          <w:spacing w:val="0"/>
          <w:w w:val="100"/>
          <w:position w:val="0"/>
        </w:rPr>
        <w:t xml:space="preserve">Трасса пуска </w:t>
      </w:r>
      <w:r>
        <w:rPr>
          <w:color w:val="000000"/>
          <w:spacing w:val="0"/>
          <w:w w:val="100"/>
          <w:position w:val="0"/>
        </w:rPr>
        <w:t>- проекция траектории полета РКН на Земную поверхность.</w:t>
      </w:r>
    </w:p>
    <w:p>
      <w:pPr>
        <w:pStyle w:val="Style15"/>
        <w:keepNext w:val="0"/>
        <w:keepLines w:val="0"/>
        <w:widowControl w:val="0"/>
        <w:shd w:val="clear" w:color="auto" w:fill="auto"/>
        <w:bidi w:val="0"/>
        <w:spacing w:before="0" w:after="0"/>
        <w:ind w:left="0" w:right="0" w:firstLine="720"/>
        <w:jc w:val="both"/>
      </w:pPr>
      <w:r>
        <w:rPr>
          <w:b/>
          <w:bCs/>
          <w:color w:val="000000"/>
          <w:spacing w:val="0"/>
          <w:w w:val="100"/>
          <w:position w:val="0"/>
        </w:rPr>
        <w:t xml:space="preserve">Трасса пуска аварийная </w:t>
      </w:r>
      <w:r>
        <w:rPr>
          <w:color w:val="000000"/>
          <w:spacing w:val="0"/>
          <w:w w:val="100"/>
          <w:position w:val="0"/>
        </w:rPr>
        <w:t>- линия на поверхности Земли, образованная центрами группирования точек падения аварийной РН или её фрагментов для различных моментов времени отказа или аварийного выключения её двигателей (АВД).</w:t>
      </w:r>
    </w:p>
    <w:p>
      <w:pPr>
        <w:pStyle w:val="Style15"/>
        <w:keepNext w:val="0"/>
        <w:keepLines w:val="0"/>
        <w:widowControl w:val="0"/>
        <w:shd w:val="clear" w:color="auto" w:fill="auto"/>
        <w:bidi w:val="0"/>
        <w:spacing w:before="0" w:after="0"/>
        <w:ind w:left="0" w:right="0" w:firstLine="720"/>
        <w:jc w:val="both"/>
      </w:pPr>
      <w:r>
        <w:rPr>
          <w:b/>
          <w:bCs/>
          <w:color w:val="000000"/>
          <w:spacing w:val="0"/>
          <w:w w:val="100"/>
          <w:position w:val="0"/>
        </w:rPr>
        <w:t xml:space="preserve">Зона трассы </w:t>
      </w:r>
      <w:r>
        <w:rPr>
          <w:color w:val="000000"/>
          <w:spacing w:val="0"/>
          <w:w w:val="100"/>
          <w:position w:val="0"/>
        </w:rPr>
        <w:t>а</w:t>
      </w:r>
      <w:r>
        <w:rPr>
          <w:b/>
          <w:bCs/>
          <w:color w:val="000000"/>
          <w:spacing w:val="0"/>
          <w:w w:val="100"/>
          <w:position w:val="0"/>
        </w:rPr>
        <w:t xml:space="preserve">варийная </w:t>
      </w:r>
      <w:r>
        <w:rPr>
          <w:color w:val="000000"/>
          <w:spacing w:val="0"/>
          <w:w w:val="100"/>
          <w:position w:val="0"/>
        </w:rPr>
        <w:t>(АЗТ) - фигура на поверхности Земли, вытянутая вдоль аварийной трассы и ограниченная левой и правой границами максимального (с заданной вероятностью) бокового разброса точек падения РН. Ширина аварийной зоны определяется нештатными ситуациями, приводящими к максимальному отклонению полёта РН в боковом направлении.</w:t>
      </w:r>
    </w:p>
    <w:p>
      <w:pPr>
        <w:pStyle w:val="Style56"/>
        <w:keepNext/>
        <w:keepLines/>
        <w:widowControl w:val="0"/>
        <w:shd w:val="clear" w:color="auto" w:fill="auto"/>
        <w:bidi w:val="0"/>
        <w:spacing w:before="0" w:after="240" w:line="240" w:lineRule="auto"/>
        <w:ind w:left="0" w:right="0" w:firstLine="0"/>
        <w:jc w:val="center"/>
      </w:pPr>
      <w:bookmarkStart w:id="18" w:name="bookmark18"/>
      <w:bookmarkStart w:id="19" w:name="bookmark19"/>
      <w:bookmarkStart w:id="20" w:name="bookmark20"/>
      <w:r>
        <w:rPr>
          <w:color w:val="000000"/>
          <w:spacing w:val="0"/>
          <w:w w:val="100"/>
          <w:position w:val="0"/>
        </w:rPr>
        <w:t>ПОЯСНИТЕЛЬНАЯ ЗАПИСКА</w:t>
      </w:r>
      <w:bookmarkEnd w:id="18"/>
      <w:bookmarkEnd w:id="19"/>
      <w:bookmarkEnd w:id="20"/>
    </w:p>
    <w:p>
      <w:pPr>
        <w:pStyle w:val="Style15"/>
        <w:keepNext w:val="0"/>
        <w:keepLines w:val="0"/>
        <w:widowControl w:val="0"/>
        <w:shd w:val="clear" w:color="auto" w:fill="auto"/>
        <w:bidi w:val="0"/>
        <w:spacing w:before="0" w:after="0"/>
        <w:ind w:left="0" w:right="0" w:firstLine="740"/>
        <w:jc w:val="both"/>
      </w:pPr>
      <w:r>
        <w:rPr>
          <w:color w:val="000000"/>
          <w:spacing w:val="0"/>
          <w:w w:val="100"/>
          <w:position w:val="0"/>
        </w:rPr>
        <w:t>Оценка воздействия намечаемой хозяйственной и иной деятельности на окружающую среду - процесс, способствующий принятию экологически ориентированного управленческого решения о реализации намечаемой хозяйственной и иной деятельности посредством определения возможных неблагоприятных воздействий, оценки экологических последствий, учета общественного мнения, разработки мер по уменьшению и предотвращению воздействий. (В соответствии с пунктом 7.13.2.5 Приказа Минприроды России от 01 декабря 2020 г. № 999 «Об утверждении требований к материалам оценки воздействия на окружающую среду»).</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Целью проведения оценки воздействия на окружающую среду является предотвращение или смягчение воздействия намечаемой деятельности на окружающую среду и связанных с ней социальных, экономических и иных последствий.</w:t>
      </w:r>
    </w:p>
    <w:p>
      <w:pPr>
        <w:pStyle w:val="Style15"/>
        <w:keepNext w:val="0"/>
        <w:keepLines w:val="0"/>
        <w:widowControl w:val="0"/>
        <w:shd w:val="clear" w:color="auto" w:fill="auto"/>
        <w:bidi w:val="0"/>
        <w:spacing w:before="0" w:after="0"/>
        <w:ind w:left="0" w:right="0" w:firstLine="740"/>
        <w:jc w:val="both"/>
      </w:pPr>
      <w:r>
        <w:rPr>
          <w:color w:val="000000"/>
          <w:spacing w:val="0"/>
          <w:w w:val="100"/>
          <w:position w:val="0"/>
        </w:rPr>
        <w:t>Основная цель выполнения ОВОС - выявление значимых воздействий планируемой хозяйственной деятельности на окружающую среду, здоровье и социальное благополучие населения для разработки адекватных технологических решений и мер по предотвращению или минимизации возможного негативного воздействия и снижению значимых экологических и социальных рисков.</w:t>
      </w:r>
    </w:p>
    <w:p>
      <w:pPr>
        <w:pStyle w:val="Style15"/>
        <w:keepNext w:val="0"/>
        <w:keepLines w:val="0"/>
        <w:widowControl w:val="0"/>
        <w:shd w:val="clear" w:color="auto" w:fill="auto"/>
        <w:bidi w:val="0"/>
        <w:spacing w:before="0" w:after="0"/>
        <w:ind w:left="0" w:right="0" w:firstLine="900"/>
        <w:jc w:val="both"/>
      </w:pPr>
      <w:r>
        <w:rPr>
          <w:color w:val="000000"/>
          <w:spacing w:val="0"/>
          <w:w w:val="100"/>
          <w:position w:val="0"/>
        </w:rPr>
        <w:t>Материалы ОВОС содержат:</w:t>
      </w:r>
    </w:p>
    <w:p>
      <w:pPr>
        <w:pStyle w:val="Style15"/>
        <w:keepNext w:val="0"/>
        <w:keepLines w:val="0"/>
        <w:widowControl w:val="0"/>
        <w:numPr>
          <w:ilvl w:val="0"/>
          <w:numId w:val="9"/>
        </w:numPr>
        <w:shd w:val="clear" w:color="auto" w:fill="auto"/>
        <w:tabs>
          <w:tab w:pos="723" w:val="left"/>
        </w:tabs>
        <w:bidi w:val="0"/>
        <w:spacing w:before="0" w:after="0" w:line="288" w:lineRule="auto"/>
        <w:ind w:left="720" w:right="0" w:hanging="340"/>
        <w:jc w:val="both"/>
      </w:pPr>
      <w:bookmarkStart w:id="21" w:name="bookmark21"/>
      <w:bookmarkEnd w:id="21"/>
      <w:r>
        <w:rPr>
          <w:color w:val="000000"/>
          <w:spacing w:val="0"/>
          <w:w w:val="100"/>
          <w:position w:val="0"/>
        </w:rPr>
        <w:t>природно-климатическую и социально-экономическую характеристику территорий намечаемой деятельности;</w:t>
      </w:r>
    </w:p>
    <w:p>
      <w:pPr>
        <w:pStyle w:val="Style15"/>
        <w:keepNext w:val="0"/>
        <w:keepLines w:val="0"/>
        <w:widowControl w:val="0"/>
        <w:numPr>
          <w:ilvl w:val="0"/>
          <w:numId w:val="9"/>
        </w:numPr>
        <w:shd w:val="clear" w:color="auto" w:fill="auto"/>
        <w:tabs>
          <w:tab w:pos="723" w:val="left"/>
        </w:tabs>
        <w:bidi w:val="0"/>
        <w:spacing w:before="0" w:after="0" w:line="319" w:lineRule="auto"/>
        <w:ind w:left="720" w:right="0" w:hanging="340"/>
        <w:jc w:val="both"/>
      </w:pPr>
      <w:bookmarkStart w:id="22" w:name="bookmark22"/>
      <w:bookmarkEnd w:id="22"/>
      <w:r>
        <w:rPr>
          <w:color w:val="000000"/>
          <w:spacing w:val="0"/>
          <w:w w:val="100"/>
          <w:position w:val="0"/>
        </w:rPr>
        <w:t>информацию о характере и масштабах воздействия на окружающую природную среду намечаемой деятельности, оценке экологических и связанных с ними социально-экономических и иных последствий этого воздействия и их значимости;</w:t>
      </w:r>
    </w:p>
    <w:p>
      <w:pPr>
        <w:pStyle w:val="Style15"/>
        <w:keepNext w:val="0"/>
        <w:keepLines w:val="0"/>
        <w:widowControl w:val="0"/>
        <w:numPr>
          <w:ilvl w:val="0"/>
          <w:numId w:val="9"/>
        </w:numPr>
        <w:shd w:val="clear" w:color="auto" w:fill="auto"/>
        <w:tabs>
          <w:tab w:pos="723" w:val="left"/>
        </w:tabs>
        <w:bidi w:val="0"/>
        <w:spacing w:before="0" w:after="0" w:line="240" w:lineRule="auto"/>
        <w:ind w:left="0" w:right="0" w:firstLine="380"/>
        <w:jc w:val="both"/>
      </w:pPr>
      <w:bookmarkStart w:id="23" w:name="bookmark23"/>
      <w:bookmarkEnd w:id="23"/>
      <w:r>
        <w:rPr>
          <w:color w:val="000000"/>
          <w:spacing w:val="0"/>
          <w:w w:val="100"/>
          <w:position w:val="0"/>
        </w:rPr>
        <w:t>рекомендации по предотвращению и снижению возможного</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негативного воздействия на окружающую среду и здоровье населения;</w:t>
      </w:r>
    </w:p>
    <w:p>
      <w:pPr>
        <w:pStyle w:val="Style15"/>
        <w:keepNext w:val="0"/>
        <w:keepLines w:val="0"/>
        <w:widowControl w:val="0"/>
        <w:shd w:val="clear" w:color="auto" w:fill="auto"/>
        <w:bidi w:val="0"/>
        <w:spacing w:before="0" w:after="0"/>
        <w:ind w:left="180" w:right="0" w:firstLine="720"/>
        <w:jc w:val="both"/>
      </w:pPr>
      <w:r>
        <w:rPr>
          <w:color w:val="000000"/>
          <w:spacing w:val="0"/>
          <w:w w:val="100"/>
          <w:position w:val="0"/>
        </w:rPr>
        <w:t>Настоящий документ обобщает результаты выполненных исследований по оценке воздействия намечаемой деятельности на окружающую среду, здоровье и социальное благополучие населения, содержащиеся в материалах комплексных изысканий, прогнозных оценках, официальных базах данных, фондовых и литературных источниках. По материалам ОВОС намечаемой деятельности, а именно: эксплуатации РКК, предусмотрены общественные обсуждения в соответствии с Федеральным законом от 10.01.2002 № 7-ФЗ «Об охране окружающей среды», Федеральным законом от 23.11.1995 № 174-ФЗ «Об экологической экспертизе», Приказа Минприроды России от 01 декабря 2020 г. № 999 «Об утверждении требований к материалам оценки воздействия на окружающую среду»</w:t>
      </w:r>
    </w:p>
    <w:p>
      <w:pPr>
        <w:pStyle w:val="Style15"/>
        <w:keepNext w:val="0"/>
        <w:keepLines w:val="0"/>
        <w:widowControl w:val="0"/>
        <w:shd w:val="clear" w:color="auto" w:fill="auto"/>
        <w:bidi w:val="0"/>
        <w:spacing w:before="0" w:after="0"/>
        <w:ind w:left="0" w:right="0" w:firstLine="740"/>
        <w:jc w:val="both"/>
      </w:pPr>
      <w:r>
        <w:rPr>
          <w:b/>
          <w:bCs/>
          <w:color w:val="000000"/>
          <w:spacing w:val="0"/>
          <w:w w:val="100"/>
          <w:position w:val="0"/>
        </w:rPr>
        <w:t xml:space="preserve">Настоящие материалы (ОВОС) оценки воздействия на окружающую среду создания и эксплуатации ракетно-космического комплекса в составе космического аппарата «Экватор», ракеты- носителя «Протон-М», разгонного блока «Бриз-М» в районах подготовки к запуску, запуска и падения отделяемых частей ракеты- носителя, </w:t>
      </w:r>
      <w:r>
        <w:rPr>
          <w:color w:val="000000"/>
          <w:spacing w:val="0"/>
          <w:w w:val="100"/>
          <w:position w:val="0"/>
        </w:rPr>
        <w:t>разработаны в соответствии с требованиями п. 3.1.1 технического задания на выполнение работ (услуг) «Разработка проекта технической документации по экологической безопасности ракетно-космического комплекса, создаваемого в обеспечение запуска КА «Экватор» с использованием РН «Протон-М» с РБ «Бриз-М» с космодрома Байконур. Проведение государственной экологической экспертизы»</w:t>
      </w:r>
    </w:p>
    <w:p>
      <w:pPr>
        <w:pStyle w:val="Style15"/>
        <w:keepNext w:val="0"/>
        <w:keepLines w:val="0"/>
        <w:widowControl w:val="0"/>
        <w:shd w:val="clear" w:color="auto" w:fill="auto"/>
        <w:bidi w:val="0"/>
        <w:spacing w:before="0" w:after="0"/>
        <w:ind w:left="0" w:right="0" w:firstLine="740"/>
        <w:jc w:val="both"/>
      </w:pPr>
      <w:r>
        <w:rPr>
          <w:color w:val="000000"/>
          <w:spacing w:val="0"/>
          <w:w w:val="100"/>
          <w:position w:val="0"/>
        </w:rPr>
        <w:t>Настоящие материалы, включают в себя:</w:t>
      </w:r>
    </w:p>
    <w:p>
      <w:pPr>
        <w:pStyle w:val="Style15"/>
        <w:keepNext w:val="0"/>
        <w:keepLines w:val="0"/>
        <w:widowControl w:val="0"/>
        <w:shd w:val="clear" w:color="auto" w:fill="auto"/>
        <w:tabs>
          <w:tab w:pos="1436" w:val="left"/>
        </w:tabs>
        <w:bidi w:val="0"/>
        <w:spacing w:before="0" w:after="0"/>
        <w:ind w:left="0" w:right="0" w:firstLine="740"/>
        <w:jc w:val="both"/>
      </w:pPr>
      <w:r>
        <w:rPr>
          <w:color w:val="000000"/>
          <w:spacing w:val="0"/>
          <w:w w:val="100"/>
          <w:position w:val="0"/>
        </w:rPr>
        <w:t>-</w:t>
        <w:tab/>
        <w:t>природно-географическую характеристику и оценку</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современного экологического состояния в районе позиционирования космодрома Байконур;</w:t>
      </w:r>
    </w:p>
    <w:p>
      <w:pPr>
        <w:pStyle w:val="Style15"/>
        <w:keepNext w:val="0"/>
        <w:keepLines w:val="0"/>
        <w:widowControl w:val="0"/>
        <w:numPr>
          <w:ilvl w:val="0"/>
          <w:numId w:val="11"/>
        </w:numPr>
        <w:shd w:val="clear" w:color="auto" w:fill="auto"/>
        <w:tabs>
          <w:tab w:pos="1453" w:val="left"/>
        </w:tabs>
        <w:bidi w:val="0"/>
        <w:spacing w:before="0" w:after="0"/>
        <w:ind w:left="0" w:right="0" w:firstLine="720"/>
        <w:jc w:val="both"/>
      </w:pPr>
      <w:bookmarkStart w:id="24" w:name="bookmark24"/>
      <w:bookmarkEnd w:id="24"/>
      <w:r>
        <w:rPr>
          <w:color w:val="000000"/>
          <w:spacing w:val="0"/>
          <w:w w:val="100"/>
          <w:position w:val="0"/>
        </w:rPr>
        <w:t>оценку воздействия на окружающую природную среду при подготовке и запуске РН «Протон-М»;</w:t>
      </w:r>
    </w:p>
    <w:p>
      <w:pPr>
        <w:pStyle w:val="Style15"/>
        <w:keepNext w:val="0"/>
        <w:keepLines w:val="0"/>
        <w:widowControl w:val="0"/>
        <w:numPr>
          <w:ilvl w:val="0"/>
          <w:numId w:val="11"/>
        </w:numPr>
        <w:shd w:val="clear" w:color="auto" w:fill="auto"/>
        <w:tabs>
          <w:tab w:pos="1453" w:val="left"/>
        </w:tabs>
        <w:bidi w:val="0"/>
        <w:spacing w:before="0" w:after="0"/>
        <w:ind w:left="0" w:right="0" w:firstLine="720"/>
        <w:jc w:val="both"/>
      </w:pPr>
      <w:bookmarkStart w:id="25" w:name="bookmark25"/>
      <w:bookmarkEnd w:id="25"/>
      <w:r>
        <w:rPr>
          <w:color w:val="000000"/>
          <w:spacing w:val="0"/>
          <w:w w:val="100"/>
          <w:position w:val="0"/>
        </w:rPr>
        <w:t>обоснование экологической безопасности трассы запуска ракеты- носителя;</w:t>
      </w:r>
    </w:p>
    <w:p>
      <w:pPr>
        <w:pStyle w:val="Style15"/>
        <w:keepNext w:val="0"/>
        <w:keepLines w:val="0"/>
        <w:widowControl w:val="0"/>
        <w:numPr>
          <w:ilvl w:val="0"/>
          <w:numId w:val="11"/>
        </w:numPr>
        <w:shd w:val="clear" w:color="auto" w:fill="auto"/>
        <w:tabs>
          <w:tab w:pos="1453" w:val="left"/>
        </w:tabs>
        <w:bidi w:val="0"/>
        <w:spacing w:before="0" w:after="0"/>
        <w:ind w:left="0" w:right="0" w:firstLine="720"/>
        <w:jc w:val="both"/>
      </w:pPr>
      <w:bookmarkStart w:id="26" w:name="bookmark26"/>
      <w:bookmarkEnd w:id="26"/>
      <w:r>
        <w:rPr>
          <w:color w:val="000000"/>
          <w:spacing w:val="0"/>
          <w:w w:val="100"/>
          <w:position w:val="0"/>
        </w:rPr>
        <w:t>теоретическую оценку воздействия на окружающую среду возможных аварийных ситуаций при эксплуатации ракетно-космического комплекса;</w:t>
      </w:r>
    </w:p>
    <w:p>
      <w:pPr>
        <w:pStyle w:val="Style15"/>
        <w:keepNext w:val="0"/>
        <w:keepLines w:val="0"/>
        <w:widowControl w:val="0"/>
        <w:numPr>
          <w:ilvl w:val="0"/>
          <w:numId w:val="11"/>
        </w:numPr>
        <w:shd w:val="clear" w:color="auto" w:fill="auto"/>
        <w:tabs>
          <w:tab w:pos="1453" w:val="left"/>
        </w:tabs>
        <w:bidi w:val="0"/>
        <w:spacing w:before="0" w:after="0"/>
        <w:ind w:left="0" w:right="0" w:firstLine="720"/>
        <w:jc w:val="both"/>
      </w:pPr>
      <w:bookmarkStart w:id="27" w:name="bookmark27"/>
      <w:bookmarkEnd w:id="27"/>
      <w:r>
        <w:rPr>
          <w:color w:val="000000"/>
          <w:spacing w:val="0"/>
          <w:w w:val="100"/>
          <w:position w:val="0"/>
        </w:rPr>
        <w:t>прогноз возможных изменений окружающей природной среды в районе эксплуатации космодрома Байконур;</w:t>
      </w:r>
    </w:p>
    <w:p>
      <w:pPr>
        <w:pStyle w:val="Style15"/>
        <w:keepNext w:val="0"/>
        <w:keepLines w:val="0"/>
        <w:widowControl w:val="0"/>
        <w:numPr>
          <w:ilvl w:val="0"/>
          <w:numId w:val="11"/>
        </w:numPr>
        <w:shd w:val="clear" w:color="auto" w:fill="auto"/>
        <w:tabs>
          <w:tab w:pos="1453" w:val="left"/>
          <w:tab w:pos="9350" w:val="right"/>
        </w:tabs>
        <w:bidi w:val="0"/>
        <w:spacing w:before="0" w:after="0"/>
        <w:ind w:left="0" w:right="0" w:firstLine="720"/>
        <w:jc w:val="both"/>
      </w:pPr>
      <w:bookmarkStart w:id="28" w:name="bookmark28"/>
      <w:bookmarkEnd w:id="28"/>
      <w:r>
        <w:rPr>
          <w:color w:val="000000"/>
          <w:spacing w:val="0"/>
          <w:w w:val="100"/>
          <w:position w:val="0"/>
        </w:rPr>
        <w:t>мероприятия, обеспечивающие безаварийность</w:t>
        <w:tab/>
        <w:t>эксплуатации</w:t>
      </w:r>
    </w:p>
    <w:p>
      <w:pPr>
        <w:pStyle w:val="Style15"/>
        <w:keepNext w:val="0"/>
        <w:keepLines w:val="0"/>
        <w:widowControl w:val="0"/>
        <w:shd w:val="clear" w:color="auto" w:fill="auto"/>
        <w:bidi w:val="0"/>
        <w:spacing w:before="0" w:after="0"/>
        <w:ind w:left="0" w:right="0" w:firstLine="0"/>
        <w:jc w:val="left"/>
      </w:pPr>
      <w:r>
        <w:rPr>
          <w:color w:val="000000"/>
          <w:spacing w:val="0"/>
          <w:w w:val="100"/>
          <w:position w:val="0"/>
        </w:rPr>
        <w:t>ракеты-носителя «Протон-М»;</w:t>
      </w:r>
    </w:p>
    <w:p>
      <w:pPr>
        <w:pStyle w:val="Style15"/>
        <w:keepNext w:val="0"/>
        <w:keepLines w:val="0"/>
        <w:widowControl w:val="0"/>
        <w:numPr>
          <w:ilvl w:val="0"/>
          <w:numId w:val="11"/>
        </w:numPr>
        <w:shd w:val="clear" w:color="auto" w:fill="auto"/>
        <w:tabs>
          <w:tab w:pos="1453" w:val="left"/>
        </w:tabs>
        <w:bidi w:val="0"/>
        <w:spacing w:before="0" w:after="0"/>
        <w:ind w:left="0" w:right="0" w:firstLine="720"/>
        <w:jc w:val="left"/>
      </w:pPr>
      <w:bookmarkStart w:id="29" w:name="bookmark29"/>
      <w:bookmarkEnd w:id="29"/>
      <w:r>
        <w:rPr>
          <w:color w:val="000000"/>
          <w:spacing w:val="0"/>
          <w:w w:val="100"/>
          <w:position w:val="0"/>
        </w:rPr>
        <w:t>методику оценки экологической безопасности;</w:t>
      </w:r>
    </w:p>
    <w:p>
      <w:pPr>
        <w:pStyle w:val="Style15"/>
        <w:keepNext w:val="0"/>
        <w:keepLines w:val="0"/>
        <w:widowControl w:val="0"/>
        <w:numPr>
          <w:ilvl w:val="0"/>
          <w:numId w:val="11"/>
        </w:numPr>
        <w:shd w:val="clear" w:color="auto" w:fill="auto"/>
        <w:tabs>
          <w:tab w:pos="1453" w:val="left"/>
        </w:tabs>
        <w:bidi w:val="0"/>
        <w:spacing w:before="0" w:after="0"/>
        <w:ind w:left="0" w:right="0" w:firstLine="720"/>
        <w:jc w:val="left"/>
      </w:pPr>
      <w:bookmarkStart w:id="30" w:name="bookmark30"/>
      <w:bookmarkEnd w:id="30"/>
      <w:r>
        <w:rPr>
          <w:color w:val="000000"/>
          <w:spacing w:val="0"/>
          <w:w w:val="100"/>
          <w:position w:val="0"/>
        </w:rPr>
        <w:t>программу обеспечения экологической безопасности.</w:t>
      </w:r>
    </w:p>
    <w:p>
      <w:pPr>
        <w:pStyle w:val="Style15"/>
        <w:keepNext w:val="0"/>
        <w:keepLines w:val="0"/>
        <w:widowControl w:val="0"/>
        <w:numPr>
          <w:ilvl w:val="0"/>
          <w:numId w:val="11"/>
        </w:numPr>
        <w:shd w:val="clear" w:color="auto" w:fill="auto"/>
        <w:tabs>
          <w:tab w:pos="1453" w:val="left"/>
          <w:tab w:pos="9350" w:val="right"/>
        </w:tabs>
        <w:bidi w:val="0"/>
        <w:spacing w:before="0" w:after="0"/>
        <w:ind w:left="0" w:right="0" w:firstLine="720"/>
        <w:jc w:val="both"/>
      </w:pPr>
      <w:bookmarkStart w:id="31" w:name="bookmark31"/>
      <w:bookmarkEnd w:id="31"/>
      <w:r>
        <w:rPr>
          <w:color w:val="000000"/>
          <w:spacing w:val="0"/>
          <w:w w:val="100"/>
          <w:position w:val="0"/>
        </w:rPr>
        <w:t>программу экологического мониторинга в районах</w:t>
        <w:tab/>
        <w:t>эксплуатации</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РКК и РП ОЧ РН.</w:t>
      </w:r>
    </w:p>
    <w:p>
      <w:pPr>
        <w:pStyle w:val="Style15"/>
        <w:keepNext w:val="0"/>
        <w:keepLines w:val="0"/>
        <w:widowControl w:val="0"/>
        <w:shd w:val="clear" w:color="auto" w:fill="auto"/>
        <w:bidi w:val="0"/>
        <w:spacing w:before="0" w:after="440"/>
        <w:ind w:left="0" w:right="0" w:firstLine="0"/>
        <w:jc w:val="both"/>
      </w:pPr>
      <w:r>
        <w:rPr>
          <w:color w:val="000000"/>
          <w:spacing w:val="0"/>
          <w:w w:val="100"/>
          <w:position w:val="0"/>
        </w:rPr>
        <w:t xml:space="preserve">Материалы прогноза возможных изменений окружающей природной среды разработаны на основе документации, выпущенной в 2021 году в ходе выполнения Государственной экологической экспертизы «Проект технической документации на ракетно-космические комплексы </w:t>
      </w:r>
      <w:r>
        <w:rPr>
          <w:color w:val="000000"/>
          <w:spacing w:val="0"/>
          <w:w w:val="100"/>
          <w:position w:val="0"/>
        </w:rPr>
        <w:t xml:space="preserve">PE103 </w:t>
      </w:r>
      <w:r>
        <w:rPr>
          <w:color w:val="000000"/>
          <w:spacing w:val="0"/>
          <w:w w:val="100"/>
          <w:position w:val="0"/>
        </w:rPr>
        <w:t>и РЕАМИ3».</w:t>
      </w:r>
    </w:p>
    <w:p>
      <w:pPr>
        <w:pStyle w:val="Style54"/>
        <w:keepNext/>
        <w:keepLines/>
        <w:widowControl w:val="0"/>
        <w:shd w:val="clear" w:color="auto" w:fill="auto"/>
        <w:bidi w:val="0"/>
        <w:spacing w:before="0" w:after="0"/>
        <w:ind w:left="0" w:right="0" w:firstLine="0"/>
        <w:jc w:val="both"/>
      </w:pPr>
      <w:bookmarkStart w:id="32" w:name="bookmark32"/>
      <w:bookmarkStart w:id="33" w:name="bookmark33"/>
      <w:bookmarkStart w:id="34" w:name="bookmark34"/>
      <w:r>
        <w:rPr>
          <w:color w:val="000000"/>
          <w:spacing w:val="0"/>
          <w:w w:val="100"/>
          <w:position w:val="0"/>
        </w:rPr>
        <w:t>Заказчик работ по оценке воздействия на окружающую среду</w:t>
      </w:r>
      <w:r>
        <w:rPr>
          <w:b w:val="0"/>
          <w:bCs w:val="0"/>
          <w:color w:val="000000"/>
          <w:spacing w:val="0"/>
          <w:w w:val="100"/>
          <w:position w:val="0"/>
        </w:rPr>
        <w:t>:</w:t>
      </w:r>
      <w:bookmarkEnd w:id="32"/>
      <w:bookmarkEnd w:id="33"/>
      <w:bookmarkEnd w:id="34"/>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Акционерное общество «Главкосмос Пусковые Услуги» Юридический/фактический/почтовый адрес: 129090, г. Москва, Проспект Мира, д.26, стр. 1 ИНН 7702416549 КПП 770201001</w:t>
      </w:r>
    </w:p>
    <w:p>
      <w:pPr>
        <w:pStyle w:val="Style15"/>
        <w:keepNext w:val="0"/>
        <w:keepLines w:val="0"/>
        <w:widowControl w:val="0"/>
        <w:shd w:val="clear" w:color="auto" w:fill="auto"/>
        <w:bidi w:val="0"/>
        <w:spacing w:before="0" w:after="0"/>
        <w:ind w:left="0" w:right="0" w:firstLine="0"/>
        <w:jc w:val="left"/>
      </w:pPr>
      <w:r>
        <w:rPr>
          <w:b/>
          <w:bCs/>
          <w:color w:val="000000"/>
          <w:spacing w:val="0"/>
          <w:w w:val="100"/>
          <w:position w:val="0"/>
        </w:rPr>
        <w:t xml:space="preserve">Исполнитель работ по разработке проектной документации по оценке воздействия на окружающую среду: </w:t>
      </w:r>
      <w:r>
        <w:rPr>
          <w:color w:val="000000"/>
          <w:spacing w:val="0"/>
          <w:w w:val="100"/>
          <w:position w:val="0"/>
        </w:rPr>
        <w:t>Федеральное государственное бюджетное образовательное учреждение высшего образования «Московский государственный университет геодезии и картографии» (МИИГАиК) Юридический/фактический/почтовый адрес:</w:t>
      </w:r>
    </w:p>
    <w:p>
      <w:pPr>
        <w:pStyle w:val="Style15"/>
        <w:keepNext w:val="0"/>
        <w:keepLines w:val="0"/>
        <w:widowControl w:val="0"/>
        <w:shd w:val="clear" w:color="auto" w:fill="auto"/>
        <w:bidi w:val="0"/>
        <w:spacing w:before="0" w:after="0"/>
        <w:ind w:left="0" w:right="0" w:firstLine="0"/>
        <w:jc w:val="left"/>
      </w:pPr>
      <w:r>
        <w:rPr>
          <w:color w:val="000000"/>
          <w:spacing w:val="0"/>
          <w:w w:val="100"/>
          <w:position w:val="0"/>
        </w:rPr>
        <w:t>105064, г. Москва, Гороховский пер., д. 4</w:t>
      </w:r>
    </w:p>
    <w:p>
      <w:pPr>
        <w:pStyle w:val="Style15"/>
        <w:keepNext w:val="0"/>
        <w:keepLines w:val="0"/>
        <w:widowControl w:val="0"/>
        <w:shd w:val="clear" w:color="auto" w:fill="auto"/>
        <w:bidi w:val="0"/>
        <w:spacing w:before="0" w:after="0"/>
        <w:ind w:left="0" w:right="0" w:firstLine="0"/>
        <w:jc w:val="left"/>
      </w:pPr>
      <w:r>
        <w:rPr>
          <w:color w:val="000000"/>
          <w:spacing w:val="0"/>
          <w:w w:val="100"/>
          <w:position w:val="0"/>
        </w:rPr>
        <w:t>ИНН 7701012399 КПП 770101001</w:t>
      </w:r>
    </w:p>
    <w:p>
      <w:pPr>
        <w:pStyle w:val="Style15"/>
        <w:keepNext w:val="0"/>
        <w:keepLines w:val="0"/>
        <w:widowControl w:val="0"/>
        <w:shd w:val="clear" w:color="auto" w:fill="auto"/>
        <w:bidi w:val="0"/>
        <w:spacing w:before="0" w:after="0"/>
        <w:ind w:left="0" w:right="0" w:firstLine="0"/>
        <w:jc w:val="left"/>
      </w:pPr>
      <w:r>
        <w:rPr>
          <w:color w:val="000000"/>
          <w:spacing w:val="0"/>
          <w:w w:val="100"/>
          <w:position w:val="0"/>
        </w:rPr>
        <w:t>ОГРН 1027700350699, ОКОПФ 75103, ОКПО 02068781</w:t>
      </w:r>
    </w:p>
    <w:p>
      <w:pPr>
        <w:pStyle w:val="Style15"/>
        <w:keepNext w:val="0"/>
        <w:keepLines w:val="0"/>
        <w:widowControl w:val="0"/>
        <w:shd w:val="clear" w:color="auto" w:fill="auto"/>
        <w:bidi w:val="0"/>
        <w:spacing w:before="0" w:after="0" w:line="240" w:lineRule="auto"/>
        <w:ind w:left="0" w:right="0" w:firstLine="720"/>
        <w:jc w:val="left"/>
      </w:pPr>
      <w:r>
        <w:rPr>
          <w:color w:val="000000"/>
          <w:spacing w:val="0"/>
          <w:w w:val="100"/>
          <w:position w:val="0"/>
        </w:rPr>
        <w:t>Информация о проведении общественных обсуждений будет доведена до общественности через средства массовой информации (путем размещения Уведомлений с использованием интернет ресурсов) в соответствии с пунктом 7.9 Приказа Минприроды России от 01 декабря 2020 г. № 999 «Об утверждении требований к материалам оценки воздействия на окружающую среду». Информация «о намечаемой хозяйственной деятельности» и «о проведении общественных обсуждений» доведена до сведения общественности на разных уровнях, а именно:</w:t>
      </w:r>
    </w:p>
    <w:p>
      <w:pPr>
        <w:pStyle w:val="Style11"/>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rPr>
        <w:t>сайт Росприроднадзора (Центральный аппарат):</w:t>
      </w:r>
      <w:r>
        <w:fldChar w:fldCharType="begin"/>
      </w:r>
      <w:r>
        <w:rPr/>
        <w:instrText> HYPERLINK "http://www.rpn.gov.ru/" </w:instrText>
      </w:r>
      <w:r>
        <w:fldChar w:fldCharType="separate"/>
      </w:r>
      <w:r>
        <w:rPr>
          <w:color w:val="000000"/>
          <w:spacing w:val="0"/>
          <w:w w:val="100"/>
          <w:position w:val="0"/>
          <w:sz w:val="24"/>
          <w:szCs w:val="24"/>
        </w:rPr>
        <w:t xml:space="preserve"> </w:t>
      </w:r>
      <w:r>
        <w:rPr>
          <w:color w:val="0000FF"/>
          <w:spacing w:val="0"/>
          <w:w w:val="100"/>
          <w:position w:val="0"/>
          <w:sz w:val="24"/>
          <w:szCs w:val="24"/>
          <w:u w:val="single"/>
        </w:rPr>
        <w:t>www.rpn.gov.ru</w:t>
      </w:r>
      <w:r>
        <w:fldChar w:fldCharType="end"/>
      </w:r>
    </w:p>
    <w:p>
      <w:pPr>
        <w:pStyle w:val="Style11"/>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rPr>
        <w:t>сайты территориальных управлений Росприроднадзора:</w:t>
      </w:r>
    </w:p>
    <w:p>
      <w:pPr>
        <w:pStyle w:val="Style11"/>
        <w:keepNext w:val="0"/>
        <w:keepLines w:val="0"/>
        <w:widowControl w:val="0"/>
        <w:numPr>
          <w:ilvl w:val="0"/>
          <w:numId w:val="11"/>
        </w:numPr>
        <w:shd w:val="clear" w:color="auto" w:fill="auto"/>
        <w:tabs>
          <w:tab w:pos="262" w:val="left"/>
        </w:tabs>
        <w:bidi w:val="0"/>
        <w:spacing w:before="0" w:after="0" w:line="240" w:lineRule="auto"/>
        <w:ind w:left="0" w:right="0" w:firstLine="0"/>
        <w:jc w:val="left"/>
      </w:pPr>
      <w:bookmarkStart w:id="35" w:name="bookmark35"/>
      <w:bookmarkEnd w:id="35"/>
      <w:r>
        <w:rPr>
          <w:color w:val="000000"/>
          <w:spacing w:val="0"/>
          <w:w w:val="100"/>
          <w:position w:val="0"/>
          <w:sz w:val="24"/>
          <w:szCs w:val="24"/>
        </w:rPr>
        <w:t>Южно-Сибирское межрегиональное управление Федеральной службы по надзору в сфере природопользования:</w:t>
      </w:r>
      <w:r>
        <w:fldChar w:fldCharType="begin"/>
      </w:r>
      <w:r>
        <w:rPr/>
        <w:instrText> HYPERLINK "http://www.42.rpn.gov.ru/" </w:instrText>
      </w:r>
      <w:r>
        <w:fldChar w:fldCharType="separate"/>
      </w:r>
      <w:r>
        <w:rPr>
          <w:color w:val="000000"/>
          <w:spacing w:val="0"/>
          <w:w w:val="100"/>
          <w:position w:val="0"/>
          <w:sz w:val="24"/>
          <w:szCs w:val="24"/>
        </w:rPr>
        <w:t xml:space="preserve"> </w:t>
      </w:r>
      <w:r>
        <w:rPr>
          <w:color w:val="0000FF"/>
          <w:spacing w:val="0"/>
          <w:w w:val="100"/>
          <w:position w:val="0"/>
          <w:sz w:val="24"/>
          <w:szCs w:val="24"/>
          <w:u w:val="single"/>
        </w:rPr>
        <w:t>www.42.rpn.gov.ru</w:t>
      </w:r>
      <w:r>
        <w:fldChar w:fldCharType="end"/>
      </w:r>
    </w:p>
    <w:p>
      <w:pPr>
        <w:pStyle w:val="Style11"/>
        <w:keepNext w:val="0"/>
        <w:keepLines w:val="0"/>
        <w:widowControl w:val="0"/>
        <w:numPr>
          <w:ilvl w:val="0"/>
          <w:numId w:val="11"/>
        </w:numPr>
        <w:shd w:val="clear" w:color="auto" w:fill="auto"/>
        <w:tabs>
          <w:tab w:pos="262" w:val="left"/>
        </w:tabs>
        <w:bidi w:val="0"/>
        <w:spacing w:before="0" w:after="0" w:line="240" w:lineRule="auto"/>
        <w:ind w:left="0" w:right="0" w:firstLine="0"/>
        <w:jc w:val="left"/>
      </w:pPr>
      <w:bookmarkStart w:id="36" w:name="bookmark36"/>
      <w:bookmarkEnd w:id="36"/>
      <w:r>
        <w:rPr>
          <w:color w:val="000000"/>
          <w:spacing w:val="0"/>
          <w:w w:val="100"/>
          <w:position w:val="0"/>
          <w:sz w:val="24"/>
          <w:szCs w:val="24"/>
        </w:rPr>
        <w:t>Енисейское межрегиональное управление федеральной службы по надзору в сфере природопользования:</w:t>
      </w:r>
      <w:r>
        <w:fldChar w:fldCharType="begin"/>
      </w:r>
      <w:r>
        <w:rPr/>
        <w:instrText> HYPERLINK "http://www.19.rpn.gov.ru/" </w:instrText>
      </w:r>
      <w:r>
        <w:fldChar w:fldCharType="separate"/>
      </w:r>
      <w:r>
        <w:rPr>
          <w:color w:val="000000"/>
          <w:spacing w:val="0"/>
          <w:w w:val="100"/>
          <w:position w:val="0"/>
          <w:sz w:val="24"/>
          <w:szCs w:val="24"/>
        </w:rPr>
        <w:t xml:space="preserve"> </w:t>
      </w:r>
      <w:r>
        <w:rPr>
          <w:color w:val="0000FF"/>
          <w:spacing w:val="0"/>
          <w:w w:val="100"/>
          <w:position w:val="0"/>
          <w:sz w:val="24"/>
          <w:szCs w:val="24"/>
          <w:u w:val="single"/>
        </w:rPr>
        <w:t>www.19.rpn.gov.ru</w:t>
      </w:r>
      <w:r>
        <w:fldChar w:fldCharType="end"/>
      </w:r>
    </w:p>
    <w:p>
      <w:pPr>
        <w:pStyle w:val="Style11"/>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rPr>
        <w:t>сайт Министерства природных ресурсов, экологии и туризма Республики Алтай:</w:t>
      </w:r>
    </w:p>
    <w:p>
      <w:pPr>
        <w:pStyle w:val="Style8"/>
        <w:keepNext w:val="0"/>
        <w:keepLines w:val="0"/>
        <w:widowControl w:val="0"/>
        <w:numPr>
          <w:ilvl w:val="0"/>
          <w:numId w:val="13"/>
        </w:numPr>
        <w:shd w:val="clear" w:color="auto" w:fill="auto"/>
        <w:tabs>
          <w:tab w:pos="732" w:val="left"/>
        </w:tabs>
        <w:bidi w:val="0"/>
        <w:spacing w:before="0" w:after="0" w:line="240" w:lineRule="auto"/>
        <w:ind w:left="0" w:right="0" w:firstLine="380"/>
        <w:jc w:val="left"/>
      </w:pPr>
      <w:r>
        <w:fldChar w:fldCharType="begin"/>
      </w:r>
      <w:r>
        <w:rPr/>
        <w:instrText> HYPERLINK "https://mpr-ra.ru/ekspertizy" </w:instrText>
      </w:r>
      <w:r>
        <w:fldChar w:fldCharType="separate"/>
      </w:r>
      <w:bookmarkStart w:id="37" w:name="bookmark37"/>
      <w:bookmarkEnd w:id="37"/>
      <w:r>
        <w:rPr>
          <w:color w:val="0000FF"/>
          <w:spacing w:val="0"/>
          <w:w w:val="100"/>
          <w:position w:val="0"/>
          <w:u w:val="single"/>
        </w:rPr>
        <w:t>https ://mpr-ra. ru/ekspertizy</w:t>
      </w:r>
      <w:r>
        <w:fldChar w:fldCharType="end"/>
      </w:r>
    </w:p>
    <w:p>
      <w:pPr>
        <w:pStyle w:val="Style8"/>
        <w:keepNext w:val="0"/>
        <w:keepLines w:val="0"/>
        <w:widowControl w:val="0"/>
        <w:numPr>
          <w:ilvl w:val="0"/>
          <w:numId w:val="13"/>
        </w:numPr>
        <w:shd w:val="clear" w:color="auto" w:fill="auto"/>
        <w:tabs>
          <w:tab w:pos="732" w:val="left"/>
        </w:tabs>
        <w:bidi w:val="0"/>
        <w:spacing w:before="0" w:after="0" w:line="240" w:lineRule="auto"/>
        <w:ind w:left="0" w:right="0" w:firstLine="380"/>
        <w:jc w:val="left"/>
      </w:pPr>
      <w:r>
        <w:fldChar w:fldCharType="begin"/>
      </w:r>
      <w:r>
        <w:rPr/>
        <w:instrText> HYPERLINK "https://mpr-ra.ru/4340-vnimaniea-2" </w:instrText>
      </w:r>
      <w:r>
        <w:fldChar w:fldCharType="separate"/>
      </w:r>
      <w:bookmarkStart w:id="38" w:name="bookmark38"/>
      <w:bookmarkEnd w:id="38"/>
      <w:r>
        <w:rPr>
          <w:color w:val="0000FF"/>
          <w:spacing w:val="0"/>
          <w:w w:val="100"/>
          <w:position w:val="0"/>
          <w:u w:val="single"/>
        </w:rPr>
        <w:t>https://mpr-ra.ru/4340-vnimaniea-2</w:t>
      </w:r>
      <w:r>
        <w:fldChar w:fldCharType="end"/>
      </w:r>
    </w:p>
    <w:p>
      <w:pPr>
        <w:pStyle w:val="Style8"/>
        <w:keepNext w:val="0"/>
        <w:keepLines w:val="0"/>
        <w:widowControl w:val="0"/>
        <w:numPr>
          <w:ilvl w:val="0"/>
          <w:numId w:val="13"/>
        </w:numPr>
        <w:shd w:val="clear" w:color="auto" w:fill="auto"/>
        <w:tabs>
          <w:tab w:pos="732" w:val="left"/>
        </w:tabs>
        <w:bidi w:val="0"/>
        <w:spacing w:before="0" w:after="0" w:line="293" w:lineRule="auto"/>
        <w:ind w:left="0" w:right="0" w:firstLine="380"/>
        <w:jc w:val="left"/>
      </w:pPr>
      <w:r>
        <w:fldChar w:fldCharType="begin"/>
      </w:r>
      <w:r>
        <w:rPr/>
        <w:instrText> HYPERLINK "https://mpr-ra.ru/" </w:instrText>
      </w:r>
      <w:r>
        <w:fldChar w:fldCharType="separate"/>
      </w:r>
      <w:bookmarkStart w:id="39" w:name="bookmark39"/>
      <w:bookmarkEnd w:id="39"/>
      <w:r>
        <w:rPr>
          <w:color w:val="0000FF"/>
          <w:spacing w:val="0"/>
          <w:w w:val="100"/>
          <w:position w:val="0"/>
          <w:u w:val="single"/>
        </w:rPr>
        <w:t>https://mpr-ra.ru/</w:t>
      </w:r>
      <w:r>
        <w:fldChar w:fldCharType="end"/>
      </w:r>
    </w:p>
    <w:p>
      <w:pPr>
        <w:pStyle w:val="Style11"/>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rPr>
        <w:t>сайт Правительства Республики Тыва:</w:t>
      </w:r>
      <w:r>
        <w:fldChar w:fldCharType="begin"/>
      </w:r>
      <w:r>
        <w:rPr/>
        <w:instrText> HYPERLINK "http://www.gov.rtyva.ru/" </w:instrText>
      </w:r>
      <w:r>
        <w:fldChar w:fldCharType="separate"/>
      </w:r>
      <w:r>
        <w:rPr>
          <w:color w:val="000000"/>
          <w:spacing w:val="0"/>
          <w:w w:val="100"/>
          <w:position w:val="0"/>
          <w:sz w:val="24"/>
          <w:szCs w:val="24"/>
        </w:rPr>
        <w:t xml:space="preserve"> </w:t>
      </w:r>
      <w:r>
        <w:rPr>
          <w:color w:val="0000FF"/>
          <w:spacing w:val="0"/>
          <w:w w:val="100"/>
          <w:position w:val="0"/>
          <w:sz w:val="24"/>
          <w:szCs w:val="24"/>
          <w:u w:val="single"/>
        </w:rPr>
        <w:t>www.gov.rtyva.ru</w:t>
      </w:r>
      <w:r>
        <w:fldChar w:fldCharType="end"/>
      </w:r>
    </w:p>
    <w:p>
      <w:pPr>
        <w:pStyle w:val="Style11"/>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rPr>
        <w:t xml:space="preserve">сайт Министерства лесного хозяйства и природопользования Республики Тыва: </w:t>
      </w:r>
      <w:r>
        <w:fldChar w:fldCharType="begin"/>
      </w:r>
      <w:r>
        <w:rPr/>
        <w:instrText> HYPERLINK "http://www.mpr.rtyva.ru/" </w:instrText>
      </w:r>
      <w:r>
        <w:fldChar w:fldCharType="separate"/>
      </w:r>
      <w:r>
        <w:rPr>
          <w:color w:val="0000FF"/>
          <w:spacing w:val="0"/>
          <w:w w:val="100"/>
          <w:position w:val="0"/>
          <w:sz w:val="24"/>
          <w:szCs w:val="24"/>
          <w:u w:val="single"/>
        </w:rPr>
        <w:t>www.mpr.rtyva.ru</w:t>
      </w:r>
      <w:r>
        <w:fldChar w:fldCharType="end"/>
      </w:r>
    </w:p>
    <w:p>
      <w:pPr>
        <w:pStyle w:val="Style11"/>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rPr>
        <w:t xml:space="preserve">сайт Министерства природных ресурсов и экологии Республики Хакасии: </w:t>
      </w:r>
      <w:r>
        <w:fldChar w:fldCharType="begin"/>
      </w:r>
      <w:r>
        <w:rPr/>
        <w:instrText> HYPERLINK "http://www.minprom19.ru/" </w:instrText>
      </w:r>
      <w:r>
        <w:fldChar w:fldCharType="separate"/>
      </w:r>
      <w:r>
        <w:rPr>
          <w:color w:val="0000FF"/>
          <w:spacing w:val="0"/>
          <w:w w:val="100"/>
          <w:position w:val="0"/>
          <w:sz w:val="24"/>
          <w:szCs w:val="24"/>
          <w:u w:val="single"/>
        </w:rPr>
        <w:t>www.minprom19.ru</w:t>
      </w:r>
      <w:r>
        <w:fldChar w:fldCharType="end"/>
      </w:r>
    </w:p>
    <w:p>
      <w:pPr>
        <w:pStyle w:val="Style11"/>
        <w:keepNext w:val="0"/>
        <w:keepLines w:val="0"/>
        <w:widowControl w:val="0"/>
        <w:shd w:val="clear" w:color="auto" w:fill="auto"/>
        <w:bidi w:val="0"/>
        <w:spacing w:before="0" w:after="0" w:line="228" w:lineRule="auto"/>
        <w:ind w:left="0" w:right="0" w:firstLine="0"/>
        <w:jc w:val="left"/>
        <w:rPr>
          <w:sz w:val="20"/>
          <w:szCs w:val="20"/>
        </w:rPr>
      </w:pPr>
      <w:r>
        <w:rPr>
          <w:color w:val="000000"/>
          <w:spacing w:val="0"/>
          <w:w w:val="100"/>
          <w:position w:val="0"/>
          <w:sz w:val="24"/>
          <w:szCs w:val="24"/>
        </w:rPr>
        <w:t xml:space="preserve">сайт Министерства экологии, геологии и природных ресурсов Республики Казахстан: </w:t>
      </w:r>
      <w:r>
        <w:fldChar w:fldCharType="begin"/>
      </w:r>
      <w:r>
        <w:rPr/>
        <w:instrText> HYPERLINK "https://ecoportal.kz/Rubric/PublicService/PublicServiceDetails?id=5225" </w:instrText>
      </w:r>
      <w:r>
        <w:fldChar w:fldCharType="separate"/>
      </w:r>
      <w:r>
        <w:rPr>
          <w:color w:val="0000FF"/>
          <w:spacing w:val="0"/>
          <w:w w:val="100"/>
          <w:position w:val="0"/>
          <w:sz w:val="20"/>
          <w:szCs w:val="20"/>
          <w:u w:val="single"/>
        </w:rPr>
        <w:t>https://ecoportal.kz/Rubric/PublicService/PublicServiceDetails?id=5225</w:t>
      </w:r>
      <w:r>
        <w:fldChar w:fldCharType="end"/>
      </w:r>
    </w:p>
    <w:p>
      <w:pPr>
        <w:pStyle w:val="Style11"/>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rPr>
        <w:t xml:space="preserve">Администрация г. Байконур </w:t>
      </w:r>
      <w:r>
        <w:rPr>
          <w:color w:val="000000"/>
          <w:spacing w:val="0"/>
          <w:w w:val="100"/>
          <w:position w:val="0"/>
          <w:sz w:val="28"/>
          <w:szCs w:val="28"/>
        </w:rPr>
        <w:t>-</w:t>
      </w:r>
      <w:r>
        <w:fldChar w:fldCharType="begin"/>
      </w:r>
      <w:r>
        <w:rPr/>
        <w:instrText> HYPERLINK "http://www.baikonuradm.ru/" </w:instrText>
      </w:r>
      <w:r>
        <w:fldChar w:fldCharType="separate"/>
      </w:r>
      <w:r>
        <w:rPr>
          <w:color w:val="000000"/>
          <w:spacing w:val="0"/>
          <w:w w:val="100"/>
          <w:position w:val="0"/>
          <w:sz w:val="28"/>
          <w:szCs w:val="28"/>
        </w:rPr>
        <w:t xml:space="preserve"> </w:t>
      </w:r>
      <w:r>
        <w:rPr>
          <w:color w:val="0000FF"/>
          <w:spacing w:val="0"/>
          <w:w w:val="100"/>
          <w:position w:val="0"/>
          <w:sz w:val="24"/>
          <w:szCs w:val="24"/>
          <w:u w:val="single"/>
        </w:rPr>
        <w:t>http://www.baikonuradm.ru/</w:t>
      </w:r>
      <w:r>
        <w:fldChar w:fldCharType="end"/>
      </w:r>
    </w:p>
    <w:p>
      <w:pPr>
        <w:pStyle w:val="Style11"/>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rPr>
        <w:t xml:space="preserve">Администрация Улаганского района (Алтай) </w:t>
      </w:r>
      <w:r>
        <w:rPr>
          <w:color w:val="000000"/>
          <w:spacing w:val="0"/>
          <w:w w:val="100"/>
          <w:position w:val="0"/>
          <w:sz w:val="24"/>
          <w:szCs w:val="24"/>
          <w:u w:val="single"/>
        </w:rPr>
        <w:t>-</w:t>
      </w:r>
      <w:r>
        <w:rPr>
          <w:color w:val="000000"/>
          <w:spacing w:val="0"/>
          <w:w w:val="100"/>
          <w:position w:val="0"/>
          <w:sz w:val="24"/>
          <w:szCs w:val="24"/>
          <w:u w:val="single"/>
        </w:rPr>
        <w:t xml:space="preserve"> </w:t>
      </w:r>
      <w:r>
        <w:rPr>
          <w:color w:val="0000FF"/>
          <w:spacing w:val="0"/>
          <w:w w:val="100"/>
          <w:position w:val="0"/>
          <w:sz w:val="24"/>
          <w:szCs w:val="24"/>
          <w:u w:val="single"/>
        </w:rPr>
        <w:t>http://xn</w:t>
      </w:r>
      <w:r>
        <w:rPr>
          <w:color w:val="0000FF"/>
          <w:spacing w:val="0"/>
          <w:w w:val="100"/>
          <w:position w:val="0"/>
          <w:sz w:val="24"/>
          <w:szCs w:val="24"/>
          <w:u w:val="single"/>
        </w:rPr>
        <w:t>—</w:t>
      </w:r>
      <w:r>
        <w:rPr>
          <w:color w:val="0000FF"/>
          <w:spacing w:val="0"/>
          <w:w w:val="100"/>
          <w:position w:val="0"/>
          <w:sz w:val="24"/>
          <w:szCs w:val="24"/>
          <w:u w:val="single"/>
        </w:rPr>
        <w:t>7sbabmj7bof9c.xn--p1ai/</w:t>
      </w:r>
      <w:r>
        <w:rPr>
          <w:color w:val="0000FF"/>
          <w:spacing w:val="0"/>
          <w:w w:val="100"/>
          <w:position w:val="0"/>
          <w:sz w:val="24"/>
          <w:szCs w:val="24"/>
          <w:u w:val="single"/>
        </w:rPr>
        <w:t xml:space="preserve"> </w:t>
      </w:r>
      <w:r>
        <w:rPr>
          <w:color w:val="000000"/>
          <w:spacing w:val="0"/>
          <w:w w:val="100"/>
          <w:position w:val="0"/>
          <w:sz w:val="24"/>
          <w:szCs w:val="24"/>
        </w:rPr>
        <w:t>Администрация Бай-Тайгинского района (Тыва) -</w:t>
      </w:r>
      <w:r>
        <w:fldChar w:fldCharType="begin"/>
      </w:r>
      <w:r>
        <w:rPr/>
        <w:instrText> HYPERLINK "https://www.bai-taigatuva.ru/" </w:instrText>
      </w:r>
      <w:r>
        <w:fldChar w:fldCharType="separate"/>
      </w:r>
      <w:r>
        <w:rPr>
          <w:color w:val="000000"/>
          <w:spacing w:val="0"/>
          <w:w w:val="100"/>
          <w:position w:val="0"/>
          <w:sz w:val="24"/>
          <w:szCs w:val="24"/>
        </w:rPr>
        <w:t xml:space="preserve"> </w:t>
      </w:r>
      <w:r>
        <w:rPr>
          <w:color w:val="0000FF"/>
          <w:spacing w:val="0"/>
          <w:w w:val="100"/>
          <w:position w:val="0"/>
          <w:sz w:val="24"/>
          <w:szCs w:val="24"/>
          <w:u w:val="single"/>
        </w:rPr>
        <w:t>https://www.bai-taigatuva.ru/</w:t>
      </w:r>
      <w:r>
        <w:fldChar w:fldCharType="end"/>
      </w:r>
      <w:r>
        <w:rPr>
          <w:color w:val="0000FF"/>
          <w:spacing w:val="0"/>
          <w:w w:val="100"/>
          <w:position w:val="0"/>
          <w:sz w:val="24"/>
          <w:szCs w:val="24"/>
          <w:u w:val="single"/>
        </w:rPr>
        <w:t xml:space="preserve"> </w:t>
      </w:r>
      <w:r>
        <w:rPr>
          <w:color w:val="000000"/>
          <w:spacing w:val="0"/>
          <w:w w:val="100"/>
          <w:position w:val="0"/>
          <w:sz w:val="24"/>
          <w:szCs w:val="24"/>
        </w:rPr>
        <w:t>Администрация Таштыпского района (Хакасия) -</w:t>
      </w:r>
      <w:r>
        <w:fldChar w:fldCharType="begin"/>
      </w:r>
      <w:r>
        <w:rPr/>
        <w:instrText> HYPERLINK "https://amotash.ru/" </w:instrText>
      </w:r>
      <w:r>
        <w:fldChar w:fldCharType="separate"/>
      </w:r>
      <w:r>
        <w:rPr>
          <w:color w:val="000000"/>
          <w:spacing w:val="0"/>
          <w:w w:val="100"/>
          <w:position w:val="0"/>
          <w:sz w:val="24"/>
          <w:szCs w:val="24"/>
        </w:rPr>
        <w:t xml:space="preserve"> </w:t>
      </w:r>
      <w:r>
        <w:rPr>
          <w:color w:val="0000FF"/>
          <w:spacing w:val="0"/>
          <w:w w:val="100"/>
          <w:position w:val="0"/>
          <w:sz w:val="24"/>
          <w:szCs w:val="24"/>
          <w:u w:val="single"/>
        </w:rPr>
        <w:t>https://amotash.ru/</w:t>
      </w:r>
      <w:r>
        <w:fldChar w:fldCharType="end"/>
      </w:r>
      <w:r>
        <w:rPr>
          <w:color w:val="0000FF"/>
          <w:spacing w:val="0"/>
          <w:w w:val="100"/>
          <w:position w:val="0"/>
          <w:sz w:val="24"/>
          <w:szCs w:val="24"/>
          <w:u w:val="single"/>
        </w:rPr>
        <w:t xml:space="preserve"> </w:t>
      </w:r>
      <w:r>
        <w:rPr>
          <w:color w:val="000000"/>
          <w:spacing w:val="0"/>
          <w:w w:val="100"/>
          <w:position w:val="0"/>
          <w:sz w:val="24"/>
          <w:szCs w:val="24"/>
        </w:rPr>
        <w:t xml:space="preserve">Администрация Кармакшинского района (Казахстан) - </w:t>
      </w:r>
      <w:r>
        <w:fldChar w:fldCharType="begin"/>
      </w:r>
      <w:r>
        <w:rPr/>
        <w:instrText> HYPERLINK "https://www.gov.kz/memleket/entities/kyzylorda-karmakshy?lang=ru" </w:instrText>
      </w:r>
      <w:r>
        <w:fldChar w:fldCharType="separate"/>
      </w:r>
      <w:r>
        <w:rPr>
          <w:color w:val="0000FF"/>
          <w:spacing w:val="0"/>
          <w:w w:val="100"/>
          <w:position w:val="0"/>
          <w:sz w:val="24"/>
          <w:szCs w:val="24"/>
          <w:u w:val="single"/>
        </w:rPr>
        <w:t>https://www.gov.kz/memleket/entities/kyzylorda-karmakshy?lang=ru</w:t>
      </w:r>
      <w:r>
        <w:fldChar w:fldCharType="end"/>
      </w:r>
      <w:r>
        <w:rPr>
          <w:color w:val="0000FF"/>
          <w:spacing w:val="0"/>
          <w:w w:val="100"/>
          <w:position w:val="0"/>
          <w:sz w:val="24"/>
          <w:szCs w:val="24"/>
          <w:u w:val="single"/>
        </w:rPr>
        <w:t xml:space="preserve"> </w:t>
      </w:r>
      <w:r>
        <w:rPr>
          <w:color w:val="000000"/>
          <w:spacing w:val="0"/>
          <w:w w:val="100"/>
          <w:position w:val="0"/>
          <w:sz w:val="24"/>
          <w:szCs w:val="24"/>
        </w:rPr>
        <w:t xml:space="preserve">Администрация Казалинского район (Казахстан) - </w:t>
      </w:r>
      <w:r>
        <w:fldChar w:fldCharType="begin"/>
      </w:r>
      <w:r>
        <w:rPr/>
        <w:instrText> HYPERLINK "https://www.gov.kz/memleket/entities/kyzylorda-kazaly/about?lang=ru" </w:instrText>
      </w:r>
      <w:r>
        <w:fldChar w:fldCharType="separate"/>
      </w:r>
      <w:r>
        <w:rPr>
          <w:color w:val="0000FF"/>
          <w:spacing w:val="0"/>
          <w:w w:val="100"/>
          <w:position w:val="0"/>
          <w:sz w:val="24"/>
          <w:szCs w:val="24"/>
          <w:u w:val="single"/>
        </w:rPr>
        <w:t>https://www.gov.kz/memleket/entities/kyzylorda-kazaly/about?lang=ru</w:t>
      </w:r>
      <w:r>
        <w:fldChar w:fldCharType="end"/>
      </w:r>
    </w:p>
    <w:p>
      <w:pPr>
        <w:pStyle w:val="Style56"/>
        <w:keepNext/>
        <w:keepLines/>
        <w:widowControl w:val="0"/>
        <w:shd w:val="clear" w:color="auto" w:fill="auto"/>
        <w:bidi w:val="0"/>
        <w:spacing w:before="0" w:after="0" w:line="240" w:lineRule="auto"/>
        <w:ind w:left="0" w:right="0" w:firstLine="0"/>
        <w:jc w:val="left"/>
      </w:pPr>
      <w:bookmarkStart w:id="40" w:name="bookmark40"/>
      <w:bookmarkStart w:id="41" w:name="bookmark41"/>
      <w:bookmarkStart w:id="42" w:name="bookmark42"/>
      <w:r>
        <w:rPr>
          <w:color w:val="000000"/>
          <w:spacing w:val="0"/>
          <w:w w:val="100"/>
          <w:position w:val="0"/>
        </w:rPr>
        <w:t>ТОМ 1.</w:t>
      </w:r>
      <w:bookmarkEnd w:id="40"/>
      <w:bookmarkEnd w:id="41"/>
      <w:bookmarkEnd w:id="42"/>
    </w:p>
    <w:p>
      <w:pPr>
        <w:pStyle w:val="Style56"/>
        <w:keepNext/>
        <w:keepLines/>
        <w:widowControl w:val="0"/>
        <w:shd w:val="clear" w:color="auto" w:fill="auto"/>
        <w:bidi w:val="0"/>
        <w:spacing w:before="0" w:after="320" w:line="240" w:lineRule="auto"/>
        <w:ind w:left="0" w:right="0" w:firstLine="0"/>
        <w:jc w:val="center"/>
      </w:pPr>
      <w:bookmarkStart w:id="40" w:name="bookmark40"/>
      <w:bookmarkStart w:id="41" w:name="bookmark41"/>
      <w:bookmarkStart w:id="43" w:name="bookmark43"/>
      <w:r>
        <w:rPr>
          <w:color w:val="000000"/>
          <w:spacing w:val="0"/>
          <w:w w:val="100"/>
          <w:position w:val="0"/>
        </w:rPr>
        <w:t>ОБЩИЕ СВЕДЕНИЯ О РАКЕТНО-КОСМИЧЕСКОМ</w:t>
        <w:br/>
        <w:t>КОМПЛЕКСЕ с космическим аппаратом «Экватор».</w:t>
      </w:r>
      <w:bookmarkEnd w:id="40"/>
      <w:bookmarkEnd w:id="41"/>
      <w:bookmarkEnd w:id="43"/>
    </w:p>
    <w:p>
      <w:pPr>
        <w:pStyle w:val="Style15"/>
        <w:keepNext w:val="0"/>
        <w:keepLines w:val="0"/>
        <w:widowControl w:val="0"/>
        <w:shd w:val="clear" w:color="auto" w:fill="auto"/>
        <w:bidi w:val="0"/>
        <w:spacing w:before="0" w:after="0"/>
        <w:ind w:left="0" w:right="0" w:firstLine="320"/>
        <w:jc w:val="both"/>
      </w:pPr>
      <w:r>
        <w:rPr>
          <w:color w:val="000000"/>
          <w:spacing w:val="0"/>
          <w:w w:val="100"/>
          <w:position w:val="0"/>
        </w:rPr>
        <w:t>Ракетно-космический комплекс в составе ракеты-носителя «Протон-М», разгонного блока «Бриз-М» и головного обтекателя типа 14С75 осуществляет обеспечение приема, транспортирования, хранения, проведение проверок СЧ РКН, подготовки к пуску и пуск РКН с целью выведения КА «Экватор» на заданную орбиту с космодрома Байконур.</w:t>
      </w:r>
    </w:p>
    <w:p>
      <w:pPr>
        <w:pStyle w:val="Style15"/>
        <w:keepNext w:val="0"/>
        <w:keepLines w:val="0"/>
        <w:widowControl w:val="0"/>
        <w:shd w:val="clear" w:color="auto" w:fill="auto"/>
        <w:bidi w:val="0"/>
        <w:spacing w:before="0" w:after="0"/>
        <w:ind w:left="0" w:right="0" w:firstLine="320"/>
        <w:jc w:val="both"/>
      </w:pPr>
      <w:r>
        <w:rPr>
          <w:b/>
          <w:bCs/>
          <w:color w:val="000000"/>
          <w:spacing w:val="0"/>
          <w:w w:val="100"/>
          <w:position w:val="0"/>
        </w:rPr>
        <w:t xml:space="preserve">КА «Экватор» </w:t>
      </w:r>
      <w:r>
        <w:rPr>
          <w:color w:val="000000"/>
          <w:spacing w:val="0"/>
          <w:w w:val="100"/>
          <w:position w:val="0"/>
        </w:rPr>
        <w:t xml:space="preserve">предназначен для предоставления услуг связи в </w:t>
      </w:r>
      <w:r>
        <w:rPr>
          <w:color w:val="000000"/>
          <w:spacing w:val="0"/>
          <w:w w:val="100"/>
          <w:position w:val="0"/>
        </w:rPr>
        <w:t xml:space="preserve">Ka-, Ku-, S- </w:t>
      </w:r>
      <w:r>
        <w:rPr>
          <w:color w:val="000000"/>
          <w:spacing w:val="0"/>
          <w:w w:val="100"/>
          <w:position w:val="0"/>
        </w:rPr>
        <w:t>диапазонах в пределах заданных зон покрытия в соответствии с техническими требованиями Заказчика и разрабатывается в АО «ИСС». КА «Экватор» создается на базе спутниковой платформы класса «Экспресс- 1000Н» разработки АО «ИСС». Выведение КА «Экватор» на целевую орбиту планируется осуществлять с космодрома Байконур с помощью РН «Протон- М» и РБ «Бриз-М».</w:t>
      </w:r>
    </w:p>
    <w:p>
      <w:pPr>
        <w:pStyle w:val="Style15"/>
        <w:keepNext w:val="0"/>
        <w:keepLines w:val="0"/>
        <w:widowControl w:val="0"/>
        <w:shd w:val="clear" w:color="auto" w:fill="auto"/>
        <w:bidi w:val="0"/>
        <w:spacing w:before="0" w:after="0"/>
        <w:ind w:left="0" w:right="0" w:firstLine="320"/>
        <w:jc w:val="both"/>
      </w:pPr>
      <w:r>
        <w:rPr>
          <w:color w:val="000000"/>
          <w:spacing w:val="0"/>
          <w:w w:val="100"/>
          <w:position w:val="0"/>
        </w:rPr>
        <w:t xml:space="preserve">Прототипами рассматриваемого КА «Экватор» являются космические аппараты «Экспресс-АТ1», «Экспресс-АТ2», «Экспресс-АМ8». Основным отличием КА «Экватор» от прототипов является лишь состав полезной нагрузки. </w:t>
      </w:r>
      <w:r>
        <w:rPr>
          <w:b/>
          <w:bCs/>
          <w:i/>
          <w:iCs/>
          <w:color w:val="000000"/>
          <w:spacing w:val="0"/>
          <w:w w:val="100"/>
          <w:position w:val="0"/>
        </w:rPr>
        <w:t>Следует отметить, что на проект технической документации по ракетно-космическому комплексу с КА «Экспресс-АТ1», «Экспресс- АТ2», «Экспресс-АМ8» получено положительное заключение государственной экологической экспертизы, утвержденное приказом Федеральной службы по надзору в сфере природопользования от 28 июня 2013 г. № 367.</w:t>
      </w:r>
    </w:p>
    <w:p>
      <w:pPr>
        <w:pStyle w:val="Style15"/>
        <w:keepNext w:val="0"/>
        <w:keepLines w:val="0"/>
        <w:widowControl w:val="0"/>
        <w:shd w:val="clear" w:color="auto" w:fill="auto"/>
        <w:bidi w:val="0"/>
        <w:spacing w:before="0" w:after="0"/>
        <w:ind w:left="0" w:right="0" w:firstLine="0"/>
        <w:jc w:val="both"/>
      </w:pPr>
      <w:r>
        <w:rPr>
          <w:b/>
          <w:bCs/>
          <w:i/>
          <w:iCs/>
          <w:color w:val="000000"/>
          <w:spacing w:val="0"/>
          <w:w w:val="100"/>
          <w:position w:val="0"/>
        </w:rPr>
        <w:t>А также на проект технической документации на РКК</w:t>
      </w:r>
      <w:r>
        <w:rPr>
          <w:b/>
          <w:bCs/>
          <w:i/>
          <w:iCs/>
          <w:color w:val="000000"/>
          <w:spacing w:val="0"/>
          <w:w w:val="100"/>
          <w:position w:val="0"/>
        </w:rPr>
        <w:t xml:space="preserve">PE103 </w:t>
      </w:r>
      <w:r>
        <w:rPr>
          <w:b/>
          <w:bCs/>
          <w:i/>
          <w:iCs/>
          <w:color w:val="000000"/>
          <w:spacing w:val="0"/>
          <w:w w:val="100"/>
          <w:position w:val="0"/>
        </w:rPr>
        <w:t xml:space="preserve">и </w:t>
      </w:r>
      <w:r>
        <w:rPr>
          <w:b/>
          <w:bCs/>
          <w:i/>
          <w:iCs/>
          <w:color w:val="000000"/>
          <w:spacing w:val="0"/>
          <w:w w:val="100"/>
          <w:position w:val="0"/>
        </w:rPr>
        <w:t xml:space="preserve">PEAMU3 </w:t>
      </w:r>
      <w:r>
        <w:rPr>
          <w:b/>
          <w:bCs/>
          <w:i/>
          <w:iCs/>
          <w:color w:val="000000"/>
          <w:spacing w:val="0"/>
          <w:w w:val="100"/>
          <w:position w:val="0"/>
        </w:rPr>
        <w:t>(КА «Экспресс- 80», «Экспресс -103», «Экспресс-АМУ3», «Экспресс-АМУ7» получено положительное заключение, утвержденное Приказом</w:t>
      </w:r>
    </w:p>
    <w:p>
      <w:pPr>
        <w:pStyle w:val="Style15"/>
        <w:keepNext w:val="0"/>
        <w:keepLines w:val="0"/>
        <w:widowControl w:val="0"/>
        <w:shd w:val="clear" w:color="auto" w:fill="auto"/>
        <w:bidi w:val="0"/>
        <w:spacing w:before="0" w:after="0"/>
        <w:ind w:left="0" w:right="0" w:firstLine="0"/>
        <w:jc w:val="both"/>
      </w:pPr>
      <w:r>
        <w:rPr>
          <w:b/>
          <w:bCs/>
          <w:i/>
          <w:iCs/>
          <w:color w:val="000000"/>
          <w:spacing w:val="0"/>
          <w:w w:val="100"/>
          <w:position w:val="0"/>
        </w:rPr>
        <w:t>Межрегионального управления Росприроднадзора по Московской и Смоленской областям от 03 февраля 2021 г. № 13-Э.</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 xml:space="preserve">Основные характеристики </w:t>
      </w:r>
      <w:r>
        <w:rPr>
          <w:b/>
          <w:bCs/>
          <w:color w:val="000000"/>
          <w:spacing w:val="0"/>
          <w:w w:val="100"/>
          <w:position w:val="0"/>
        </w:rPr>
        <w:t xml:space="preserve">КА «Экватор» </w:t>
      </w:r>
      <w:r>
        <w:rPr>
          <w:color w:val="000000"/>
          <w:spacing w:val="0"/>
          <w:w w:val="100"/>
          <w:position w:val="0"/>
        </w:rPr>
        <w:t>приведены в табл. 1.</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На рисунке 1, 2 показан внешний вид КА «Экватор».</w:t>
      </w:r>
    </w:p>
    <w:p>
      <w:pPr>
        <w:pStyle w:val="Style15"/>
        <w:keepNext w:val="0"/>
        <w:keepLines w:val="0"/>
        <w:widowControl w:val="0"/>
        <w:shd w:val="clear" w:color="auto" w:fill="auto"/>
        <w:bidi w:val="0"/>
        <w:spacing w:before="0" w:after="0"/>
        <w:ind w:left="0" w:right="0" w:firstLine="320"/>
        <w:jc w:val="both"/>
      </w:pPr>
      <w:r>
        <w:rPr>
          <w:color w:val="000000"/>
          <w:spacing w:val="0"/>
          <w:w w:val="100"/>
          <w:position w:val="0"/>
        </w:rPr>
        <w:t>В рамках создания РКК с КА «Экватор» предусматривается выведение КА на геостационарную орбиту (ГСО) высотой порядка 36000 км. Срок активного существования КА - до 15 лет.</w:t>
      </w:r>
    </w:p>
    <w:p>
      <w:pPr>
        <w:pStyle w:val="Style15"/>
        <w:keepNext w:val="0"/>
        <w:keepLines w:val="0"/>
        <w:widowControl w:val="0"/>
        <w:shd w:val="clear" w:color="auto" w:fill="auto"/>
        <w:bidi w:val="0"/>
        <w:spacing w:before="0" w:after="0"/>
        <w:ind w:left="0" w:right="0" w:firstLine="740"/>
        <w:jc w:val="both"/>
      </w:pPr>
      <w:r>
        <w:rPr>
          <w:color w:val="000000"/>
          <w:spacing w:val="0"/>
          <w:w w:val="100"/>
          <w:position w:val="0"/>
        </w:rPr>
        <w:t>Особенность геостационарной орбиты заключается в том, что КА, находясь на этой орбите, имеет такую же угловую скорость вращения, как и у Земли, поэтому он располагается неподвижно относительно земной поверхности над экватором, то есть постоянно «висит» над одной и той же точкой поверхности Земли в районе экватора. Это позволяет осуществлять непрерывную связь с КА без необходимости отслеживания его положения. Космический аппарат, находясь на геостационарной орбите, имеет широкую зону видимости, составляющую примерно треть земной поверхности.</w:t>
      </w:r>
    </w:p>
    <w:p>
      <w:pPr>
        <w:pStyle w:val="Style15"/>
        <w:keepNext w:val="0"/>
        <w:keepLines w:val="0"/>
        <w:widowControl w:val="0"/>
        <w:shd w:val="clear" w:color="auto" w:fill="auto"/>
        <w:bidi w:val="0"/>
        <w:spacing w:before="0" w:after="0"/>
        <w:ind w:left="0" w:right="0" w:firstLine="740"/>
        <w:jc w:val="both"/>
      </w:pPr>
      <w:r>
        <w:rPr>
          <w:color w:val="000000"/>
          <w:spacing w:val="0"/>
          <w:w w:val="100"/>
          <w:position w:val="0"/>
        </w:rPr>
        <w:t xml:space="preserve">На космическом аппарате расположены </w:t>
      </w:r>
      <w:r>
        <w:rPr>
          <w:b/>
          <w:bCs/>
          <w:color w:val="000000"/>
          <w:spacing w:val="0"/>
          <w:w w:val="100"/>
          <w:position w:val="0"/>
        </w:rPr>
        <w:t xml:space="preserve">транспондеры. </w:t>
      </w:r>
      <w:r>
        <w:rPr>
          <w:color w:val="000000"/>
          <w:spacing w:val="0"/>
          <w:w w:val="100"/>
          <w:position w:val="0"/>
        </w:rPr>
        <w:t xml:space="preserve">Транспондеры (ретрансляторы) являются важным компонентом спутниковой связи. Это один из передающих модулей, размещенных на телекоммуникационном спутнике, который предназначен для ретрансляции сигналов от наземных спутниковых станций на большие площади земной поверхности. Транспондер выполняет в основном две функции. Они усиливают полученный входной сигнал и переводят его частоту. В общем, разные значения частоты выбираются как для восходящей линии связи, так и для нисходящей линии связи, чтобы избежать помех между передаваемым и принимаемым сигналами. Транспондеры на космическом аппарате используются для передачи сигналов телевидения, радиовещания, интернета и космической связи в С, </w:t>
      </w:r>
      <w:r>
        <w:rPr>
          <w:color w:val="000000"/>
          <w:spacing w:val="0"/>
          <w:w w:val="100"/>
          <w:position w:val="0"/>
        </w:rPr>
        <w:t>Ku, Ka</w:t>
      </w:r>
      <w:r>
        <w:fldChar w:fldCharType="begin"/>
      </w:r>
      <w:r>
        <w:rPr/>
        <w:instrText> HYPERLINK "https://dic.academic.ru/dic.nsf/ruwiki/227260" </w:instrText>
      </w:r>
      <w:r>
        <w:fldChar w:fldCharType="separate"/>
      </w:r>
      <w:r>
        <w:rPr>
          <w:color w:val="000000"/>
          <w:spacing w:val="0"/>
          <w:w w:val="100"/>
          <w:position w:val="0"/>
        </w:rPr>
        <w:t xml:space="preserve"> </w:t>
      </w:r>
      <w:r>
        <w:rPr>
          <w:color w:val="000000"/>
          <w:spacing w:val="0"/>
          <w:w w:val="100"/>
          <w:position w:val="0"/>
        </w:rPr>
        <w:t>диапазонах.</w:t>
      </w:r>
      <w:r>
        <w:fldChar w:fldCharType="end"/>
      </w:r>
      <w:r>
        <w:rPr>
          <w:color w:val="000000"/>
          <w:spacing w:val="0"/>
          <w:w w:val="100"/>
          <w:position w:val="0"/>
        </w:rPr>
        <w:t xml:space="preserve"> Особенностью использования транспондеров в КА является ограничение по мощности и частотному </w:t>
      </w:r>
      <w:r>
        <w:rPr>
          <w:color w:val="000000"/>
          <w:spacing w:val="0"/>
          <w:w w:val="100"/>
          <w:position w:val="0"/>
        </w:rPr>
        <w:t>диапазону, что связано с ограниченными мощностями солнечных батарей на космическом аппарате.</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 xml:space="preserve">Для выработки импульса тяги в целях приведения и удержания КА в заданной области по широте и долготе используются блоки коррекции (БК). Требуемый импульс вырабатывается плазменными двигателями БК. Рабочим телом является </w:t>
      </w:r>
      <w:r>
        <w:rPr>
          <w:b/>
          <w:bCs/>
          <w:color w:val="000000"/>
          <w:spacing w:val="0"/>
          <w:w w:val="100"/>
          <w:position w:val="0"/>
        </w:rPr>
        <w:t xml:space="preserve">ксенон высокой чистоты </w:t>
      </w:r>
      <w:r>
        <w:rPr>
          <w:color w:val="000000"/>
          <w:spacing w:val="0"/>
          <w:w w:val="100"/>
          <w:position w:val="0"/>
        </w:rPr>
        <w:t>(по ГОСТ 10219-77).</w:t>
      </w:r>
    </w:p>
    <w:p>
      <w:pPr>
        <w:pStyle w:val="Style15"/>
        <w:keepNext w:val="0"/>
        <w:keepLines w:val="0"/>
        <w:widowControl w:val="0"/>
        <w:shd w:val="clear" w:color="auto" w:fill="auto"/>
        <w:bidi w:val="0"/>
        <w:spacing w:before="0" w:after="0"/>
        <w:ind w:left="0" w:right="0" w:firstLine="720"/>
        <w:jc w:val="both"/>
      </w:pPr>
      <w:r>
        <w:rPr>
          <w:b/>
          <w:bCs/>
          <w:color w:val="000000"/>
          <w:spacing w:val="0"/>
          <w:w w:val="100"/>
          <w:position w:val="0"/>
        </w:rPr>
        <w:t xml:space="preserve">Ксенон </w:t>
      </w:r>
      <w:r>
        <w:rPr>
          <w:color w:val="000000"/>
          <w:spacing w:val="0"/>
          <w:w w:val="100"/>
          <w:position w:val="0"/>
        </w:rPr>
        <w:t>- относится к инертным (благородным) газам и характеризуется очень низкой химической активностью. Данный газ с трудом образует соединения с другими элементами и веществами. Содержание ксенона в атмосфере составляет около 10</w:t>
      </w:r>
      <w:r>
        <w:rPr>
          <w:color w:val="000000"/>
          <w:spacing w:val="0"/>
          <w:w w:val="100"/>
          <w:position w:val="0"/>
          <w:vertAlign w:val="superscript"/>
        </w:rPr>
        <w:t>-5</w:t>
      </w:r>
      <w:r>
        <w:rPr>
          <w:color w:val="000000"/>
          <w:spacing w:val="0"/>
          <w:w w:val="100"/>
          <w:position w:val="0"/>
        </w:rPr>
        <w:t>% (об.). Плотность при нормальных условиях - 5,85 г/л. Температура затвердевания - минус 111,85</w:t>
      </w:r>
      <w:r>
        <w:rPr>
          <w:color w:val="000000"/>
          <w:spacing w:val="0"/>
          <w:w w:val="100"/>
          <w:position w:val="0"/>
          <w:vertAlign w:val="superscript"/>
        </w:rPr>
        <w:t>о</w:t>
      </w:r>
      <w:r>
        <w:rPr>
          <w:color w:val="000000"/>
          <w:spacing w:val="0"/>
          <w:w w:val="100"/>
          <w:position w:val="0"/>
        </w:rPr>
        <w:t>С, температура сжижения при нормальном атмосферном давлении - минус 108,1</w:t>
      </w:r>
      <w:r>
        <w:rPr>
          <w:color w:val="000000"/>
          <w:spacing w:val="0"/>
          <w:w w:val="100"/>
          <w:position w:val="0"/>
          <w:vertAlign w:val="superscript"/>
        </w:rPr>
        <w:t>о</w:t>
      </w:r>
      <w:r>
        <w:rPr>
          <w:color w:val="000000"/>
          <w:spacing w:val="0"/>
          <w:w w:val="100"/>
          <w:position w:val="0"/>
        </w:rPr>
        <w:t>С.</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В основе принципа действия СПД (стационарный плазменный двигатель) лежит ускорение ионов рабочего тела электростатическим полем. Создание тяги осуществляется за счет взаимодействия заряженных частиц плазмы с взаимно - перпендикулярными продольным электрическим и поперечным магнитным полями, созданными в коаксиальном канале разрядной камеры.</w:t>
      </w:r>
    </w:p>
    <w:p>
      <w:pPr>
        <w:widowControl w:val="0"/>
        <w:jc w:val="right"/>
        <w:rPr>
          <w:sz w:val="2"/>
          <w:szCs w:val="2"/>
        </w:rPr>
      </w:pPr>
      <w:r>
        <w:drawing>
          <wp:inline>
            <wp:extent cx="3090545" cy="2322830"/>
            <wp:docPr id="20" name="Picutre 20"/>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9"/>
                    <a:stretch/>
                  </pic:blipFill>
                  <pic:spPr>
                    <a:xfrm>
                      <a:ext cx="3090545" cy="2322830"/>
                    </a:xfrm>
                    <a:prstGeom prst="rect"/>
                  </pic:spPr>
                </pic:pic>
              </a:graphicData>
            </a:graphic>
          </wp:inline>
        </w:drawing>
      </w:r>
    </w:p>
    <w:p>
      <w:pPr>
        <w:pStyle w:val="Style69"/>
        <w:keepNext w:val="0"/>
        <w:keepLines w:val="0"/>
        <w:widowControl w:val="0"/>
        <w:shd w:val="clear" w:color="auto" w:fill="auto"/>
        <w:bidi w:val="0"/>
        <w:spacing w:before="0" w:after="0" w:line="240" w:lineRule="auto"/>
        <w:ind w:left="0" w:right="0" w:firstLine="0"/>
        <w:jc w:val="left"/>
      </w:pPr>
      <w:r>
        <w:rPr>
          <w:color w:val="000000"/>
          <w:spacing w:val="0"/>
          <w:w w:val="100"/>
          <w:position w:val="0"/>
        </w:rPr>
        <w:t>Принцип работы плазменного двигателя</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Тяга двигателя определяется разностью потенциалов промежутка анод-катод и зависит от расхода вытекающего вещества. В скрещенных электростатическом и магнитном полях горит разряд, в котором происходит ионизация рабочего тела. В дальнейшем ионы рабочего тела ускоряются электростатическим полем, приобретая направленную энергию струи.</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Общее количество заправляемого в ДК (двигатель коррекции) ксенона составляет 250 кг.</w:t>
      </w:r>
    </w:p>
    <w:p>
      <w:pPr>
        <w:pStyle w:val="Style15"/>
        <w:keepNext w:val="0"/>
        <w:keepLines w:val="0"/>
        <w:widowControl w:val="0"/>
        <w:shd w:val="clear" w:color="auto" w:fill="auto"/>
        <w:bidi w:val="0"/>
        <w:spacing w:before="0" w:after="0"/>
        <w:ind w:left="0" w:right="0" w:firstLine="700"/>
        <w:jc w:val="both"/>
      </w:pPr>
      <w:r>
        <w:rPr>
          <w:color w:val="000000"/>
          <w:spacing w:val="0"/>
          <w:w w:val="100"/>
          <w:position w:val="0"/>
        </w:rPr>
        <w:t>В состав двигателя коррекции входят:</w:t>
      </w:r>
    </w:p>
    <w:p>
      <w:pPr>
        <w:pStyle w:val="Style15"/>
        <w:keepNext w:val="0"/>
        <w:keepLines w:val="0"/>
        <w:widowControl w:val="0"/>
        <w:numPr>
          <w:ilvl w:val="0"/>
          <w:numId w:val="11"/>
        </w:numPr>
        <w:shd w:val="clear" w:color="auto" w:fill="auto"/>
        <w:tabs>
          <w:tab w:pos="1072" w:val="left"/>
        </w:tabs>
        <w:bidi w:val="0"/>
        <w:spacing w:before="0" w:after="0"/>
        <w:ind w:left="0" w:right="0" w:firstLine="700"/>
        <w:jc w:val="both"/>
      </w:pPr>
      <w:bookmarkStart w:id="44" w:name="bookmark44"/>
      <w:bookmarkEnd w:id="44"/>
      <w:r>
        <w:rPr>
          <w:color w:val="000000"/>
          <w:spacing w:val="0"/>
          <w:w w:val="100"/>
          <w:position w:val="0"/>
        </w:rPr>
        <w:t>блоки хранения ксенона;</w:t>
      </w:r>
    </w:p>
    <w:p>
      <w:pPr>
        <w:pStyle w:val="Style15"/>
        <w:keepNext w:val="0"/>
        <w:keepLines w:val="0"/>
        <w:widowControl w:val="0"/>
        <w:numPr>
          <w:ilvl w:val="0"/>
          <w:numId w:val="11"/>
        </w:numPr>
        <w:shd w:val="clear" w:color="auto" w:fill="auto"/>
        <w:tabs>
          <w:tab w:pos="1072" w:val="left"/>
        </w:tabs>
        <w:bidi w:val="0"/>
        <w:spacing w:before="0" w:after="0"/>
        <w:ind w:left="0" w:right="0" w:firstLine="700"/>
        <w:jc w:val="both"/>
      </w:pPr>
      <w:bookmarkStart w:id="45" w:name="bookmark45"/>
      <w:bookmarkEnd w:id="45"/>
      <w:r>
        <w:rPr>
          <w:color w:val="000000"/>
          <w:spacing w:val="0"/>
          <w:w w:val="100"/>
          <w:position w:val="0"/>
        </w:rPr>
        <w:t>блок подачи ксенона;</w:t>
      </w:r>
    </w:p>
    <w:p>
      <w:pPr>
        <w:pStyle w:val="Style15"/>
        <w:keepNext w:val="0"/>
        <w:keepLines w:val="0"/>
        <w:widowControl w:val="0"/>
        <w:numPr>
          <w:ilvl w:val="0"/>
          <w:numId w:val="11"/>
        </w:numPr>
        <w:shd w:val="clear" w:color="auto" w:fill="auto"/>
        <w:tabs>
          <w:tab w:pos="1072" w:val="left"/>
        </w:tabs>
        <w:bidi w:val="0"/>
        <w:spacing w:before="0" w:after="0"/>
        <w:ind w:left="0" w:right="0" w:firstLine="700"/>
        <w:jc w:val="both"/>
      </w:pPr>
      <w:bookmarkStart w:id="46" w:name="bookmark46"/>
      <w:bookmarkEnd w:id="46"/>
      <w:r>
        <w:rPr>
          <w:color w:val="000000"/>
          <w:spacing w:val="0"/>
          <w:w w:val="100"/>
          <w:position w:val="0"/>
        </w:rPr>
        <w:t>блоки коррекции;</w:t>
      </w:r>
    </w:p>
    <w:p>
      <w:pPr>
        <w:pStyle w:val="Style15"/>
        <w:keepNext w:val="0"/>
        <w:keepLines w:val="0"/>
        <w:widowControl w:val="0"/>
        <w:numPr>
          <w:ilvl w:val="0"/>
          <w:numId w:val="11"/>
        </w:numPr>
        <w:shd w:val="clear" w:color="auto" w:fill="auto"/>
        <w:tabs>
          <w:tab w:pos="1072" w:val="left"/>
        </w:tabs>
        <w:bidi w:val="0"/>
        <w:spacing w:before="0" w:after="0"/>
        <w:ind w:left="0" w:right="0" w:firstLine="700"/>
        <w:jc w:val="both"/>
      </w:pPr>
      <w:bookmarkStart w:id="47" w:name="bookmark47"/>
      <w:bookmarkEnd w:id="47"/>
      <w:r>
        <w:rPr>
          <w:color w:val="000000"/>
          <w:spacing w:val="0"/>
          <w:w w:val="100"/>
          <w:position w:val="0"/>
        </w:rPr>
        <w:t>межблочные трубопроводы.</w:t>
      </w:r>
    </w:p>
    <w:p>
      <w:pPr>
        <w:pStyle w:val="Style15"/>
        <w:keepNext w:val="0"/>
        <w:keepLines w:val="0"/>
        <w:widowControl w:val="0"/>
        <w:shd w:val="clear" w:color="auto" w:fill="auto"/>
        <w:bidi w:val="0"/>
        <w:spacing w:before="0" w:after="0"/>
        <w:ind w:left="0" w:right="0" w:firstLine="720"/>
        <w:jc w:val="both"/>
      </w:pPr>
      <w:r>
        <w:rPr>
          <w:b/>
          <w:bCs/>
          <w:i/>
          <w:iCs/>
          <w:color w:val="000000"/>
          <w:spacing w:val="0"/>
          <w:w w:val="100"/>
          <w:position w:val="0"/>
        </w:rPr>
        <w:t xml:space="preserve">Двигательный блок ориентации </w:t>
      </w:r>
      <w:r>
        <w:rPr>
          <w:i/>
          <w:iCs/>
          <w:color w:val="000000"/>
          <w:spacing w:val="0"/>
          <w:w w:val="100"/>
          <w:position w:val="0"/>
        </w:rPr>
        <w:t>ДБ 262У.278.300.00</w:t>
      </w:r>
      <w:r>
        <w:rPr>
          <w:color w:val="000000"/>
          <w:spacing w:val="0"/>
          <w:w w:val="100"/>
          <w:position w:val="0"/>
        </w:rPr>
        <w:t xml:space="preserve"> (ДБ) предназначен для создания управляющих моментов при ориентации и стабилизации КА. Требуемый импульс вырабатывается 2 электротермокаталитическими жидкостными ракетными двигателями малой тяги (ЖРДМТ).</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 xml:space="preserve">Рабочим телом в ДБ является </w:t>
      </w:r>
      <w:r>
        <w:rPr>
          <w:b/>
          <w:bCs/>
          <w:color w:val="000000"/>
          <w:spacing w:val="0"/>
          <w:w w:val="100"/>
          <w:position w:val="0"/>
        </w:rPr>
        <w:t xml:space="preserve">гидразин марки «осч» (амидол) </w:t>
      </w:r>
      <w:r>
        <w:rPr>
          <w:color w:val="000000"/>
          <w:spacing w:val="0"/>
          <w:w w:val="100"/>
          <w:position w:val="0"/>
        </w:rPr>
        <w:t xml:space="preserve">по ОСТ В6-02-32-82 или гидразин ГХЧ-3 по СТО 40059405-09-2009, в качестве вытеснителя рабочего тела используется </w:t>
      </w:r>
      <w:r>
        <w:rPr>
          <w:b/>
          <w:bCs/>
          <w:color w:val="000000"/>
          <w:spacing w:val="0"/>
          <w:w w:val="100"/>
          <w:position w:val="0"/>
        </w:rPr>
        <w:t xml:space="preserve">азот газообразный </w:t>
      </w:r>
      <w:r>
        <w:rPr>
          <w:color w:val="000000"/>
          <w:spacing w:val="0"/>
          <w:w w:val="100"/>
          <w:position w:val="0"/>
        </w:rPr>
        <w:t>не хуже повышенной чистоты 1 сорта ГОСТ 9293-74 или азот категории 2 по ОСТ 92</w:t>
        <w:softHyphen/>
        <w:t>1577-78.</w:t>
      </w:r>
    </w:p>
    <w:p>
      <w:pPr>
        <w:pStyle w:val="Style15"/>
        <w:keepNext w:val="0"/>
        <w:keepLines w:val="0"/>
        <w:widowControl w:val="0"/>
        <w:shd w:val="clear" w:color="auto" w:fill="auto"/>
        <w:bidi w:val="0"/>
        <w:spacing w:before="0" w:after="0"/>
        <w:ind w:left="0" w:right="0" w:firstLine="720"/>
        <w:jc w:val="both"/>
        <w:sectPr>
          <w:headerReference w:type="default" r:id="rId21"/>
          <w:footerReference w:type="default" r:id="rId22"/>
          <w:footnotePr>
            <w:pos w:val="pageBottom"/>
            <w:numFmt w:val="decimal"/>
            <w:numRestart w:val="continuous"/>
          </w:footnotePr>
          <w:pgSz w:w="11900" w:h="16840"/>
          <w:pgMar w:top="1168" w:right="1155" w:bottom="2060" w:left="900" w:header="0" w:footer="3" w:gutter="0"/>
          <w:pgNumType w:start="7"/>
          <w:cols w:space="720"/>
          <w:noEndnote/>
          <w:rtlGutter w:val="0"/>
          <w:docGrid w:linePitch="360"/>
        </w:sectPr>
      </w:pPr>
      <w:r>
        <w:rPr>
          <w:color w:val="000000"/>
          <w:spacing w:val="0"/>
          <w:w w:val="100"/>
          <w:position w:val="0"/>
        </w:rPr>
        <w:t>Общее количество заправляемого в КА гидразина составляет 30 кг. Масса азота 0,2 кг.</w:t>
      </w:r>
    </w:p>
    <w:p>
      <w:pPr>
        <w:pStyle w:val="Style71"/>
        <w:keepNext w:val="0"/>
        <w:keepLines w:val="0"/>
        <w:widowControl w:val="0"/>
        <w:shd w:val="clear" w:color="auto" w:fill="auto"/>
        <w:bidi w:val="0"/>
        <w:spacing w:before="0" w:after="0" w:line="240" w:lineRule="auto"/>
        <w:ind w:left="163" w:right="0" w:firstLine="0"/>
        <w:jc w:val="left"/>
      </w:pPr>
      <w:r>
        <w:rPr>
          <w:color w:val="000000"/>
          <w:spacing w:val="0"/>
          <w:w w:val="100"/>
          <w:position w:val="0"/>
        </w:rPr>
        <w:t>Таблица 1 - Основные характеристики КА «Экватор»</w:t>
      </w:r>
    </w:p>
    <w:tbl>
      <w:tblPr>
        <w:tblOverlap w:val="never"/>
        <w:jc w:val="center"/>
        <w:tblLayout w:type="fixed"/>
      </w:tblPr>
      <w:tblGrid>
        <w:gridCol w:w="4680"/>
        <w:gridCol w:w="4627"/>
      </w:tblGrid>
      <w:tr>
        <w:trPr>
          <w:trHeight w:val="331" w:hRule="exact"/>
        </w:trPr>
        <w:tc>
          <w:tcPr>
            <w:tcBorders>
              <w:top w:val="single" w:sz="4"/>
              <w:left w:val="single" w:sz="4"/>
            </w:tcBorders>
            <w:shd w:val="clear" w:color="auto" w:fill="95B3D7"/>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Характеристика</w:t>
            </w:r>
          </w:p>
        </w:tc>
        <w:tc>
          <w:tcPr>
            <w:tcBorders>
              <w:top w:val="single" w:sz="4"/>
              <w:left w:val="single" w:sz="4"/>
              <w:right w:val="single" w:sz="4"/>
            </w:tcBorders>
            <w:shd w:val="clear" w:color="auto" w:fill="95B3D7"/>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КА «Экватор»</w:t>
            </w:r>
          </w:p>
        </w:tc>
      </w:tr>
      <w:tr>
        <w:trPr>
          <w:trHeight w:val="331" w:hRule="exact"/>
        </w:trPr>
        <w:tc>
          <w:tcPr>
            <w:tcBorders>
              <w:top w:val="single" w:sz="4"/>
              <w:left w:val="single" w:sz="4"/>
            </w:tcBorders>
            <w:shd w:val="clear" w:color="auto" w:fill="DBE5F1"/>
            <w:vAlign w:val="bottom"/>
          </w:tcPr>
          <w:p>
            <w:pPr>
              <w:pStyle w:val="Style35"/>
              <w:keepNext w:val="0"/>
              <w:keepLines w:val="0"/>
              <w:widowControl w:val="0"/>
              <w:shd w:val="clear" w:color="auto" w:fill="auto"/>
              <w:bidi w:val="0"/>
              <w:spacing w:before="0" w:after="0" w:line="240" w:lineRule="auto"/>
              <w:ind w:left="0" w:right="0" w:firstLine="240"/>
              <w:jc w:val="left"/>
              <w:rPr>
                <w:sz w:val="24"/>
                <w:szCs w:val="24"/>
              </w:rPr>
            </w:pPr>
            <w:r>
              <w:rPr>
                <w:color w:val="000000"/>
                <w:spacing w:val="0"/>
                <w:w w:val="100"/>
                <w:position w:val="0"/>
                <w:sz w:val="24"/>
                <w:szCs w:val="24"/>
              </w:rPr>
              <w:t>Платформа</w:t>
            </w:r>
          </w:p>
        </w:tc>
        <w:tc>
          <w:tcPr>
            <w:tcBorders>
              <w:top w:val="single" w:sz="4"/>
              <w:left w:val="single" w:sz="4"/>
              <w:right w:val="single" w:sz="4"/>
            </w:tcBorders>
            <w:shd w:val="clear" w:color="auto" w:fill="DBE5F1"/>
            <w:vAlign w:val="bottom"/>
          </w:tcPr>
          <w:p>
            <w:pPr>
              <w:pStyle w:val="Style35"/>
              <w:keepNext w:val="0"/>
              <w:keepLines w:val="0"/>
              <w:widowControl w:val="0"/>
              <w:shd w:val="clear" w:color="auto" w:fill="auto"/>
              <w:bidi w:val="0"/>
              <w:spacing w:before="0" w:after="0" w:line="240" w:lineRule="auto"/>
              <w:ind w:left="0" w:right="0" w:firstLine="380"/>
              <w:jc w:val="left"/>
              <w:rPr>
                <w:sz w:val="24"/>
                <w:szCs w:val="24"/>
              </w:rPr>
            </w:pPr>
            <w:r>
              <w:rPr>
                <w:color w:val="000000"/>
                <w:spacing w:val="0"/>
                <w:w w:val="100"/>
                <w:position w:val="0"/>
                <w:sz w:val="24"/>
                <w:szCs w:val="24"/>
              </w:rPr>
              <w:t>«Экспресс- 1000Н»</w:t>
            </w:r>
          </w:p>
        </w:tc>
      </w:tr>
      <w:tr>
        <w:trPr>
          <w:trHeight w:val="326" w:hRule="exact"/>
        </w:trPr>
        <w:tc>
          <w:tcPr>
            <w:tcBorders>
              <w:top w:val="single" w:sz="4"/>
              <w:left w:val="single" w:sz="4"/>
            </w:tcBorders>
            <w:shd w:val="clear" w:color="auto" w:fill="DBE5F1"/>
            <w:vAlign w:val="bottom"/>
          </w:tcPr>
          <w:p>
            <w:pPr>
              <w:pStyle w:val="Style35"/>
              <w:keepNext w:val="0"/>
              <w:keepLines w:val="0"/>
              <w:widowControl w:val="0"/>
              <w:shd w:val="clear" w:color="auto" w:fill="auto"/>
              <w:bidi w:val="0"/>
              <w:spacing w:before="0" w:after="0" w:line="240" w:lineRule="auto"/>
              <w:ind w:left="0" w:right="0" w:firstLine="240"/>
              <w:jc w:val="left"/>
              <w:rPr>
                <w:sz w:val="24"/>
                <w:szCs w:val="24"/>
              </w:rPr>
            </w:pPr>
            <w:r>
              <w:rPr>
                <w:color w:val="000000"/>
                <w:spacing w:val="0"/>
                <w:w w:val="100"/>
                <w:position w:val="0"/>
                <w:sz w:val="24"/>
                <w:szCs w:val="24"/>
              </w:rPr>
              <w:t>Орбитальная позиция на ГСО</w:t>
            </w:r>
          </w:p>
        </w:tc>
        <w:tc>
          <w:tcPr>
            <w:tcBorders>
              <w:top w:val="single" w:sz="4"/>
              <w:left w:val="single" w:sz="4"/>
              <w:right w:val="single" w:sz="4"/>
            </w:tcBorders>
            <w:shd w:val="clear" w:color="auto" w:fill="DBE5F1"/>
            <w:vAlign w:val="bottom"/>
          </w:tcPr>
          <w:p>
            <w:pPr>
              <w:pStyle w:val="Style35"/>
              <w:keepNext w:val="0"/>
              <w:keepLines w:val="0"/>
              <w:widowControl w:val="0"/>
              <w:shd w:val="clear" w:color="auto" w:fill="auto"/>
              <w:bidi w:val="0"/>
              <w:spacing w:before="0" w:after="0" w:line="240" w:lineRule="auto"/>
              <w:ind w:left="0" w:right="0" w:firstLine="380"/>
              <w:jc w:val="left"/>
              <w:rPr>
                <w:sz w:val="24"/>
                <w:szCs w:val="24"/>
              </w:rPr>
            </w:pPr>
            <w:r>
              <w:rPr>
                <w:color w:val="000000"/>
                <w:spacing w:val="0"/>
                <w:w w:val="100"/>
                <w:position w:val="0"/>
                <w:sz w:val="24"/>
                <w:szCs w:val="24"/>
              </w:rPr>
              <w:t>34° в.д.</w:t>
            </w:r>
          </w:p>
        </w:tc>
      </w:tr>
      <w:tr>
        <w:trPr>
          <w:trHeight w:val="960" w:hRule="exact"/>
        </w:trPr>
        <w:tc>
          <w:tcPr>
            <w:tcBorders>
              <w:top w:val="single" w:sz="4"/>
              <w:left w:val="single" w:sz="4"/>
            </w:tcBorders>
            <w:shd w:val="clear" w:color="auto" w:fill="DBE5F1"/>
            <w:vAlign w:val="bottom"/>
          </w:tcPr>
          <w:p>
            <w:pPr>
              <w:pStyle w:val="Style35"/>
              <w:keepNext w:val="0"/>
              <w:keepLines w:val="0"/>
              <w:widowControl w:val="0"/>
              <w:shd w:val="clear" w:color="auto" w:fill="auto"/>
              <w:bidi w:val="0"/>
              <w:spacing w:before="0" w:after="0" w:line="276" w:lineRule="auto"/>
              <w:ind w:left="240" w:right="0" w:firstLine="0"/>
              <w:jc w:val="left"/>
              <w:rPr>
                <w:sz w:val="24"/>
                <w:szCs w:val="24"/>
              </w:rPr>
            </w:pPr>
            <w:r>
              <w:rPr>
                <w:color w:val="000000"/>
                <w:spacing w:val="0"/>
                <w:w w:val="100"/>
                <w:position w:val="0"/>
                <w:sz w:val="24"/>
                <w:szCs w:val="24"/>
              </w:rPr>
              <w:t>Срок активного существования (период работы КА по целевому назначению после приемки КА на орбите)</w:t>
            </w:r>
          </w:p>
        </w:tc>
        <w:tc>
          <w:tcPr>
            <w:tcBorders>
              <w:top w:val="single" w:sz="4"/>
              <w:left w:val="single" w:sz="4"/>
              <w:right w:val="single" w:sz="4"/>
            </w:tcBorders>
            <w:shd w:val="clear" w:color="auto" w:fill="DBE5F1"/>
            <w:vAlign w:val="center"/>
          </w:tcPr>
          <w:p>
            <w:pPr>
              <w:pStyle w:val="Style35"/>
              <w:keepNext w:val="0"/>
              <w:keepLines w:val="0"/>
              <w:widowControl w:val="0"/>
              <w:shd w:val="clear" w:color="auto" w:fill="auto"/>
              <w:bidi w:val="0"/>
              <w:spacing w:before="0" w:after="0" w:line="240" w:lineRule="auto"/>
              <w:ind w:left="0" w:right="0" w:firstLine="380"/>
              <w:jc w:val="left"/>
              <w:rPr>
                <w:sz w:val="24"/>
                <w:szCs w:val="24"/>
              </w:rPr>
            </w:pPr>
            <w:r>
              <w:rPr>
                <w:color w:val="000000"/>
                <w:spacing w:val="0"/>
                <w:w w:val="100"/>
                <w:position w:val="0"/>
                <w:sz w:val="24"/>
                <w:szCs w:val="24"/>
              </w:rPr>
              <w:t>15 лет</w:t>
            </w:r>
          </w:p>
        </w:tc>
      </w:tr>
      <w:tr>
        <w:trPr>
          <w:trHeight w:val="1282" w:hRule="exact"/>
        </w:trPr>
        <w:tc>
          <w:tcPr>
            <w:tcBorders>
              <w:top w:val="single" w:sz="4"/>
              <w:left w:val="single" w:sz="4"/>
            </w:tcBorders>
            <w:shd w:val="clear" w:color="auto" w:fill="DBE5F1"/>
            <w:vAlign w:val="bottom"/>
          </w:tcPr>
          <w:p>
            <w:pPr>
              <w:pStyle w:val="Style35"/>
              <w:keepNext w:val="0"/>
              <w:keepLines w:val="0"/>
              <w:widowControl w:val="0"/>
              <w:shd w:val="clear" w:color="auto" w:fill="auto"/>
              <w:bidi w:val="0"/>
              <w:spacing w:before="0" w:after="0" w:line="276" w:lineRule="auto"/>
              <w:ind w:left="240" w:right="0" w:firstLine="0"/>
              <w:jc w:val="left"/>
              <w:rPr>
                <w:sz w:val="24"/>
                <w:szCs w:val="24"/>
              </w:rPr>
            </w:pPr>
            <w:r>
              <w:rPr>
                <w:color w:val="000000"/>
                <w:spacing w:val="0"/>
                <w:w w:val="100"/>
                <w:position w:val="0"/>
                <w:sz w:val="24"/>
                <w:szCs w:val="24"/>
              </w:rPr>
              <w:t>Технический ресурс (длительность функционирования с момента запуска, на которую рассчитываются расходуемые ресурсы КА)</w:t>
            </w:r>
          </w:p>
        </w:tc>
        <w:tc>
          <w:tcPr>
            <w:tcBorders>
              <w:top w:val="single" w:sz="4"/>
              <w:left w:val="single" w:sz="4"/>
              <w:right w:val="single" w:sz="4"/>
            </w:tcBorders>
            <w:shd w:val="clear" w:color="auto" w:fill="DBE5F1"/>
            <w:vAlign w:val="center"/>
          </w:tcPr>
          <w:p>
            <w:pPr>
              <w:pStyle w:val="Style35"/>
              <w:keepNext w:val="0"/>
              <w:keepLines w:val="0"/>
              <w:widowControl w:val="0"/>
              <w:shd w:val="clear" w:color="auto" w:fill="auto"/>
              <w:bidi w:val="0"/>
              <w:spacing w:before="0" w:after="0" w:line="240" w:lineRule="auto"/>
              <w:ind w:left="0" w:right="0" w:firstLine="380"/>
              <w:jc w:val="left"/>
              <w:rPr>
                <w:sz w:val="24"/>
                <w:szCs w:val="24"/>
              </w:rPr>
            </w:pPr>
            <w:r>
              <w:rPr>
                <w:color w:val="000000"/>
                <w:spacing w:val="0"/>
                <w:w w:val="100"/>
                <w:position w:val="0"/>
                <w:sz w:val="24"/>
                <w:szCs w:val="24"/>
              </w:rPr>
              <w:t>17 лет</w:t>
            </w:r>
          </w:p>
        </w:tc>
      </w:tr>
      <w:tr>
        <w:trPr>
          <w:trHeight w:val="326" w:hRule="exact"/>
        </w:trPr>
        <w:tc>
          <w:tcPr>
            <w:tcBorders>
              <w:top w:val="single" w:sz="4"/>
              <w:left w:val="single" w:sz="4"/>
            </w:tcBorders>
            <w:shd w:val="clear" w:color="auto" w:fill="DBE5F1"/>
            <w:vAlign w:val="bottom"/>
          </w:tcPr>
          <w:p>
            <w:pPr>
              <w:pStyle w:val="Style35"/>
              <w:keepNext w:val="0"/>
              <w:keepLines w:val="0"/>
              <w:widowControl w:val="0"/>
              <w:shd w:val="clear" w:color="auto" w:fill="auto"/>
              <w:bidi w:val="0"/>
              <w:spacing w:before="0" w:after="0" w:line="240" w:lineRule="auto"/>
              <w:ind w:left="0" w:right="0" w:firstLine="240"/>
              <w:jc w:val="left"/>
              <w:rPr>
                <w:sz w:val="24"/>
                <w:szCs w:val="24"/>
              </w:rPr>
            </w:pPr>
            <w:r>
              <w:rPr>
                <w:color w:val="000000"/>
                <w:spacing w:val="0"/>
                <w:w w:val="100"/>
                <w:position w:val="0"/>
                <w:sz w:val="24"/>
                <w:szCs w:val="24"/>
              </w:rPr>
              <w:t>Автономность функционирования</w:t>
            </w:r>
          </w:p>
        </w:tc>
        <w:tc>
          <w:tcPr>
            <w:tcBorders>
              <w:top w:val="single" w:sz="4"/>
              <w:left w:val="single" w:sz="4"/>
              <w:right w:val="single" w:sz="4"/>
            </w:tcBorders>
            <w:shd w:val="clear" w:color="auto" w:fill="DBE5F1"/>
            <w:vAlign w:val="bottom"/>
          </w:tcPr>
          <w:p>
            <w:pPr>
              <w:pStyle w:val="Style35"/>
              <w:keepNext w:val="0"/>
              <w:keepLines w:val="0"/>
              <w:widowControl w:val="0"/>
              <w:shd w:val="clear" w:color="auto" w:fill="auto"/>
              <w:bidi w:val="0"/>
              <w:spacing w:before="0" w:after="0" w:line="240" w:lineRule="auto"/>
              <w:ind w:left="0" w:right="0" w:firstLine="380"/>
              <w:jc w:val="left"/>
              <w:rPr>
                <w:sz w:val="24"/>
                <w:szCs w:val="24"/>
              </w:rPr>
            </w:pPr>
            <w:r>
              <w:rPr>
                <w:color w:val="000000"/>
                <w:spacing w:val="0"/>
                <w:w w:val="100"/>
                <w:position w:val="0"/>
                <w:sz w:val="24"/>
                <w:szCs w:val="24"/>
              </w:rPr>
              <w:t>14 суток</w:t>
            </w:r>
          </w:p>
        </w:tc>
      </w:tr>
      <w:tr>
        <w:trPr>
          <w:trHeight w:val="643" w:hRule="exact"/>
        </w:trPr>
        <w:tc>
          <w:tcPr>
            <w:tcBorders>
              <w:top w:val="single" w:sz="4"/>
              <w:left w:val="single" w:sz="4"/>
            </w:tcBorders>
            <w:shd w:val="clear" w:color="auto" w:fill="DBE5F1"/>
            <w:vAlign w:val="center"/>
          </w:tcPr>
          <w:p>
            <w:pPr>
              <w:pStyle w:val="Style35"/>
              <w:keepNext w:val="0"/>
              <w:keepLines w:val="0"/>
              <w:widowControl w:val="0"/>
              <w:shd w:val="clear" w:color="auto" w:fill="auto"/>
              <w:bidi w:val="0"/>
              <w:spacing w:before="0" w:after="0" w:line="240" w:lineRule="auto"/>
              <w:ind w:left="0" w:right="0" w:firstLine="240"/>
              <w:jc w:val="left"/>
              <w:rPr>
                <w:sz w:val="24"/>
                <w:szCs w:val="24"/>
              </w:rPr>
            </w:pPr>
            <w:r>
              <w:rPr>
                <w:color w:val="000000"/>
                <w:spacing w:val="0"/>
                <w:w w:val="100"/>
                <w:position w:val="0"/>
                <w:sz w:val="24"/>
                <w:szCs w:val="24"/>
              </w:rPr>
              <w:t>Стартовая масса КА</w:t>
            </w:r>
          </w:p>
        </w:tc>
        <w:tc>
          <w:tcPr>
            <w:tcBorders>
              <w:top w:val="single" w:sz="4"/>
              <w:left w:val="single" w:sz="4"/>
              <w:right w:val="single" w:sz="4"/>
            </w:tcBorders>
            <w:shd w:val="clear" w:color="auto" w:fill="DBE5F1"/>
            <w:vAlign w:val="bottom"/>
          </w:tcPr>
          <w:p>
            <w:pPr>
              <w:pStyle w:val="Style35"/>
              <w:keepNext w:val="0"/>
              <w:keepLines w:val="0"/>
              <w:widowControl w:val="0"/>
              <w:shd w:val="clear" w:color="auto" w:fill="auto"/>
              <w:bidi w:val="0"/>
              <w:spacing w:before="0" w:after="0" w:line="276" w:lineRule="auto"/>
              <w:ind w:left="380" w:right="0" w:firstLine="0"/>
              <w:jc w:val="left"/>
              <w:rPr>
                <w:sz w:val="24"/>
                <w:szCs w:val="24"/>
              </w:rPr>
            </w:pPr>
            <w:r>
              <w:rPr>
                <w:color w:val="000000"/>
                <w:spacing w:val="0"/>
                <w:w w:val="100"/>
                <w:position w:val="0"/>
                <w:sz w:val="24"/>
                <w:szCs w:val="24"/>
              </w:rPr>
              <w:t>2300+/- 100 кг (КА с адаптером и устройством отделения)</w:t>
            </w:r>
          </w:p>
        </w:tc>
      </w:tr>
      <w:tr>
        <w:trPr>
          <w:trHeight w:val="326" w:hRule="exact"/>
        </w:trPr>
        <w:tc>
          <w:tcPr>
            <w:tcBorders>
              <w:top w:val="single" w:sz="4"/>
              <w:left w:val="single" w:sz="4"/>
            </w:tcBorders>
            <w:shd w:val="clear" w:color="auto" w:fill="DBE5F1"/>
            <w:vAlign w:val="bottom"/>
          </w:tcPr>
          <w:p>
            <w:pPr>
              <w:pStyle w:val="Style35"/>
              <w:keepNext w:val="0"/>
              <w:keepLines w:val="0"/>
              <w:widowControl w:val="0"/>
              <w:shd w:val="clear" w:color="auto" w:fill="auto"/>
              <w:bidi w:val="0"/>
              <w:spacing w:before="0" w:after="0" w:line="240" w:lineRule="auto"/>
              <w:ind w:left="0" w:right="0" w:firstLine="240"/>
              <w:jc w:val="left"/>
              <w:rPr>
                <w:sz w:val="24"/>
                <w:szCs w:val="24"/>
              </w:rPr>
            </w:pPr>
            <w:r>
              <w:rPr>
                <w:color w:val="000000"/>
                <w:spacing w:val="0"/>
                <w:w w:val="100"/>
                <w:position w:val="0"/>
                <w:sz w:val="24"/>
                <w:szCs w:val="24"/>
              </w:rPr>
              <w:t>Масса полезной нагрузки</w:t>
            </w:r>
          </w:p>
        </w:tc>
        <w:tc>
          <w:tcPr>
            <w:tcBorders>
              <w:top w:val="single" w:sz="4"/>
              <w:left w:val="single" w:sz="4"/>
              <w:right w:val="single" w:sz="4"/>
            </w:tcBorders>
            <w:shd w:val="clear" w:color="auto" w:fill="DBE5F1"/>
            <w:vAlign w:val="bottom"/>
          </w:tcPr>
          <w:p>
            <w:pPr>
              <w:pStyle w:val="Style35"/>
              <w:keepNext w:val="0"/>
              <w:keepLines w:val="0"/>
              <w:widowControl w:val="0"/>
              <w:shd w:val="clear" w:color="auto" w:fill="auto"/>
              <w:bidi w:val="0"/>
              <w:spacing w:before="0" w:after="0" w:line="240" w:lineRule="auto"/>
              <w:ind w:left="380" w:right="0" w:firstLine="0"/>
              <w:jc w:val="left"/>
              <w:rPr>
                <w:sz w:val="24"/>
                <w:szCs w:val="24"/>
              </w:rPr>
            </w:pPr>
            <w:r>
              <w:rPr>
                <w:color w:val="000000"/>
                <w:spacing w:val="0"/>
                <w:w w:val="100"/>
                <w:position w:val="0"/>
                <w:sz w:val="24"/>
                <w:szCs w:val="24"/>
              </w:rPr>
              <w:t>755 кг</w:t>
            </w:r>
          </w:p>
        </w:tc>
      </w:tr>
      <w:tr>
        <w:trPr>
          <w:trHeight w:val="658" w:hRule="exact"/>
        </w:trPr>
        <w:tc>
          <w:tcPr>
            <w:tcBorders>
              <w:top w:val="single" w:sz="4"/>
              <w:left w:val="single" w:sz="4"/>
              <w:bottom w:val="single" w:sz="4"/>
            </w:tcBorders>
            <w:shd w:val="clear" w:color="auto" w:fill="DBE5F1"/>
            <w:vAlign w:val="bottom"/>
          </w:tcPr>
          <w:p>
            <w:pPr>
              <w:pStyle w:val="Style35"/>
              <w:keepNext w:val="0"/>
              <w:keepLines w:val="0"/>
              <w:widowControl w:val="0"/>
              <w:shd w:val="clear" w:color="auto" w:fill="auto"/>
              <w:bidi w:val="0"/>
              <w:spacing w:before="0" w:after="0" w:line="276" w:lineRule="auto"/>
              <w:ind w:left="240" w:right="0" w:firstLine="0"/>
              <w:jc w:val="left"/>
              <w:rPr>
                <w:sz w:val="24"/>
                <w:szCs w:val="24"/>
              </w:rPr>
            </w:pPr>
            <w:r>
              <w:rPr>
                <w:color w:val="000000"/>
                <w:spacing w:val="0"/>
                <w:w w:val="100"/>
                <w:position w:val="0"/>
                <w:sz w:val="24"/>
                <w:szCs w:val="24"/>
              </w:rPr>
              <w:t>Непрерывное в конце САС максимальное энергопотребление</w:t>
            </w:r>
          </w:p>
        </w:tc>
        <w:tc>
          <w:tcPr>
            <w:tcBorders>
              <w:top w:val="single" w:sz="4"/>
              <w:left w:val="single" w:sz="4"/>
              <w:bottom w:val="single" w:sz="4"/>
              <w:right w:val="single" w:sz="4"/>
            </w:tcBorders>
            <w:shd w:val="clear" w:color="auto" w:fill="DBE5F1"/>
            <w:vAlign w:val="center"/>
          </w:tcPr>
          <w:p>
            <w:pPr>
              <w:pStyle w:val="Style35"/>
              <w:keepNext w:val="0"/>
              <w:keepLines w:val="0"/>
              <w:widowControl w:val="0"/>
              <w:shd w:val="clear" w:color="auto" w:fill="auto"/>
              <w:bidi w:val="0"/>
              <w:spacing w:before="0" w:after="0" w:line="240" w:lineRule="auto"/>
              <w:ind w:left="380" w:right="0" w:firstLine="0"/>
              <w:jc w:val="left"/>
              <w:rPr>
                <w:sz w:val="24"/>
                <w:szCs w:val="24"/>
              </w:rPr>
            </w:pPr>
            <w:r>
              <w:rPr>
                <w:color w:val="000000"/>
                <w:spacing w:val="0"/>
                <w:w w:val="100"/>
                <w:position w:val="0"/>
                <w:sz w:val="24"/>
                <w:szCs w:val="24"/>
              </w:rPr>
              <w:t>6300 Вт</w:t>
            </w:r>
          </w:p>
        </w:tc>
      </w:tr>
    </w:tbl>
    <w:p>
      <w:pPr>
        <w:widowControl w:val="0"/>
        <w:spacing w:after="479" w:line="1" w:lineRule="exact"/>
      </w:pPr>
    </w:p>
    <w:p>
      <w:pPr>
        <w:widowControl w:val="0"/>
        <w:jc w:val="center"/>
        <w:rPr>
          <w:sz w:val="2"/>
          <w:szCs w:val="2"/>
        </w:rPr>
      </w:pPr>
      <w:r>
        <w:drawing>
          <wp:inline>
            <wp:extent cx="5980430" cy="3328670"/>
            <wp:docPr id="26" name="Picutre 26"/>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3"/>
                    <a:stretch/>
                  </pic:blipFill>
                  <pic:spPr>
                    <a:xfrm>
                      <a:ext cx="5980430" cy="3328670"/>
                    </a:xfrm>
                    <a:prstGeom prst="rect"/>
                  </pic:spPr>
                </pic:pic>
              </a:graphicData>
            </a:graphic>
          </wp:inline>
        </w:drawing>
      </w:r>
    </w:p>
    <w:p>
      <w:pPr>
        <w:widowControl w:val="0"/>
        <w:spacing w:after="1099" w:line="1" w:lineRule="exact"/>
      </w:pPr>
    </w:p>
    <w:p>
      <w:pPr>
        <w:pStyle w:val="Style15"/>
        <w:keepNext w:val="0"/>
        <w:keepLines w:val="0"/>
        <w:widowControl w:val="0"/>
        <w:shd w:val="clear" w:color="auto" w:fill="auto"/>
        <w:bidi w:val="0"/>
        <w:spacing w:before="0" w:after="860" w:line="240" w:lineRule="auto"/>
        <w:ind w:left="0" w:right="0" w:firstLine="0"/>
        <w:jc w:val="center"/>
      </w:pPr>
      <w:r>
        <w:rPr>
          <w:color w:val="000000"/>
          <w:spacing w:val="0"/>
          <w:w w:val="100"/>
          <w:position w:val="0"/>
        </w:rPr>
        <w:t>Рисунок 1 - КА в рабочем положении</w:t>
      </w:r>
    </w:p>
    <w:p>
      <w:pPr>
        <w:widowControl w:val="0"/>
        <w:jc w:val="center"/>
        <w:rPr>
          <w:sz w:val="2"/>
          <w:szCs w:val="2"/>
        </w:rPr>
        <w:sectPr>
          <w:headerReference w:type="default" r:id="rId25"/>
          <w:footerReference w:type="default" r:id="rId26"/>
          <w:footnotePr>
            <w:pos w:val="pageBottom"/>
            <w:numFmt w:val="decimal"/>
            <w:numRestart w:val="continuous"/>
          </w:footnotePr>
          <w:pgSz w:w="11900" w:h="16840"/>
          <w:pgMar w:top="1738" w:right="1296" w:bottom="624" w:left="1129" w:header="0" w:footer="196" w:gutter="0"/>
          <w:cols w:space="720"/>
          <w:noEndnote/>
          <w:rtlGutter w:val="0"/>
          <w:docGrid w:linePitch="360"/>
        </w:sectPr>
      </w:pPr>
      <w:r>
        <w:drawing>
          <wp:inline>
            <wp:extent cx="1694815" cy="463550"/>
            <wp:docPr id="29" name="Picutre 29"/>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7"/>
                    <a:stretch/>
                  </pic:blipFill>
                  <pic:spPr>
                    <a:xfrm>
                      <a:ext cx="1694815" cy="463550"/>
                    </a:xfrm>
                    <a:prstGeom prst="rect"/>
                  </pic:spPr>
                </pic:pic>
              </a:graphicData>
            </a:graphic>
          </wp:inline>
        </w:drawing>
      </w:r>
    </w:p>
    <w:p>
      <w:pPr>
        <w:widowControl w:val="0"/>
        <w:spacing w:line="1" w:lineRule="exact"/>
      </w:pPr>
      <w:r>
        <w:drawing>
          <wp:anchor distT="0" distB="448310" distL="132715" distR="114300" simplePos="0" relativeHeight="125829380" behindDoc="0" locked="0" layoutInCell="1" allowOverlap="1">
            <wp:simplePos x="0" y="0"/>
            <wp:positionH relativeFrom="page">
              <wp:posOffset>3935730</wp:posOffset>
            </wp:positionH>
            <wp:positionV relativeFrom="paragraph">
              <wp:posOffset>3459480</wp:posOffset>
            </wp:positionV>
            <wp:extent cx="2706370" cy="1828800"/>
            <wp:wrapSquare wrapText="left"/>
            <wp:docPr id="30" name="Shape 30"/>
            <a:graphic xmlns:a="http://schemas.openxmlformats.org/drawingml/2006/main">
              <a:graphicData uri="http://schemas.openxmlformats.org/drawingml/2006/picture">
                <pic:pic xmlns:pic="http://schemas.openxmlformats.org/drawingml/2006/picture">
                  <pic:nvPicPr>
                    <pic:cNvPr id="31" name="Picture box 31"/>
                    <pic:cNvPicPr/>
                  </pic:nvPicPr>
                  <pic:blipFill>
                    <a:blip r:embed="rId29"/>
                    <a:stretch/>
                  </pic:blipFill>
                  <pic:spPr>
                    <a:xfrm>
                      <a:ext cx="2706370" cy="1828800"/>
                    </a:xfrm>
                    <a:prstGeom prst="rect"/>
                  </pic:spPr>
                </pic:pic>
              </a:graphicData>
            </a:graphic>
          </wp:anchor>
        </w:drawing>
      </w:r>
      <w:r>
        <mc:AlternateContent>
          <mc:Choice Requires="wps">
            <w:drawing>
              <wp:anchor distT="0" distB="0" distL="0" distR="0" simplePos="0" relativeHeight="503316482" behindDoc="0" locked="0" layoutInCell="1" allowOverlap="1">
                <wp:simplePos x="0" y="0"/>
                <wp:positionH relativeFrom="page">
                  <wp:posOffset>3917315</wp:posOffset>
                </wp:positionH>
                <wp:positionV relativeFrom="paragraph">
                  <wp:posOffset>5480050</wp:posOffset>
                </wp:positionV>
                <wp:extent cx="2526665" cy="252730"/>
                <wp:wrapNone/>
                <wp:docPr id="32" name="Shape 32"/>
                <a:graphic xmlns:a="http://schemas.openxmlformats.org/drawingml/2006/main">
                  <a:graphicData uri="http://schemas.microsoft.com/office/word/2010/wordprocessingShape">
                    <wps:wsp>
                      <wps:cNvSpPr txBox="1"/>
                      <wps:spPr>
                        <a:xfrm>
                          <a:ext cx="2526665" cy="252730"/>
                        </a:xfrm>
                        <a:prstGeom prst="rect"/>
                        <a:noFill/>
                      </wps:spPr>
                      <wps:txbx>
                        <w:txbxContent>
                          <w:p>
                            <w:pPr>
                              <w:pStyle w:val="Style69"/>
                              <w:keepNext w:val="0"/>
                              <w:keepLines w:val="0"/>
                              <w:widowControl w:val="0"/>
                              <w:shd w:val="clear" w:color="auto" w:fill="auto"/>
                              <w:bidi w:val="0"/>
                              <w:spacing w:before="0" w:after="0" w:line="240" w:lineRule="auto"/>
                              <w:ind w:left="0" w:right="0" w:firstLine="0"/>
                              <w:jc w:val="left"/>
                            </w:pPr>
                            <w:r>
                              <w:rPr>
                                <w:color w:val="000000"/>
                                <w:spacing w:val="0"/>
                                <w:w w:val="100"/>
                                <w:position w:val="0"/>
                              </w:rPr>
                              <w:t>Блок хранения и подачи топлива</w:t>
                            </w:r>
                          </w:p>
                        </w:txbxContent>
                      </wps:txbx>
                      <wps:bodyPr lIns="0" tIns="0" rIns="0" bIns="0">
                        <a:noAutoFit/>
                      </wps:bodyPr>
                    </wps:wsp>
                  </a:graphicData>
                </a:graphic>
              </wp:anchor>
            </w:drawing>
          </mc:Choice>
          <mc:Fallback>
            <w:pict>
              <v:shape id="_x0000_s1058" type="#_x0000_t202" style="position:absolute;margin-left:308.44999999999999pt;margin-top:431.5pt;width:198.95000000000002pt;height:19.900000000000002pt;z-index:251657729;mso-wrap-distance-left:0;mso-wrap-distance-right:0;mso-position-horizontal-relative:page" filled="f" stroked="f">
                <v:textbox inset="0,0,0,0">
                  <w:txbxContent>
                    <w:p>
                      <w:pPr>
                        <w:pStyle w:val="Style69"/>
                        <w:keepNext w:val="0"/>
                        <w:keepLines w:val="0"/>
                        <w:widowControl w:val="0"/>
                        <w:shd w:val="clear" w:color="auto" w:fill="auto"/>
                        <w:bidi w:val="0"/>
                        <w:spacing w:before="0" w:after="0" w:line="240" w:lineRule="auto"/>
                        <w:ind w:left="0" w:right="0" w:firstLine="0"/>
                        <w:jc w:val="left"/>
                      </w:pPr>
                      <w:r>
                        <w:rPr>
                          <w:color w:val="000000"/>
                          <w:spacing w:val="0"/>
                          <w:w w:val="100"/>
                          <w:position w:val="0"/>
                        </w:rPr>
                        <w:t>Блок хранения и подачи топлива</w:t>
                      </w:r>
                    </w:p>
                  </w:txbxContent>
                </v:textbox>
                <w10:wrap anchorx="page"/>
              </v:shape>
            </w:pict>
          </mc:Fallback>
        </mc:AlternateContent>
      </w:r>
    </w:p>
    <w:p>
      <w:pPr>
        <w:pStyle w:val="Style15"/>
        <w:keepNext w:val="0"/>
        <w:keepLines w:val="0"/>
        <w:widowControl w:val="0"/>
        <w:shd w:val="clear" w:color="auto" w:fill="auto"/>
        <w:bidi w:val="0"/>
        <w:spacing w:before="0" w:after="0"/>
        <w:ind w:left="0" w:right="0" w:firstLine="0"/>
        <w:jc w:val="left"/>
      </w:pPr>
      <w:r>
        <w:rPr>
          <w:color w:val="000000"/>
          <w:spacing w:val="0"/>
          <w:w w:val="100"/>
          <w:position w:val="0"/>
        </w:rPr>
        <w:t>Конструкция КА обеспечивает взаимную увязку всех систем и сохранение расположения элементов КА на всех этапах жизненного цикла.</w:t>
      </w:r>
    </w:p>
    <w:p>
      <w:pPr>
        <w:pStyle w:val="Style15"/>
        <w:keepNext w:val="0"/>
        <w:keepLines w:val="0"/>
        <w:widowControl w:val="0"/>
        <w:shd w:val="clear" w:color="auto" w:fill="auto"/>
        <w:bidi w:val="0"/>
        <w:spacing w:before="0" w:after="180"/>
        <w:ind w:left="0" w:right="0" w:firstLine="720"/>
        <w:jc w:val="both"/>
      </w:pPr>
      <w:r>
        <w:rPr>
          <w:color w:val="000000"/>
          <w:spacing w:val="0"/>
          <w:w w:val="100"/>
          <w:position w:val="0"/>
        </w:rPr>
        <w:t xml:space="preserve">Принцип работы электротермокаталитических двигателей: при подаче в камеру двигателя гидразина на катализаторе происходит его испарение и разложение; продукты разложения (водород, аммиак, азот) истекают через </w:t>
      </w:r>
      <w:r>
        <w:rPr>
          <w:color w:val="000000"/>
          <w:spacing w:val="0"/>
          <w:w w:val="100"/>
          <w:position w:val="0"/>
        </w:rPr>
        <w:t>сопло, создавая тягу.</w:t>
      </w:r>
    </w:p>
    <w:p>
      <w:pPr>
        <w:pStyle w:val="Style15"/>
        <w:keepNext w:val="0"/>
        <w:keepLines w:val="0"/>
        <w:widowControl w:val="0"/>
        <w:shd w:val="clear" w:color="auto" w:fill="auto"/>
        <w:bidi w:val="0"/>
        <w:spacing w:before="0" w:after="120" w:line="240" w:lineRule="auto"/>
        <w:ind w:left="0" w:right="0" w:firstLine="720"/>
        <w:jc w:val="both"/>
      </w:pPr>
      <w:r>
        <w:rPr>
          <w:color w:val="000000"/>
          <w:spacing w:val="0"/>
          <w:w w:val="100"/>
          <w:position w:val="0"/>
        </w:rPr>
        <w:t>В состав ДБ входят:</w:t>
      </w:r>
    </w:p>
    <w:p>
      <w:pPr>
        <w:pStyle w:val="Style15"/>
        <w:keepNext w:val="0"/>
        <w:keepLines w:val="0"/>
        <w:widowControl w:val="0"/>
        <w:numPr>
          <w:ilvl w:val="0"/>
          <w:numId w:val="11"/>
        </w:numPr>
        <w:shd w:val="clear" w:color="auto" w:fill="auto"/>
        <w:tabs>
          <w:tab w:pos="992" w:val="left"/>
        </w:tabs>
        <w:bidi w:val="0"/>
        <w:spacing w:before="0" w:after="120" w:line="240" w:lineRule="auto"/>
        <w:ind w:left="0" w:right="0" w:firstLine="720"/>
        <w:jc w:val="left"/>
      </w:pPr>
      <w:bookmarkStart w:id="48" w:name="bookmark48"/>
      <w:bookmarkEnd w:id="48"/>
      <w:r>
        <w:rPr>
          <w:color w:val="000000"/>
          <w:spacing w:val="0"/>
          <w:w w:val="100"/>
          <w:position w:val="0"/>
        </w:rPr>
        <w:t>блок хранения и подачи топлива С5.155.0000-0-01;</w:t>
      </w:r>
    </w:p>
    <w:p>
      <w:pPr>
        <w:pStyle w:val="Style15"/>
        <w:keepNext w:val="0"/>
        <w:keepLines w:val="0"/>
        <w:widowControl w:val="0"/>
        <w:numPr>
          <w:ilvl w:val="0"/>
          <w:numId w:val="11"/>
        </w:numPr>
        <w:shd w:val="clear" w:color="auto" w:fill="auto"/>
        <w:tabs>
          <w:tab w:pos="992" w:val="left"/>
        </w:tabs>
        <w:bidi w:val="0"/>
        <w:spacing w:before="0" w:after="120" w:line="240" w:lineRule="auto"/>
        <w:ind w:left="0" w:right="0" w:firstLine="720"/>
        <w:jc w:val="left"/>
      </w:pPr>
      <w:bookmarkStart w:id="49" w:name="bookmark49"/>
      <w:bookmarkEnd w:id="49"/>
      <w:r>
        <w:rPr>
          <w:color w:val="000000"/>
          <w:spacing w:val="0"/>
          <w:w w:val="100"/>
          <w:position w:val="0"/>
        </w:rPr>
        <w:t>два ЖРДМТ;</w:t>
      </w:r>
    </w:p>
    <w:p>
      <w:pPr>
        <w:pStyle w:val="Style15"/>
        <w:keepNext w:val="0"/>
        <w:keepLines w:val="0"/>
        <w:widowControl w:val="0"/>
        <w:shd w:val="clear" w:color="auto" w:fill="auto"/>
        <w:bidi w:val="0"/>
        <w:spacing w:before="0" w:after="120" w:line="240" w:lineRule="auto"/>
        <w:ind w:left="0" w:right="0" w:firstLine="720"/>
        <w:jc w:val="left"/>
      </w:pPr>
      <w:r>
        <w:rPr>
          <w:color w:val="000000"/>
          <w:spacing w:val="0"/>
          <w:w w:val="100"/>
          <w:position w:val="0"/>
        </w:rPr>
        <w:t>- межблочные трубопроводы.</w:t>
      </w:r>
    </w:p>
    <w:p>
      <w:pPr>
        <w:pStyle w:val="Style15"/>
        <w:keepNext w:val="0"/>
        <w:keepLines w:val="0"/>
        <w:widowControl w:val="0"/>
        <w:shd w:val="clear" w:color="auto" w:fill="auto"/>
        <w:bidi w:val="0"/>
        <w:spacing w:before="0" w:after="120" w:line="240" w:lineRule="auto"/>
        <w:ind w:left="0" w:right="0" w:firstLine="0"/>
        <w:jc w:val="both"/>
      </w:pPr>
      <w:r>
        <w:rPr>
          <w:color w:val="000000"/>
          <w:spacing w:val="0"/>
          <w:w w:val="100"/>
          <w:position w:val="0"/>
        </w:rPr>
        <w:t xml:space="preserve">Блок хранения и подачи топлива (БХП) </w:t>
      </w:r>
      <w:r>
        <w:rPr>
          <w:color w:val="000000"/>
          <w:spacing w:val="0"/>
          <w:w w:val="100"/>
          <w:position w:val="0"/>
        </w:rPr>
        <w:t>предназначен для хранения гидразина и подачи его в двигательные блоки ЖРДМТ позволяют формировать требуемую тягу при ориентации и стабилизации КА. В составе ДБ 2 электротермокаталитических ЖРДМТ (из них 1 основной, 1 резервный).</w:t>
      </w:r>
      <w:r>
        <w:br w:type="page"/>
      </w:r>
    </w:p>
    <w:p>
      <w:pPr>
        <w:framePr w:w="8947" w:h="6154" w:vSpace="408" w:wrap="notBeside" w:vAnchor="text" w:hAnchor="text" w:x="231" w:y="409"/>
        <w:widowControl w:val="0"/>
        <w:rPr>
          <w:sz w:val="2"/>
          <w:szCs w:val="2"/>
        </w:rPr>
      </w:pPr>
      <w:r>
        <w:drawing>
          <wp:inline>
            <wp:extent cx="5681345" cy="3907790"/>
            <wp:docPr id="34" name="Picutre 34"/>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1"/>
                    <a:stretch/>
                  </pic:blipFill>
                  <pic:spPr>
                    <a:xfrm>
                      <a:ext cx="5681345" cy="3907790"/>
                    </a:xfrm>
                    <a:prstGeom prst="rect"/>
                  </pic:spPr>
                </pic:pic>
              </a:graphicData>
            </a:graphic>
          </wp:inline>
        </w:drawing>
      </w:r>
    </w:p>
    <w:p>
      <w:pPr>
        <w:widowControl w:val="0"/>
        <w:spacing w:line="1" w:lineRule="exact"/>
        <w:sectPr>
          <w:headerReference w:type="default" r:id="rId33"/>
          <w:footerReference w:type="default" r:id="rId34"/>
          <w:footnotePr>
            <w:pos w:val="pageBottom"/>
            <w:numFmt w:val="decimal"/>
            <w:numRestart w:val="continuous"/>
          </w:footnotePr>
          <w:pgSz w:w="11900" w:h="16840"/>
          <w:pgMar w:top="1230" w:right="1392" w:bottom="6491" w:left="1100" w:header="0" w:footer="3" w:gutter="0"/>
          <w:cols w:space="720"/>
          <w:noEndnote/>
          <w:rtlGutter w:val="0"/>
          <w:docGrid w:linePitch="360"/>
        </w:sectPr>
      </w:pPr>
      <w:r>
        <mc:AlternateContent>
          <mc:Choice Requires="wps">
            <w:drawing>
              <wp:anchor distT="0" distB="0" distL="146050" distR="4498975" simplePos="0" relativeHeight="125829381" behindDoc="0" locked="0" layoutInCell="1" allowOverlap="1">
                <wp:simplePos x="0" y="0"/>
                <wp:positionH relativeFrom="column">
                  <wp:posOffset>1307465</wp:posOffset>
                </wp:positionH>
                <wp:positionV relativeFrom="paragraph">
                  <wp:posOffset>0</wp:posOffset>
                </wp:positionV>
                <wp:extent cx="1329055" cy="255905"/>
                <wp:wrapTopAndBottom/>
                <wp:docPr id="40" name="Shape 40"/>
                <a:graphic xmlns:a="http://schemas.openxmlformats.org/drawingml/2006/main">
                  <a:graphicData uri="http://schemas.microsoft.com/office/word/2010/wordprocessingShape">
                    <wps:wsp>
                      <wps:cNvSpPr txBox="1"/>
                      <wps:spPr>
                        <a:xfrm>
                          <a:ext cx="1329055" cy="255905"/>
                        </a:xfrm>
                        <a:prstGeom prst="rect"/>
                        <a:noFill/>
                      </wps:spPr>
                      <wps:txbx>
                        <w:txbxContent>
                          <w:p>
                            <w:pPr>
                              <w:pStyle w:val="Style69"/>
                              <w:keepNext w:val="0"/>
                              <w:keepLines w:val="0"/>
                              <w:widowControl w:val="0"/>
                              <w:shd w:val="clear" w:color="auto" w:fill="auto"/>
                              <w:bidi w:val="0"/>
                              <w:spacing w:before="0" w:after="0" w:line="178" w:lineRule="auto"/>
                              <w:ind w:left="0" w:right="0" w:firstLine="0"/>
                              <w:jc w:val="left"/>
                              <w:rPr>
                                <w:sz w:val="20"/>
                                <w:szCs w:val="20"/>
                              </w:rPr>
                            </w:pPr>
                            <w:r>
                              <w:rPr>
                                <w:rFonts w:ascii="Calibri" w:eastAsia="Calibri" w:hAnsi="Calibri" w:cs="Calibri"/>
                                <w:color w:val="000000"/>
                                <w:spacing w:val="0"/>
                                <w:w w:val="100"/>
                                <w:position w:val="0"/>
                                <w:sz w:val="20"/>
                                <w:szCs w:val="20"/>
                              </w:rPr>
                              <w:t xml:space="preserve">Контурная антенна Ка-диапазона </w:t>
                            </w:r>
                            <w:r>
                              <w:rPr>
                                <w:rFonts w:ascii="Calibri" w:eastAsia="Calibri" w:hAnsi="Calibri" w:cs="Calibri"/>
                                <w:color w:val="000000"/>
                                <w:spacing w:val="0"/>
                                <w:w w:val="100"/>
                                <w:position w:val="0"/>
                                <w:sz w:val="20"/>
                                <w:szCs w:val="20"/>
                              </w:rPr>
                              <w:t xml:space="preserve">Rx/Tx </w:t>
                            </w:r>
                            <w:r>
                              <w:rPr>
                                <w:rFonts w:ascii="Calibri" w:eastAsia="Calibri" w:hAnsi="Calibri" w:cs="Calibri"/>
                                <w:color w:val="000000"/>
                                <w:spacing w:val="0"/>
                                <w:w w:val="100"/>
                                <w:position w:val="0"/>
                                <w:sz w:val="20"/>
                                <w:szCs w:val="20"/>
                              </w:rPr>
                              <w:t>(рефлектор 01000 мм)</w:t>
                            </w:r>
                          </w:p>
                        </w:txbxContent>
                      </wps:txbx>
                      <wps:bodyPr lIns="0" tIns="0" rIns="0" bIns="0">
                        <a:noAutoFit/>
                      </wps:bodyPr>
                    </wps:wsp>
                  </a:graphicData>
                </a:graphic>
              </wp:anchor>
            </w:drawing>
          </mc:Choice>
          <mc:Fallback>
            <w:pict>
              <v:shape id="_x0000_s1066" type="#_x0000_t202" style="position:absolute;margin-left:102.95pt;margin-top:0;width:104.65000000000001pt;height:20.150000000000002pt;z-index:-125829372;mso-wrap-distance-left:11.5pt;mso-wrap-distance-right:354.25pt" filled="f" stroked="f">
                <v:textbox inset="0,0,0,0">
                  <w:txbxContent>
                    <w:p>
                      <w:pPr>
                        <w:pStyle w:val="Style69"/>
                        <w:keepNext w:val="0"/>
                        <w:keepLines w:val="0"/>
                        <w:widowControl w:val="0"/>
                        <w:shd w:val="clear" w:color="auto" w:fill="auto"/>
                        <w:bidi w:val="0"/>
                        <w:spacing w:before="0" w:after="0" w:line="178" w:lineRule="auto"/>
                        <w:ind w:left="0" w:right="0" w:firstLine="0"/>
                        <w:jc w:val="left"/>
                        <w:rPr>
                          <w:sz w:val="20"/>
                          <w:szCs w:val="20"/>
                        </w:rPr>
                      </w:pPr>
                      <w:r>
                        <w:rPr>
                          <w:rFonts w:ascii="Calibri" w:eastAsia="Calibri" w:hAnsi="Calibri" w:cs="Calibri"/>
                          <w:color w:val="000000"/>
                          <w:spacing w:val="0"/>
                          <w:w w:val="100"/>
                          <w:position w:val="0"/>
                          <w:sz w:val="20"/>
                          <w:szCs w:val="20"/>
                        </w:rPr>
                        <w:t xml:space="preserve">Контурная антенна Ка-диапазона </w:t>
                      </w:r>
                      <w:r>
                        <w:rPr>
                          <w:rFonts w:ascii="Calibri" w:eastAsia="Calibri" w:hAnsi="Calibri" w:cs="Calibri"/>
                          <w:color w:val="000000"/>
                          <w:spacing w:val="0"/>
                          <w:w w:val="100"/>
                          <w:position w:val="0"/>
                          <w:sz w:val="20"/>
                          <w:szCs w:val="20"/>
                        </w:rPr>
                        <w:t xml:space="preserve">Rx/Tx </w:t>
                      </w:r>
                      <w:r>
                        <w:rPr>
                          <w:rFonts w:ascii="Calibri" w:eastAsia="Calibri" w:hAnsi="Calibri" w:cs="Calibri"/>
                          <w:color w:val="000000"/>
                          <w:spacing w:val="0"/>
                          <w:w w:val="100"/>
                          <w:position w:val="0"/>
                          <w:sz w:val="20"/>
                          <w:szCs w:val="20"/>
                        </w:rPr>
                        <w:t>(рефлектор 01000 мм)</w:t>
                      </w:r>
                    </w:p>
                  </w:txbxContent>
                </v:textbox>
                <w10:wrap type="topAndBottom"/>
              </v:shape>
            </w:pict>
          </mc:Fallback>
        </mc:AlternateContent>
      </w:r>
      <w:r>
        <mc:AlternateContent>
          <mc:Choice Requires="wps">
            <w:drawing>
              <wp:anchor distT="0" distB="0" distL="146050" distR="4346575" simplePos="0" relativeHeight="125829383" behindDoc="0" locked="0" layoutInCell="1" allowOverlap="1">
                <wp:simplePos x="0" y="0"/>
                <wp:positionH relativeFrom="column">
                  <wp:posOffset>3449955</wp:posOffset>
                </wp:positionH>
                <wp:positionV relativeFrom="paragraph">
                  <wp:posOffset>6350</wp:posOffset>
                </wp:positionV>
                <wp:extent cx="1481455" cy="255905"/>
                <wp:wrapTopAndBottom/>
                <wp:docPr id="42" name="Shape 42"/>
                <a:graphic xmlns:a="http://schemas.openxmlformats.org/drawingml/2006/main">
                  <a:graphicData uri="http://schemas.microsoft.com/office/word/2010/wordprocessingShape">
                    <wps:wsp>
                      <wps:cNvSpPr txBox="1"/>
                      <wps:spPr>
                        <a:xfrm>
                          <a:ext cx="1481455" cy="255905"/>
                        </a:xfrm>
                        <a:prstGeom prst="rect"/>
                        <a:noFill/>
                      </wps:spPr>
                      <wps:txbx>
                        <w:txbxContent>
                          <w:p>
                            <w:pPr>
                              <w:pStyle w:val="Style69"/>
                              <w:keepNext w:val="0"/>
                              <w:keepLines w:val="0"/>
                              <w:widowControl w:val="0"/>
                              <w:shd w:val="clear" w:color="auto" w:fill="auto"/>
                              <w:bidi w:val="0"/>
                              <w:spacing w:before="0" w:after="0" w:line="173" w:lineRule="auto"/>
                              <w:ind w:left="0" w:right="0" w:firstLine="0"/>
                              <w:jc w:val="left"/>
                              <w:rPr>
                                <w:sz w:val="20"/>
                                <w:szCs w:val="20"/>
                              </w:rPr>
                            </w:pPr>
                            <w:r>
                              <w:rPr>
                                <w:rFonts w:ascii="Calibri" w:eastAsia="Calibri" w:hAnsi="Calibri" w:cs="Calibri"/>
                                <w:color w:val="000000"/>
                                <w:spacing w:val="0"/>
                                <w:w w:val="100"/>
                                <w:position w:val="0"/>
                                <w:sz w:val="20"/>
                                <w:szCs w:val="20"/>
                              </w:rPr>
                              <w:t xml:space="preserve">Многолучевая антенна Ка-диапазона </w:t>
                            </w:r>
                            <w:r>
                              <w:rPr>
                                <w:rFonts w:ascii="Calibri" w:eastAsia="Calibri" w:hAnsi="Calibri" w:cs="Calibri"/>
                                <w:color w:val="000000"/>
                                <w:spacing w:val="0"/>
                                <w:w w:val="100"/>
                                <w:position w:val="0"/>
                                <w:sz w:val="20"/>
                                <w:szCs w:val="20"/>
                              </w:rPr>
                              <w:t xml:space="preserve">Rx/Tx </w:t>
                            </w:r>
                            <w:r>
                              <w:rPr>
                                <w:rFonts w:ascii="Calibri" w:eastAsia="Calibri" w:hAnsi="Calibri" w:cs="Calibri"/>
                                <w:color w:val="000000"/>
                                <w:spacing w:val="0"/>
                                <w:w w:val="100"/>
                                <w:position w:val="0"/>
                                <w:sz w:val="20"/>
                                <w:szCs w:val="20"/>
                              </w:rPr>
                              <w:t>(три рефлектора 01200 мм)</w:t>
                            </w:r>
                          </w:p>
                        </w:txbxContent>
                      </wps:txbx>
                      <wps:bodyPr lIns="0" tIns="0" rIns="0" bIns="0">
                        <a:noAutoFit/>
                      </wps:bodyPr>
                    </wps:wsp>
                  </a:graphicData>
                </a:graphic>
              </wp:anchor>
            </w:drawing>
          </mc:Choice>
          <mc:Fallback>
            <w:pict>
              <v:shape id="_x0000_s1068" type="#_x0000_t202" style="position:absolute;margin-left:271.64999999999998pt;margin-top:0.5pt;width:116.65000000000001pt;height:20.150000000000002pt;z-index:-125829370;mso-wrap-distance-left:11.5pt;mso-wrap-distance-right:342.25pt" filled="f" stroked="f">
                <v:textbox inset="0,0,0,0">
                  <w:txbxContent>
                    <w:p>
                      <w:pPr>
                        <w:pStyle w:val="Style69"/>
                        <w:keepNext w:val="0"/>
                        <w:keepLines w:val="0"/>
                        <w:widowControl w:val="0"/>
                        <w:shd w:val="clear" w:color="auto" w:fill="auto"/>
                        <w:bidi w:val="0"/>
                        <w:spacing w:before="0" w:after="0" w:line="173" w:lineRule="auto"/>
                        <w:ind w:left="0" w:right="0" w:firstLine="0"/>
                        <w:jc w:val="left"/>
                        <w:rPr>
                          <w:sz w:val="20"/>
                          <w:szCs w:val="20"/>
                        </w:rPr>
                      </w:pPr>
                      <w:r>
                        <w:rPr>
                          <w:rFonts w:ascii="Calibri" w:eastAsia="Calibri" w:hAnsi="Calibri" w:cs="Calibri"/>
                          <w:color w:val="000000"/>
                          <w:spacing w:val="0"/>
                          <w:w w:val="100"/>
                          <w:position w:val="0"/>
                          <w:sz w:val="20"/>
                          <w:szCs w:val="20"/>
                        </w:rPr>
                        <w:t xml:space="preserve">Многолучевая антенна Ка-диапазона </w:t>
                      </w:r>
                      <w:r>
                        <w:rPr>
                          <w:rFonts w:ascii="Calibri" w:eastAsia="Calibri" w:hAnsi="Calibri" w:cs="Calibri"/>
                          <w:color w:val="000000"/>
                          <w:spacing w:val="0"/>
                          <w:w w:val="100"/>
                          <w:position w:val="0"/>
                          <w:sz w:val="20"/>
                          <w:szCs w:val="20"/>
                        </w:rPr>
                        <w:t xml:space="preserve">Rx/Tx </w:t>
                      </w:r>
                      <w:r>
                        <w:rPr>
                          <w:rFonts w:ascii="Calibri" w:eastAsia="Calibri" w:hAnsi="Calibri" w:cs="Calibri"/>
                          <w:color w:val="000000"/>
                          <w:spacing w:val="0"/>
                          <w:w w:val="100"/>
                          <w:position w:val="0"/>
                          <w:sz w:val="20"/>
                          <w:szCs w:val="20"/>
                        </w:rPr>
                        <w:t>(три рефлектора 01200 мм)</w:t>
                      </w:r>
                    </w:p>
                  </w:txbxContent>
                </v:textbox>
                <w10:wrap type="topAndBottom"/>
              </v:shape>
            </w:pict>
          </mc:Fallback>
        </mc:AlternateContent>
      </w:r>
      <w:r>
        <mc:AlternateContent>
          <mc:Choice Requires="wps">
            <w:drawing>
              <wp:anchor distT="0" distB="0" distL="146050" distR="2898775" simplePos="0" relativeHeight="125829385" behindDoc="0" locked="0" layoutInCell="1" allowOverlap="1">
                <wp:simplePos x="0" y="0"/>
                <wp:positionH relativeFrom="column">
                  <wp:posOffset>1785620</wp:posOffset>
                </wp:positionH>
                <wp:positionV relativeFrom="paragraph">
                  <wp:posOffset>4553585</wp:posOffset>
                </wp:positionV>
                <wp:extent cx="2929255" cy="252730"/>
                <wp:wrapTopAndBottom/>
                <wp:docPr id="44" name="Shape 44"/>
                <a:graphic xmlns:a="http://schemas.openxmlformats.org/drawingml/2006/main">
                  <a:graphicData uri="http://schemas.microsoft.com/office/word/2010/wordprocessingShape">
                    <wps:wsp>
                      <wps:cNvSpPr txBox="1"/>
                      <wps:spPr>
                        <a:xfrm>
                          <a:ext cx="2929255" cy="252730"/>
                        </a:xfrm>
                        <a:prstGeom prst="rect"/>
                        <a:noFill/>
                      </wps:spPr>
                      <wps:txbx>
                        <w:txbxContent>
                          <w:p>
                            <w:pPr>
                              <w:pStyle w:val="Style69"/>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Рисунок 2 - ПН в рабочем положении</w:t>
                            </w:r>
                          </w:p>
                        </w:txbxContent>
                      </wps:txbx>
                      <wps:bodyPr lIns="0" tIns="0" rIns="0" bIns="0">
                        <a:noAutoFit/>
                      </wps:bodyPr>
                    </wps:wsp>
                  </a:graphicData>
                </a:graphic>
              </wp:anchor>
            </w:drawing>
          </mc:Choice>
          <mc:Fallback>
            <w:pict>
              <v:shape id="_x0000_s1070" type="#_x0000_t202" style="position:absolute;margin-left:140.59999999999999pt;margin-top:358.55000000000001pt;width:230.65000000000001pt;height:19.900000000000002pt;z-index:-125829368;mso-wrap-distance-left:11.5pt;mso-wrap-distance-right:228.25pt" filled="f" stroked="f">
                <v:textbox inset="0,0,0,0">
                  <w:txbxContent>
                    <w:p>
                      <w:pPr>
                        <w:pStyle w:val="Style69"/>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Рисунок 2 - ПН в рабочем положении</w:t>
                      </w:r>
                    </w:p>
                  </w:txbxContent>
                </v:textbox>
                <w10:wrap type="topAndBottom"/>
              </v:shape>
            </w:pict>
          </mc:Fallback>
        </mc:AlternateContent>
      </w:r>
    </w:p>
    <w:p>
      <w:pPr>
        <w:widowControl w:val="0"/>
        <w:jc w:val="center"/>
        <w:rPr>
          <w:sz w:val="2"/>
          <w:szCs w:val="2"/>
        </w:rPr>
      </w:pPr>
      <w:r>
        <w:drawing>
          <wp:inline>
            <wp:extent cx="3657600" cy="6132830"/>
            <wp:docPr id="46" name="Picutre 46"/>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35"/>
                    <a:stretch/>
                  </pic:blipFill>
                  <pic:spPr>
                    <a:xfrm>
                      <a:ext cx="3657600" cy="6132830"/>
                    </a:xfrm>
                    <a:prstGeom prst="rect"/>
                  </pic:spPr>
                </pic:pic>
              </a:graphicData>
            </a:graphic>
          </wp:inline>
        </w:drawing>
      </w:r>
    </w:p>
    <w:p>
      <w:pPr>
        <w:pStyle w:val="Style69"/>
        <w:keepNext w:val="0"/>
        <w:keepLines w:val="0"/>
        <w:widowControl w:val="0"/>
        <w:shd w:val="clear" w:color="auto" w:fill="auto"/>
        <w:bidi w:val="0"/>
        <w:spacing w:before="0" w:after="0" w:line="240" w:lineRule="auto"/>
        <w:ind w:left="0" w:right="0" w:firstLine="0"/>
        <w:jc w:val="center"/>
        <w:sectPr>
          <w:footnotePr>
            <w:pos w:val="pageBottom"/>
            <w:numFmt w:val="decimal"/>
            <w:numRestart w:val="continuous"/>
          </w:footnotePr>
          <w:pgSz w:w="11900" w:h="16840"/>
          <w:pgMar w:top="2401" w:right="2137" w:bottom="2401" w:left="1843" w:header="0" w:footer="3" w:gutter="0"/>
          <w:cols w:space="720"/>
          <w:noEndnote/>
          <w:rtlGutter w:val="0"/>
          <w:docGrid w:linePitch="360"/>
        </w:sectPr>
      </w:pPr>
      <w:r>
        <w:rPr>
          <w:color w:val="000000"/>
          <w:spacing w:val="0"/>
          <w:w w:val="100"/>
          <w:position w:val="0"/>
        </w:rPr>
        <w:t>Рисунок 3 - Компоновочная схема КА в стартовой конфигурации</w:t>
      </w:r>
    </w:p>
    <w:p>
      <w:pPr>
        <w:pStyle w:val="Style54"/>
        <w:keepNext/>
        <w:keepLines/>
        <w:widowControl w:val="0"/>
        <w:shd w:val="clear" w:color="auto" w:fill="auto"/>
        <w:bidi w:val="0"/>
        <w:spacing w:before="0" w:after="0"/>
        <w:ind w:left="0" w:right="0" w:firstLine="0"/>
        <w:jc w:val="center"/>
      </w:pPr>
      <w:bookmarkStart w:id="50" w:name="bookmark50"/>
      <w:bookmarkStart w:id="51" w:name="bookmark51"/>
      <w:bookmarkStart w:id="52" w:name="bookmark52"/>
      <w:r>
        <w:rPr>
          <w:color w:val="000000"/>
          <w:spacing w:val="0"/>
          <w:w w:val="100"/>
          <w:position w:val="0"/>
        </w:rPr>
        <w:t>СРЕДСТВА ВЫВЕДЕНИЯ КОСМИЧЕСКОГО АППАРАТА</w:t>
        <w:br/>
        <w:t>«ЭКВАТОР»</w:t>
      </w:r>
      <w:bookmarkEnd w:id="50"/>
      <w:bookmarkEnd w:id="51"/>
      <w:bookmarkEnd w:id="52"/>
    </w:p>
    <w:p>
      <w:pPr>
        <w:pStyle w:val="Style56"/>
        <w:keepNext/>
        <w:keepLines/>
        <w:widowControl w:val="0"/>
        <w:shd w:val="clear" w:color="auto" w:fill="auto"/>
        <w:bidi w:val="0"/>
        <w:spacing w:before="0" w:after="140" w:line="240" w:lineRule="auto"/>
        <w:ind w:left="0" w:right="0" w:firstLine="0"/>
        <w:jc w:val="left"/>
      </w:pPr>
      <w:bookmarkStart w:id="53" w:name="bookmark53"/>
      <w:bookmarkStart w:id="54" w:name="bookmark54"/>
      <w:bookmarkStart w:id="55" w:name="bookmark55"/>
      <w:r>
        <w:rPr>
          <w:color w:val="000000"/>
          <w:spacing w:val="0"/>
          <w:w w:val="100"/>
          <w:position w:val="0"/>
        </w:rPr>
        <w:t>Космический ракетный комплекс «Протон-М»</w:t>
      </w:r>
      <w:bookmarkEnd w:id="53"/>
      <w:bookmarkEnd w:id="54"/>
      <w:bookmarkEnd w:id="55"/>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В качестве средств выведения КА «Экватор» на требуемую орбиту предусматривается использовать ракету-носитель «Протон-М», которая входит в состав космического ракетного комплекса (КРК) «Протон-М» (разработчик - АО «ГКНПЦ им. М.В. Хруничева», г. Москва).</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В состав КРК "Протон-М" входят:</w:t>
      </w:r>
    </w:p>
    <w:p>
      <w:pPr>
        <w:pStyle w:val="Style15"/>
        <w:keepNext w:val="0"/>
        <w:keepLines w:val="0"/>
        <w:widowControl w:val="0"/>
        <w:numPr>
          <w:ilvl w:val="0"/>
          <w:numId w:val="15"/>
        </w:numPr>
        <w:shd w:val="clear" w:color="auto" w:fill="auto"/>
        <w:tabs>
          <w:tab w:pos="881" w:val="left"/>
        </w:tabs>
        <w:bidi w:val="0"/>
        <w:spacing w:before="0" w:after="0"/>
        <w:ind w:left="0" w:right="0" w:firstLine="580"/>
        <w:jc w:val="both"/>
      </w:pPr>
      <w:bookmarkStart w:id="56" w:name="bookmark56"/>
      <w:bookmarkEnd w:id="56"/>
      <w:r>
        <w:rPr>
          <w:color w:val="000000"/>
          <w:spacing w:val="0"/>
          <w:w w:val="100"/>
          <w:position w:val="0"/>
        </w:rPr>
        <w:t>ракета-носитель "Протон-М" (РН 8К82КМ);</w:t>
      </w:r>
    </w:p>
    <w:p>
      <w:pPr>
        <w:pStyle w:val="Style15"/>
        <w:keepNext w:val="0"/>
        <w:keepLines w:val="0"/>
        <w:widowControl w:val="0"/>
        <w:numPr>
          <w:ilvl w:val="0"/>
          <w:numId w:val="15"/>
        </w:numPr>
        <w:shd w:val="clear" w:color="auto" w:fill="auto"/>
        <w:tabs>
          <w:tab w:pos="881" w:val="left"/>
        </w:tabs>
        <w:bidi w:val="0"/>
        <w:spacing w:before="0" w:after="0"/>
        <w:ind w:left="0" w:right="0" w:firstLine="580"/>
        <w:jc w:val="both"/>
      </w:pPr>
      <w:bookmarkStart w:id="57" w:name="bookmark57"/>
      <w:bookmarkEnd w:id="57"/>
      <w:r>
        <w:rPr>
          <w:color w:val="000000"/>
          <w:spacing w:val="0"/>
          <w:w w:val="100"/>
          <w:position w:val="0"/>
        </w:rPr>
        <w:t>стартовый комплекс (СК) 8П882К-4Ф;</w:t>
      </w:r>
    </w:p>
    <w:p>
      <w:pPr>
        <w:pStyle w:val="Style15"/>
        <w:keepNext w:val="0"/>
        <w:keepLines w:val="0"/>
        <w:widowControl w:val="0"/>
        <w:numPr>
          <w:ilvl w:val="0"/>
          <w:numId w:val="15"/>
        </w:numPr>
        <w:shd w:val="clear" w:color="auto" w:fill="auto"/>
        <w:tabs>
          <w:tab w:pos="881" w:val="left"/>
        </w:tabs>
        <w:bidi w:val="0"/>
        <w:spacing w:before="0" w:after="0"/>
        <w:ind w:left="0" w:right="0" w:firstLine="580"/>
        <w:jc w:val="both"/>
      </w:pPr>
      <w:bookmarkStart w:id="58" w:name="bookmark58"/>
      <w:bookmarkEnd w:id="58"/>
      <w:r>
        <w:rPr>
          <w:color w:val="000000"/>
          <w:spacing w:val="0"/>
          <w:w w:val="100"/>
          <w:position w:val="0"/>
        </w:rPr>
        <w:t>технический комплекс (ТК) 17П63.</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Для обеспечения функционирования КРК "Протон-М" используется:</w:t>
      </w:r>
    </w:p>
    <w:p>
      <w:pPr>
        <w:pStyle w:val="Style15"/>
        <w:keepNext w:val="0"/>
        <w:keepLines w:val="0"/>
        <w:widowControl w:val="0"/>
        <w:numPr>
          <w:ilvl w:val="0"/>
          <w:numId w:val="15"/>
        </w:numPr>
        <w:shd w:val="clear" w:color="auto" w:fill="auto"/>
        <w:tabs>
          <w:tab w:pos="881" w:val="left"/>
        </w:tabs>
        <w:bidi w:val="0"/>
        <w:spacing w:before="0" w:after="0"/>
        <w:ind w:left="0" w:right="0" w:firstLine="580"/>
        <w:jc w:val="both"/>
      </w:pPr>
      <w:bookmarkStart w:id="59" w:name="bookmark59"/>
      <w:bookmarkEnd w:id="59"/>
      <w:r>
        <w:rPr>
          <w:color w:val="000000"/>
          <w:spacing w:val="0"/>
          <w:w w:val="100"/>
          <w:position w:val="0"/>
        </w:rPr>
        <w:t>комплект средств измерения, сбора и обработки информации (КСИСО).</w:t>
      </w:r>
    </w:p>
    <w:p>
      <w:pPr>
        <w:pStyle w:val="Style15"/>
        <w:keepNext w:val="0"/>
        <w:keepLines w:val="0"/>
        <w:widowControl w:val="0"/>
        <w:numPr>
          <w:ilvl w:val="0"/>
          <w:numId w:val="15"/>
        </w:numPr>
        <w:shd w:val="clear" w:color="auto" w:fill="auto"/>
        <w:tabs>
          <w:tab w:pos="881" w:val="left"/>
        </w:tabs>
        <w:bidi w:val="0"/>
        <w:spacing w:before="0" w:after="0"/>
        <w:ind w:left="0" w:right="0" w:firstLine="580"/>
        <w:jc w:val="both"/>
      </w:pPr>
      <w:bookmarkStart w:id="60" w:name="bookmark60"/>
      <w:bookmarkEnd w:id="60"/>
      <w:r>
        <w:rPr>
          <w:color w:val="000000"/>
          <w:spacing w:val="0"/>
          <w:w w:val="100"/>
          <w:position w:val="0"/>
        </w:rPr>
        <w:t>районы падения отделяющихся частей ракеты-носителя.</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Объекты наземной инфраструктуры КРК "Протон-М" размещаются на космодроме Байконур.</w:t>
      </w:r>
    </w:p>
    <w:p>
      <w:pPr>
        <w:pStyle w:val="Style15"/>
        <w:keepNext w:val="0"/>
        <w:keepLines w:val="0"/>
        <w:widowControl w:val="0"/>
        <w:shd w:val="clear" w:color="auto" w:fill="auto"/>
        <w:bidi w:val="0"/>
        <w:spacing w:before="0" w:after="0"/>
        <w:ind w:left="0" w:right="0" w:firstLine="0"/>
        <w:jc w:val="both"/>
      </w:pPr>
      <w:r>
        <w:rPr>
          <w:b/>
          <w:bCs/>
          <w:color w:val="000000"/>
          <w:spacing w:val="0"/>
          <w:w w:val="100"/>
          <w:position w:val="0"/>
        </w:rPr>
        <w:t xml:space="preserve">Ракета-носитель "Протон-М" </w:t>
      </w:r>
      <w:r>
        <w:rPr>
          <w:color w:val="000000"/>
          <w:spacing w:val="0"/>
          <w:w w:val="100"/>
          <w:position w:val="0"/>
        </w:rPr>
        <w:t>- модернизированная трехступенчатая ракета с ограниченной доработкой конструкции, состоящая из трех ускорителей, соединенных по тандемной схеме.</w:t>
      </w:r>
    </w:p>
    <w:p>
      <w:pPr>
        <w:pStyle w:val="Style15"/>
        <w:keepNext w:val="0"/>
        <w:keepLines w:val="0"/>
        <w:widowControl w:val="0"/>
        <w:shd w:val="clear" w:color="auto" w:fill="auto"/>
        <w:bidi w:val="0"/>
        <w:spacing w:before="0" w:after="0"/>
        <w:ind w:left="0" w:right="0" w:firstLine="580"/>
        <w:jc w:val="both"/>
      </w:pPr>
      <w:r>
        <w:rPr>
          <w:color w:val="000000"/>
          <w:spacing w:val="0"/>
          <w:w w:val="100"/>
          <w:position w:val="0"/>
        </w:rPr>
        <w:t>На всех ступенях РН установлены высокоэкономичные двухкомпонентные жидкостные ракетные двигатели (ЖРД), работающие по замкнутой схеме на тех же, что и "Протон-К", компонентах ракетного топлива (КРТ). В качестве КРТ в ЖРД РН "Протон-М" используются:</w:t>
      </w:r>
    </w:p>
    <w:p>
      <w:pPr>
        <w:pStyle w:val="Style15"/>
        <w:keepNext w:val="0"/>
        <w:keepLines w:val="0"/>
        <w:widowControl w:val="0"/>
        <w:numPr>
          <w:ilvl w:val="0"/>
          <w:numId w:val="15"/>
        </w:numPr>
        <w:shd w:val="clear" w:color="auto" w:fill="auto"/>
        <w:tabs>
          <w:tab w:pos="881" w:val="left"/>
        </w:tabs>
        <w:bidi w:val="0"/>
        <w:spacing w:before="0" w:after="0"/>
        <w:ind w:left="0" w:right="0" w:firstLine="580"/>
        <w:jc w:val="both"/>
      </w:pPr>
      <w:bookmarkStart w:id="61" w:name="bookmark61"/>
      <w:bookmarkEnd w:id="61"/>
      <w:r>
        <w:rPr>
          <w:color w:val="000000"/>
          <w:spacing w:val="0"/>
          <w:w w:val="100"/>
          <w:position w:val="0"/>
        </w:rPr>
        <w:t>окислитель - азотный тетра оксид (АТ) по ГОСТ В 17656-72;</w:t>
      </w:r>
    </w:p>
    <w:p>
      <w:pPr>
        <w:pStyle w:val="Style15"/>
        <w:keepNext w:val="0"/>
        <w:keepLines w:val="0"/>
        <w:widowControl w:val="0"/>
        <w:numPr>
          <w:ilvl w:val="0"/>
          <w:numId w:val="15"/>
        </w:numPr>
        <w:shd w:val="clear" w:color="auto" w:fill="auto"/>
        <w:tabs>
          <w:tab w:pos="881" w:val="left"/>
        </w:tabs>
        <w:bidi w:val="0"/>
        <w:spacing w:before="0" w:after="0"/>
        <w:ind w:left="580" w:right="0" w:firstLine="0"/>
        <w:jc w:val="both"/>
      </w:pPr>
      <w:bookmarkStart w:id="62" w:name="bookmark62"/>
      <w:bookmarkEnd w:id="62"/>
      <w:r>
        <w:rPr>
          <w:color w:val="000000"/>
          <w:spacing w:val="0"/>
          <w:w w:val="100"/>
          <w:position w:val="0"/>
        </w:rPr>
        <w:t>горючее - несимметричный диметилгидразин (НДМГ) по ГОСТ В 17803-72.</w:t>
      </w:r>
    </w:p>
    <w:p>
      <w:pPr>
        <w:pStyle w:val="Style15"/>
        <w:keepNext w:val="0"/>
        <w:keepLines w:val="0"/>
        <w:widowControl w:val="0"/>
        <w:shd w:val="clear" w:color="auto" w:fill="auto"/>
        <w:bidi w:val="0"/>
        <w:spacing w:before="0" w:after="0"/>
        <w:ind w:left="0" w:right="0" w:firstLine="580"/>
        <w:jc w:val="both"/>
      </w:pPr>
      <w:r>
        <w:rPr>
          <w:b/>
          <w:bCs/>
          <w:color w:val="000000"/>
          <w:spacing w:val="0"/>
          <w:w w:val="100"/>
          <w:position w:val="0"/>
        </w:rPr>
        <w:t xml:space="preserve">Технический комплекс 17П63 </w:t>
      </w:r>
      <w:r>
        <w:rPr>
          <w:color w:val="000000"/>
          <w:spacing w:val="0"/>
          <w:w w:val="100"/>
          <w:position w:val="0"/>
        </w:rPr>
        <w:t xml:space="preserve">предназначен для проведения работ по подготовке РН "Протон-М" с момента доставки с предприятия-изготовителя </w:t>
      </w:r>
      <w:r>
        <w:rPr>
          <w:color w:val="000000"/>
          <w:spacing w:val="0"/>
          <w:w w:val="100"/>
          <w:position w:val="0"/>
        </w:rPr>
        <w:t>до отправки его на стартовый комплекс и представляет собой совокупность сооружений, оборудования и технических систем. Существующий ТК полностью соответствует требованиям, предъявляемым к ТК наземных стационарных КРК.</w:t>
      </w:r>
    </w:p>
    <w:p>
      <w:pPr>
        <w:pStyle w:val="Style15"/>
        <w:keepNext w:val="0"/>
        <w:keepLines w:val="0"/>
        <w:widowControl w:val="0"/>
        <w:shd w:val="clear" w:color="auto" w:fill="auto"/>
        <w:bidi w:val="0"/>
        <w:spacing w:before="0" w:after="440"/>
        <w:ind w:left="0" w:right="0" w:firstLine="580"/>
        <w:jc w:val="both"/>
      </w:pPr>
      <w:r>
        <w:rPr>
          <w:b/>
          <w:bCs/>
          <w:color w:val="000000"/>
          <w:spacing w:val="0"/>
          <w:w w:val="100"/>
          <w:position w:val="0"/>
        </w:rPr>
        <w:t xml:space="preserve">Стартовый комплекс 8П882К-4Ф </w:t>
      </w:r>
      <w:r>
        <w:rPr>
          <w:color w:val="000000"/>
          <w:spacing w:val="0"/>
          <w:w w:val="100"/>
          <w:position w:val="0"/>
        </w:rPr>
        <w:t>представляет собой совокупность технологических и технических систем, оборудования, агрегатов и средств управления, связи, энергоснабжения, охраны, размещенных в соответствующих сооружениях и связанных между собой сетью дорог и инженерных коммуникаций. На СК проводятся работы по транспортировке и установке РКН на ПУ, заправке РН, испытаниям и обслуживанию РКН, проведению пуска. Располагается на площадке 200 космодрома Байконур. Головной разработчик СК 8П882К-4Ф - Филиал АО "ЦЭНКИ" - НИИСК.</w:t>
      </w:r>
    </w:p>
    <w:p>
      <w:pPr>
        <w:pStyle w:val="Style56"/>
        <w:keepNext/>
        <w:keepLines/>
        <w:widowControl w:val="0"/>
        <w:shd w:val="clear" w:color="auto" w:fill="auto"/>
        <w:bidi w:val="0"/>
        <w:spacing w:before="0" w:after="140" w:line="240" w:lineRule="auto"/>
        <w:ind w:left="0" w:right="0" w:firstLine="0"/>
        <w:jc w:val="both"/>
      </w:pPr>
      <w:bookmarkStart w:id="63" w:name="bookmark63"/>
      <w:bookmarkStart w:id="64" w:name="bookmark64"/>
      <w:bookmarkStart w:id="65" w:name="bookmark65"/>
      <w:r>
        <w:rPr>
          <w:color w:val="000000"/>
          <w:spacing w:val="0"/>
          <w:w w:val="100"/>
          <w:position w:val="0"/>
        </w:rPr>
        <w:t>Разгонный блок «Бриз-М»</w:t>
      </w:r>
      <w:bookmarkEnd w:id="63"/>
      <w:bookmarkEnd w:id="64"/>
      <w:bookmarkEnd w:id="65"/>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РБ «Бриз-М» предусматривается использовать в качестве средства выведения КА «Экватор» на требуемую орбиту. РБ «Бриз-М» входит в состав комплекса разгонного блока (КРБ) "Бриз-М" (разработчик - АО "ГКНПЦ им. М.В. Хруничева", г. Москва). РБ "Бриз-М" используется совместно с РН "Протон- М". Кроме РБ "Бриз-М" (РБ 14С43) в состав КРБ "Бриз-М" (КРБ 14К43) входят:</w:t>
      </w:r>
    </w:p>
    <w:p>
      <w:pPr>
        <w:pStyle w:val="Style15"/>
        <w:keepNext w:val="0"/>
        <w:keepLines w:val="0"/>
        <w:widowControl w:val="0"/>
        <w:numPr>
          <w:ilvl w:val="0"/>
          <w:numId w:val="15"/>
        </w:numPr>
        <w:shd w:val="clear" w:color="auto" w:fill="auto"/>
        <w:tabs>
          <w:tab w:pos="847" w:val="left"/>
        </w:tabs>
        <w:bidi w:val="0"/>
        <w:spacing w:before="0" w:after="0" w:line="386" w:lineRule="auto"/>
        <w:ind w:left="0" w:right="0" w:firstLine="580"/>
        <w:jc w:val="both"/>
      </w:pPr>
      <w:bookmarkStart w:id="66" w:name="bookmark66"/>
      <w:bookmarkEnd w:id="66"/>
      <w:r>
        <w:rPr>
          <w:color w:val="000000"/>
          <w:spacing w:val="0"/>
          <w:w w:val="100"/>
          <w:position w:val="0"/>
        </w:rPr>
        <w:t>технический комплекс разгонного блока (ТК РБ) 14П72;</w:t>
      </w:r>
    </w:p>
    <w:p>
      <w:pPr>
        <w:pStyle w:val="Style15"/>
        <w:keepNext w:val="0"/>
        <w:keepLines w:val="0"/>
        <w:widowControl w:val="0"/>
        <w:numPr>
          <w:ilvl w:val="0"/>
          <w:numId w:val="15"/>
        </w:numPr>
        <w:shd w:val="clear" w:color="auto" w:fill="auto"/>
        <w:tabs>
          <w:tab w:pos="861" w:val="left"/>
        </w:tabs>
        <w:bidi w:val="0"/>
        <w:spacing w:before="0" w:after="0"/>
        <w:ind w:left="580" w:right="0" w:firstLine="0"/>
        <w:jc w:val="both"/>
      </w:pPr>
      <w:bookmarkStart w:id="67" w:name="bookmark67"/>
      <w:bookmarkEnd w:id="67"/>
      <w:r>
        <w:rPr>
          <w:color w:val="000000"/>
          <w:spacing w:val="0"/>
          <w:w w:val="100"/>
          <w:position w:val="0"/>
        </w:rPr>
        <w:t>комплект наземного проверочно-пускового оборудования 14И02 для РБ на стартовом комплексе в части наземной аппаратуры системы управления РБ на СК.</w:t>
      </w:r>
    </w:p>
    <w:p>
      <w:pPr>
        <w:pStyle w:val="Style15"/>
        <w:keepNext w:val="0"/>
        <w:keepLines w:val="0"/>
        <w:widowControl w:val="0"/>
        <w:shd w:val="clear" w:color="auto" w:fill="auto"/>
        <w:bidi w:val="0"/>
        <w:spacing w:before="0" w:after="300"/>
        <w:ind w:left="0" w:right="0" w:firstLine="580"/>
        <w:jc w:val="both"/>
      </w:pPr>
      <w:r>
        <w:rPr>
          <w:color w:val="000000"/>
          <w:spacing w:val="0"/>
          <w:w w:val="100"/>
          <w:position w:val="0"/>
        </w:rPr>
        <w:t>Для обеспечения функционирования КРБ "Бриз-М" используются КСИСО, заправочная станция ЗНС 11Г141, средства транспортировки РБ.</w:t>
      </w:r>
    </w:p>
    <w:p>
      <w:pPr>
        <w:pStyle w:val="Style15"/>
        <w:keepNext w:val="0"/>
        <w:keepLines w:val="0"/>
        <w:widowControl w:val="0"/>
        <w:shd w:val="clear" w:color="auto" w:fill="auto"/>
        <w:bidi w:val="0"/>
        <w:spacing w:before="0" w:after="0"/>
        <w:ind w:left="0" w:right="0" w:firstLine="580"/>
        <w:jc w:val="both"/>
      </w:pPr>
      <w:r>
        <w:rPr>
          <w:color w:val="000000"/>
          <w:spacing w:val="0"/>
          <w:w w:val="100"/>
          <w:position w:val="0"/>
        </w:rPr>
        <w:t>РБ «Бриз-М» представляет собой ампулизированный блок с дополнительным топливным баком (ДТБ), работающий на топливной паре "АТ (АТИН) + НДМГ". Максимальная заправка топлива и газов:</w:t>
      </w:r>
    </w:p>
    <w:p>
      <w:pPr>
        <w:pStyle w:val="Style15"/>
        <w:keepNext w:val="0"/>
        <w:keepLines w:val="0"/>
        <w:widowControl w:val="0"/>
        <w:shd w:val="clear" w:color="auto" w:fill="auto"/>
        <w:bidi w:val="0"/>
        <w:spacing w:before="0" w:after="0"/>
        <w:ind w:left="0" w:right="0" w:firstLine="580"/>
        <w:jc w:val="both"/>
      </w:pPr>
      <w:r>
        <w:rPr>
          <w:color w:val="000000"/>
          <w:spacing w:val="0"/>
          <w:w w:val="100"/>
          <w:position w:val="0"/>
        </w:rPr>
        <w:t>баки высокого давления - АТ - 95 кг, НДМГ - 51 кг;</w:t>
      </w:r>
    </w:p>
    <w:p>
      <w:pPr>
        <w:pStyle w:val="Style15"/>
        <w:keepNext w:val="0"/>
        <w:keepLines w:val="0"/>
        <w:widowControl w:val="0"/>
        <w:shd w:val="clear" w:color="auto" w:fill="auto"/>
        <w:bidi w:val="0"/>
        <w:spacing w:before="0" w:after="0"/>
        <w:ind w:left="0" w:right="0" w:firstLine="580"/>
        <w:jc w:val="both"/>
      </w:pPr>
      <w:r>
        <w:rPr>
          <w:color w:val="000000"/>
          <w:spacing w:val="0"/>
          <w:w w:val="100"/>
          <w:position w:val="0"/>
        </w:rPr>
        <w:t>баки низкого давления - АТИН - 12405 кг, НДМГ - 6246 кг;</w:t>
      </w:r>
    </w:p>
    <w:p>
      <w:pPr>
        <w:pStyle w:val="Style15"/>
        <w:keepNext w:val="0"/>
        <w:keepLines w:val="0"/>
        <w:widowControl w:val="0"/>
        <w:shd w:val="clear" w:color="auto" w:fill="auto"/>
        <w:bidi w:val="0"/>
        <w:spacing w:before="0" w:after="0"/>
        <w:ind w:left="0" w:right="0" w:firstLine="580"/>
        <w:jc w:val="both"/>
      </w:pPr>
      <w:r>
        <w:rPr>
          <w:color w:val="000000"/>
          <w:spacing w:val="0"/>
          <w:w w:val="100"/>
          <w:position w:val="0"/>
        </w:rPr>
        <w:t>газ наддува (гелий) в ШБ - 7,85 кг.</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Кроме того, в системе терморегулирования используется теплоноситель - 14,60 кг.</w:t>
      </w:r>
    </w:p>
    <w:p>
      <w:pPr>
        <w:pStyle w:val="Style15"/>
        <w:keepNext w:val="0"/>
        <w:keepLines w:val="0"/>
        <w:widowControl w:val="0"/>
        <w:shd w:val="clear" w:color="auto" w:fill="auto"/>
        <w:bidi w:val="0"/>
        <w:spacing w:before="0" w:after="0"/>
        <w:ind w:left="0" w:right="0" w:firstLine="580"/>
        <w:jc w:val="both"/>
      </w:pPr>
      <w:r>
        <w:rPr>
          <w:color w:val="000000"/>
          <w:spacing w:val="0"/>
          <w:w w:val="100"/>
          <w:position w:val="0"/>
        </w:rPr>
        <w:t>РБ «Бриз-М» заправляется компонентами топлива в два этапа в связи с различными требованиями к заправке баков высокого и низкого давления и требованиями по обеспечению безопасности сборки (или стыковки) РБ с КА и РН, электрических испытаний и транспортирования заправленного РБ. Заправка баков высокого давления (БВД) осуществляется на ЗНС 11Г141, баков низкого давления (БНД) - на технологической заправочной площадке (ТЗП), входящей в состав ТК 14П72.</w:t>
      </w:r>
    </w:p>
    <w:p>
      <w:pPr>
        <w:pStyle w:val="Style15"/>
        <w:keepNext w:val="0"/>
        <w:keepLines w:val="0"/>
        <w:widowControl w:val="0"/>
        <w:shd w:val="clear" w:color="auto" w:fill="auto"/>
        <w:bidi w:val="0"/>
        <w:spacing w:before="0" w:after="0"/>
        <w:ind w:left="0" w:right="0" w:firstLine="580"/>
        <w:jc w:val="both"/>
      </w:pPr>
      <w:r>
        <w:rPr>
          <w:b/>
          <w:bCs/>
          <w:color w:val="000000"/>
          <w:spacing w:val="0"/>
          <w:w w:val="100"/>
          <w:position w:val="0"/>
        </w:rPr>
        <w:t xml:space="preserve">Технический комплекс РБ «Бриз-М» </w:t>
      </w:r>
      <w:r>
        <w:rPr>
          <w:color w:val="000000"/>
          <w:spacing w:val="0"/>
          <w:w w:val="100"/>
          <w:position w:val="0"/>
        </w:rPr>
        <w:t>- совокупность подвижных и стационарных средств и сооружений, предназначенных для приема и хранения РБ, его подготовки и сборки, приведения и содержания в требуемых готовностях, а также транспортировки РБ на ЗНС и на ТК КГЧ.</w:t>
      </w:r>
    </w:p>
    <w:p>
      <w:pPr>
        <w:pStyle w:val="Style15"/>
        <w:keepNext w:val="0"/>
        <w:keepLines w:val="0"/>
        <w:widowControl w:val="0"/>
        <w:shd w:val="clear" w:color="auto" w:fill="auto"/>
        <w:bidi w:val="0"/>
        <w:spacing w:before="0" w:after="0"/>
        <w:ind w:left="0" w:right="0" w:firstLine="580"/>
        <w:jc w:val="both"/>
      </w:pPr>
      <w:r>
        <w:rPr>
          <w:color w:val="000000"/>
          <w:spacing w:val="0"/>
          <w:w w:val="100"/>
          <w:position w:val="0"/>
        </w:rPr>
        <w:t>В качестве ТК РБ используется ТК РБ 14П72, который размещается в сооружении 92А-50 (</w:t>
      </w:r>
      <w:r>
        <w:rPr>
          <w:b/>
          <w:bCs/>
          <w:color w:val="000000"/>
          <w:spacing w:val="0"/>
          <w:w w:val="100"/>
          <w:position w:val="0"/>
        </w:rPr>
        <w:t>площадка 92А</w:t>
      </w:r>
      <w:r>
        <w:rPr>
          <w:color w:val="000000"/>
          <w:spacing w:val="0"/>
          <w:w w:val="100"/>
          <w:position w:val="0"/>
        </w:rPr>
        <w:t>).</w:t>
      </w:r>
    </w:p>
    <w:p>
      <w:pPr>
        <w:pStyle w:val="Style15"/>
        <w:keepNext w:val="0"/>
        <w:keepLines w:val="0"/>
        <w:widowControl w:val="0"/>
        <w:shd w:val="clear" w:color="auto" w:fill="auto"/>
        <w:bidi w:val="0"/>
        <w:spacing w:before="0" w:after="0"/>
        <w:ind w:left="0" w:right="0" w:firstLine="580"/>
        <w:jc w:val="both"/>
      </w:pPr>
      <w:r>
        <w:rPr>
          <w:color w:val="000000"/>
          <w:spacing w:val="0"/>
          <w:w w:val="100"/>
          <w:position w:val="0"/>
        </w:rPr>
        <w:t>ТК РБ включает в себя: сооружения МИК, зарядно-аккумуляторной станции, а также сооружения, обеспечивающие функционирование ТК.</w:t>
      </w:r>
    </w:p>
    <w:p>
      <w:pPr>
        <w:pStyle w:val="Style15"/>
        <w:keepNext w:val="0"/>
        <w:keepLines w:val="0"/>
        <w:widowControl w:val="0"/>
        <w:shd w:val="clear" w:color="auto" w:fill="auto"/>
        <w:bidi w:val="0"/>
        <w:spacing w:before="0" w:after="0"/>
        <w:ind w:left="0" w:right="0" w:firstLine="580"/>
        <w:jc w:val="both"/>
      </w:pPr>
      <w:r>
        <w:rPr>
          <w:color w:val="000000"/>
          <w:spacing w:val="0"/>
          <w:w w:val="100"/>
          <w:position w:val="0"/>
        </w:rPr>
        <w:t>Для обеспечения подготовки и функционирования РБ "Бриз-М" функционально привлекается ЗНС 11Г41.</w:t>
      </w:r>
    </w:p>
    <w:p>
      <w:pPr>
        <w:pStyle w:val="Style15"/>
        <w:keepNext w:val="0"/>
        <w:keepLines w:val="0"/>
        <w:widowControl w:val="0"/>
        <w:shd w:val="clear" w:color="auto" w:fill="auto"/>
        <w:bidi w:val="0"/>
        <w:spacing w:before="0" w:after="0"/>
        <w:ind w:left="0" w:right="0" w:firstLine="580"/>
        <w:jc w:val="both"/>
      </w:pPr>
      <w:r>
        <w:rPr>
          <w:color w:val="000000"/>
          <w:spacing w:val="0"/>
          <w:w w:val="100"/>
          <w:position w:val="0"/>
        </w:rPr>
        <w:t xml:space="preserve">На технологической заправочной площадке (ТЗП) ТК 14П72 осуществляется заправка баков низкого давления (БНД) РБ "Бриз-М". Заправка БНД РБ «Бриз-М» производится в составе полностью собранного </w:t>
      </w:r>
      <w:r>
        <w:rPr>
          <w:color w:val="000000"/>
          <w:spacing w:val="0"/>
          <w:w w:val="100"/>
          <w:position w:val="0"/>
        </w:rPr>
        <w:t>изделия РКН «Протон-М». Для заправки БНД предполагается использование штатного комплекта находящихся в эксплуатации на космодроме Байконур подвижных заправочных средств.</w:t>
      </w:r>
    </w:p>
    <w:p>
      <w:pPr>
        <w:pStyle w:val="Style56"/>
        <w:keepNext/>
        <w:keepLines/>
        <w:widowControl w:val="0"/>
        <w:shd w:val="clear" w:color="auto" w:fill="auto"/>
        <w:bidi w:val="0"/>
        <w:spacing w:before="0" w:after="340" w:line="240" w:lineRule="auto"/>
        <w:ind w:left="0" w:right="0" w:firstLine="0"/>
        <w:jc w:val="center"/>
      </w:pPr>
      <w:bookmarkStart w:id="68" w:name="bookmark68"/>
      <w:bookmarkStart w:id="69" w:name="bookmark69"/>
      <w:bookmarkStart w:id="70" w:name="bookmark70"/>
      <w:r>
        <w:rPr>
          <w:color w:val="000000"/>
          <w:spacing w:val="0"/>
          <w:w w:val="100"/>
          <w:position w:val="0"/>
        </w:rPr>
        <w:t>Положительные заключения государственной экологической</w:t>
        <w:br/>
        <w:t>экспертизы на средства выведения КА «Экватор»:</w:t>
      </w:r>
      <w:bookmarkEnd w:id="68"/>
      <w:bookmarkEnd w:id="69"/>
      <w:bookmarkEnd w:id="70"/>
    </w:p>
    <w:p>
      <w:pPr>
        <w:pStyle w:val="Style15"/>
        <w:keepNext w:val="0"/>
        <w:keepLines w:val="0"/>
        <w:widowControl w:val="0"/>
        <w:numPr>
          <w:ilvl w:val="0"/>
          <w:numId w:val="17"/>
        </w:numPr>
        <w:shd w:val="clear" w:color="auto" w:fill="auto"/>
        <w:tabs>
          <w:tab w:pos="663" w:val="left"/>
        </w:tabs>
        <w:bidi w:val="0"/>
        <w:spacing w:before="0" w:after="0"/>
        <w:ind w:left="0" w:right="0" w:firstLine="300"/>
        <w:jc w:val="both"/>
      </w:pPr>
      <w:bookmarkStart w:id="71" w:name="bookmark71"/>
      <w:bookmarkEnd w:id="71"/>
      <w:r>
        <w:rPr>
          <w:color w:val="000000"/>
          <w:spacing w:val="0"/>
          <w:w w:val="100"/>
          <w:position w:val="0"/>
        </w:rPr>
        <w:t xml:space="preserve">) Документация по проекту создания и эксплуатации </w:t>
      </w:r>
      <w:r>
        <w:rPr>
          <w:b/>
          <w:bCs/>
          <w:color w:val="000000"/>
          <w:spacing w:val="0"/>
          <w:w w:val="100"/>
          <w:position w:val="0"/>
        </w:rPr>
        <w:t>КРК «Протон-М»</w:t>
      </w:r>
    </w:p>
    <w:p>
      <w:pPr>
        <w:pStyle w:val="Style15"/>
        <w:keepNext w:val="0"/>
        <w:keepLines w:val="0"/>
        <w:widowControl w:val="0"/>
        <w:shd w:val="clear" w:color="auto" w:fill="auto"/>
        <w:bidi w:val="0"/>
        <w:spacing w:before="0" w:after="0"/>
        <w:ind w:left="740" w:right="0" w:firstLine="0"/>
        <w:jc w:val="both"/>
      </w:pPr>
      <w:r>
        <w:rPr>
          <w:b/>
          <w:bCs/>
          <w:color w:val="000000"/>
          <w:spacing w:val="0"/>
          <w:w w:val="100"/>
          <w:position w:val="0"/>
        </w:rPr>
        <w:t>с РБ «Бриз-М» на космодроме Байконур</w:t>
      </w:r>
      <w:r>
        <w:rPr>
          <w:color w:val="000000"/>
          <w:spacing w:val="0"/>
          <w:w w:val="100"/>
          <w:position w:val="0"/>
        </w:rPr>
        <w:t xml:space="preserve">: «Космический ракетный комплекс «Протон-М» и космический разгонный блок «Бриз-М» была представлена в 2002 году на государственную экологическую экспертизу (ГЭЭ). По проекту получено положительное заключение ГЭЭ (утв. Приказом Министра природных ресурсов Российской Федерации </w:t>
      </w:r>
      <w:r>
        <w:rPr>
          <w:b/>
          <w:bCs/>
          <w:color w:val="000000"/>
          <w:spacing w:val="0"/>
          <w:w w:val="100"/>
          <w:position w:val="0"/>
        </w:rPr>
        <w:t>от 22 июля 2002 г. № 460</w:t>
      </w:r>
      <w:r>
        <w:rPr>
          <w:color w:val="000000"/>
          <w:spacing w:val="0"/>
          <w:w w:val="100"/>
          <w:position w:val="0"/>
        </w:rPr>
        <w:t>).</w:t>
      </w:r>
    </w:p>
    <w:p>
      <w:pPr>
        <w:pStyle w:val="Style15"/>
        <w:keepNext w:val="0"/>
        <w:keepLines w:val="0"/>
        <w:widowControl w:val="0"/>
        <w:numPr>
          <w:ilvl w:val="0"/>
          <w:numId w:val="17"/>
        </w:numPr>
        <w:shd w:val="clear" w:color="auto" w:fill="auto"/>
        <w:tabs>
          <w:tab w:pos="687" w:val="left"/>
        </w:tabs>
        <w:bidi w:val="0"/>
        <w:spacing w:before="0" w:after="0"/>
        <w:ind w:left="0" w:right="0" w:firstLine="300"/>
        <w:jc w:val="both"/>
      </w:pPr>
      <w:bookmarkStart w:id="72" w:name="bookmark72"/>
      <w:bookmarkEnd w:id="72"/>
      <w:r>
        <w:rPr>
          <w:color w:val="000000"/>
          <w:spacing w:val="0"/>
          <w:w w:val="100"/>
          <w:position w:val="0"/>
        </w:rPr>
        <w:t xml:space="preserve">) Проектная документации на ракетно-космический комплекс с </w:t>
      </w:r>
      <w:r>
        <w:rPr>
          <w:b/>
          <w:bCs/>
          <w:color w:val="000000"/>
          <w:spacing w:val="0"/>
          <w:w w:val="100"/>
          <w:position w:val="0"/>
        </w:rPr>
        <w:t>РН</w:t>
      </w:r>
    </w:p>
    <w:p>
      <w:pPr>
        <w:pStyle w:val="Style15"/>
        <w:keepNext w:val="0"/>
        <w:keepLines w:val="0"/>
        <w:widowControl w:val="0"/>
        <w:shd w:val="clear" w:color="auto" w:fill="auto"/>
        <w:bidi w:val="0"/>
        <w:spacing w:before="0" w:after="0"/>
        <w:ind w:left="740" w:right="0" w:firstLine="0"/>
        <w:jc w:val="both"/>
      </w:pPr>
      <w:r>
        <w:rPr>
          <w:b/>
          <w:bCs/>
          <w:color w:val="000000"/>
          <w:spacing w:val="0"/>
          <w:w w:val="100"/>
          <w:position w:val="0"/>
        </w:rPr>
        <w:t xml:space="preserve">«Протон-М» и РБ «Бриз-М» на космодроме Байконур: </w:t>
      </w:r>
      <w:r>
        <w:rPr>
          <w:color w:val="000000"/>
          <w:spacing w:val="0"/>
          <w:w w:val="100"/>
          <w:position w:val="0"/>
        </w:rPr>
        <w:t xml:space="preserve">«Проект технической документации на ракетно-космические комплексы </w:t>
      </w:r>
      <w:r>
        <w:rPr>
          <w:color w:val="000000"/>
          <w:spacing w:val="0"/>
          <w:w w:val="100"/>
          <w:position w:val="0"/>
        </w:rPr>
        <w:t xml:space="preserve">PE103 </w:t>
      </w:r>
      <w:r>
        <w:rPr>
          <w:color w:val="000000"/>
          <w:spacing w:val="0"/>
          <w:w w:val="100"/>
          <w:position w:val="0"/>
        </w:rPr>
        <w:t xml:space="preserve">и </w:t>
      </w:r>
      <w:r>
        <w:rPr>
          <w:color w:val="000000"/>
          <w:spacing w:val="0"/>
          <w:w w:val="100"/>
          <w:position w:val="0"/>
        </w:rPr>
        <w:t xml:space="preserve">PEAMU3» </w:t>
      </w:r>
      <w:r>
        <w:rPr>
          <w:color w:val="000000"/>
          <w:spacing w:val="0"/>
          <w:w w:val="100"/>
          <w:position w:val="0"/>
        </w:rPr>
        <w:t xml:space="preserve">был представлен в </w:t>
      </w:r>
      <w:r>
        <w:rPr>
          <w:b/>
          <w:bCs/>
          <w:color w:val="000000"/>
          <w:spacing w:val="0"/>
          <w:w w:val="100"/>
          <w:position w:val="0"/>
        </w:rPr>
        <w:t xml:space="preserve">2021 году </w:t>
      </w:r>
      <w:r>
        <w:rPr>
          <w:color w:val="000000"/>
          <w:spacing w:val="0"/>
          <w:w w:val="100"/>
          <w:position w:val="0"/>
        </w:rPr>
        <w:t xml:space="preserve">на государственную экологическую экспертизу (ГЭЭ). По проекту получено положительное заключение ГЭЭ (утв. Приказом Межрегионального управления Росприроднадзора по Московской и Смоленской областям </w:t>
      </w:r>
      <w:r>
        <w:rPr>
          <w:b/>
          <w:bCs/>
          <w:color w:val="000000"/>
          <w:spacing w:val="0"/>
          <w:w w:val="100"/>
          <w:position w:val="0"/>
        </w:rPr>
        <w:t>от 03 февраля 2021 г. № 13-Э).</w:t>
      </w:r>
    </w:p>
    <w:p>
      <w:pPr>
        <w:pStyle w:val="Style56"/>
        <w:keepNext/>
        <w:keepLines/>
        <w:widowControl w:val="0"/>
        <w:shd w:val="clear" w:color="auto" w:fill="auto"/>
        <w:bidi w:val="0"/>
        <w:spacing w:before="0" w:after="140" w:line="240" w:lineRule="auto"/>
        <w:ind w:left="0" w:right="0" w:firstLine="0"/>
        <w:jc w:val="left"/>
      </w:pPr>
      <w:bookmarkStart w:id="73" w:name="bookmark73"/>
      <w:bookmarkStart w:id="74" w:name="bookmark74"/>
      <w:bookmarkStart w:id="75" w:name="bookmark75"/>
      <w:r>
        <w:rPr>
          <w:color w:val="000000"/>
          <w:spacing w:val="0"/>
          <w:w w:val="100"/>
          <w:position w:val="0"/>
        </w:rPr>
        <w:t>Эксплуатирующие организации на космодроме Байконур:</w:t>
      </w:r>
      <w:bookmarkEnd w:id="73"/>
      <w:bookmarkEnd w:id="74"/>
      <w:bookmarkEnd w:id="75"/>
    </w:p>
    <w:p>
      <w:pPr>
        <w:pStyle w:val="Style15"/>
        <w:keepNext w:val="0"/>
        <w:keepLines w:val="0"/>
        <w:widowControl w:val="0"/>
        <w:numPr>
          <w:ilvl w:val="0"/>
          <w:numId w:val="11"/>
        </w:numPr>
        <w:shd w:val="clear" w:color="auto" w:fill="auto"/>
        <w:tabs>
          <w:tab w:pos="1145" w:val="left"/>
        </w:tabs>
        <w:bidi w:val="0"/>
        <w:spacing w:before="0" w:after="0"/>
        <w:ind w:left="0" w:right="0" w:firstLine="860"/>
        <w:jc w:val="both"/>
      </w:pPr>
      <w:bookmarkStart w:id="76" w:name="bookmark76"/>
      <w:bookmarkEnd w:id="76"/>
      <w:r>
        <w:rPr>
          <w:color w:val="000000"/>
          <w:spacing w:val="0"/>
          <w:w w:val="100"/>
          <w:position w:val="0"/>
        </w:rPr>
        <w:t>АО ГКНПЦ им. М.В. Хруничева;</w:t>
      </w:r>
    </w:p>
    <w:p>
      <w:pPr>
        <w:pStyle w:val="Style15"/>
        <w:keepNext w:val="0"/>
        <w:keepLines w:val="0"/>
        <w:widowControl w:val="0"/>
        <w:numPr>
          <w:ilvl w:val="0"/>
          <w:numId w:val="11"/>
        </w:numPr>
        <w:shd w:val="clear" w:color="auto" w:fill="auto"/>
        <w:tabs>
          <w:tab w:pos="1145" w:val="left"/>
        </w:tabs>
        <w:bidi w:val="0"/>
        <w:spacing w:before="0" w:after="0"/>
        <w:ind w:left="0" w:right="0" w:firstLine="860"/>
        <w:jc w:val="both"/>
      </w:pPr>
      <w:bookmarkStart w:id="77" w:name="bookmark77"/>
      <w:bookmarkEnd w:id="77"/>
      <w:r>
        <w:rPr>
          <w:color w:val="000000"/>
          <w:spacing w:val="0"/>
          <w:w w:val="100"/>
          <w:position w:val="0"/>
        </w:rPr>
        <w:t>филиал АО «ЦЭНКИ» - Космический центр «Южный»;</w:t>
      </w:r>
    </w:p>
    <w:p>
      <w:pPr>
        <w:pStyle w:val="Style15"/>
        <w:keepNext w:val="0"/>
        <w:keepLines w:val="0"/>
        <w:widowControl w:val="0"/>
        <w:numPr>
          <w:ilvl w:val="0"/>
          <w:numId w:val="11"/>
        </w:numPr>
        <w:shd w:val="clear" w:color="auto" w:fill="auto"/>
        <w:tabs>
          <w:tab w:pos="1145" w:val="left"/>
        </w:tabs>
        <w:bidi w:val="0"/>
        <w:spacing w:before="0" w:after="0"/>
        <w:ind w:left="0" w:right="0" w:firstLine="860"/>
        <w:jc w:val="both"/>
      </w:pPr>
      <w:bookmarkStart w:id="78" w:name="bookmark78"/>
      <w:bookmarkEnd w:id="78"/>
      <w:r>
        <w:rPr>
          <w:color w:val="000000"/>
          <w:spacing w:val="0"/>
          <w:w w:val="100"/>
          <w:position w:val="0"/>
        </w:rPr>
        <w:t>филиал АО «ЦЭНКИ» - НИИ СК;</w:t>
      </w:r>
    </w:p>
    <w:p>
      <w:pPr>
        <w:pStyle w:val="Style15"/>
        <w:keepNext w:val="0"/>
        <w:keepLines w:val="0"/>
        <w:widowControl w:val="0"/>
        <w:numPr>
          <w:ilvl w:val="0"/>
          <w:numId w:val="11"/>
        </w:numPr>
        <w:shd w:val="clear" w:color="auto" w:fill="auto"/>
        <w:tabs>
          <w:tab w:pos="1145" w:val="left"/>
        </w:tabs>
        <w:bidi w:val="0"/>
        <w:spacing w:before="0" w:after="0"/>
        <w:ind w:left="300" w:right="0" w:firstLine="560"/>
        <w:jc w:val="both"/>
      </w:pPr>
      <w:bookmarkStart w:id="79" w:name="bookmark79"/>
      <w:bookmarkEnd w:id="79"/>
      <w:r>
        <w:rPr>
          <w:color w:val="000000"/>
          <w:spacing w:val="0"/>
          <w:w w:val="100"/>
          <w:position w:val="0"/>
        </w:rPr>
        <w:t>при участии АО «Информационные спутниковые системы» им. академика М.Ф. Решетнёва».</w:t>
      </w:r>
    </w:p>
    <w:p>
      <w:pPr>
        <w:pStyle w:val="Style56"/>
        <w:keepNext/>
        <w:keepLines/>
        <w:widowControl w:val="0"/>
        <w:shd w:val="clear" w:color="auto" w:fill="auto"/>
        <w:bidi w:val="0"/>
        <w:spacing w:before="0" w:after="140" w:line="240" w:lineRule="auto"/>
        <w:ind w:left="0" w:right="0" w:firstLine="0"/>
        <w:jc w:val="left"/>
      </w:pPr>
      <w:bookmarkStart w:id="80" w:name="bookmark80"/>
      <w:bookmarkStart w:id="81" w:name="bookmark81"/>
      <w:bookmarkStart w:id="82" w:name="bookmark82"/>
      <w:r>
        <w:rPr>
          <w:color w:val="000000"/>
          <w:spacing w:val="0"/>
          <w:w w:val="100"/>
          <w:position w:val="0"/>
        </w:rPr>
        <w:t>Ориентировочные сроки реализации проекта.</w:t>
      </w:r>
      <w:bookmarkEnd w:id="80"/>
      <w:bookmarkEnd w:id="81"/>
      <w:bookmarkEnd w:id="82"/>
    </w:p>
    <w:p>
      <w:pPr>
        <w:pStyle w:val="Style15"/>
        <w:keepNext w:val="0"/>
        <w:keepLines w:val="0"/>
        <w:widowControl w:val="0"/>
        <w:shd w:val="clear" w:color="auto" w:fill="auto"/>
        <w:bidi w:val="0"/>
        <w:spacing w:before="0" w:after="240"/>
        <w:ind w:left="0" w:right="0" w:firstLine="860"/>
        <w:jc w:val="both"/>
      </w:pPr>
      <w:r>
        <w:rPr>
          <w:color w:val="000000"/>
          <w:spacing w:val="0"/>
          <w:w w:val="100"/>
          <w:position w:val="0"/>
        </w:rPr>
        <w:t>Планируемый срок запуска КА «Экватор» - 1-й квар</w:t>
      </w:r>
      <w:r>
        <w:rPr>
          <w:b/>
          <w:bCs/>
          <w:color w:val="000000"/>
          <w:spacing w:val="0"/>
          <w:w w:val="100"/>
          <w:position w:val="0"/>
        </w:rPr>
        <w:t>т</w:t>
      </w:r>
      <w:r>
        <w:rPr>
          <w:color w:val="000000"/>
          <w:spacing w:val="0"/>
          <w:w w:val="100"/>
          <w:position w:val="0"/>
        </w:rPr>
        <w:t>ал 2024 г.</w:t>
      </w:r>
    </w:p>
    <w:p>
      <w:pPr>
        <w:pStyle w:val="Style56"/>
        <w:keepNext/>
        <w:keepLines/>
        <w:widowControl w:val="0"/>
        <w:shd w:val="clear" w:color="auto" w:fill="auto"/>
        <w:bidi w:val="0"/>
        <w:spacing w:before="0" w:after="140" w:line="240" w:lineRule="auto"/>
        <w:ind w:left="0" w:right="0" w:firstLine="0"/>
        <w:jc w:val="center"/>
      </w:pPr>
      <w:bookmarkStart w:id="83" w:name="bookmark83"/>
      <w:bookmarkStart w:id="84" w:name="bookmark84"/>
      <w:bookmarkStart w:id="85" w:name="bookmark85"/>
      <w:r>
        <w:rPr>
          <w:color w:val="000000"/>
          <w:spacing w:val="0"/>
          <w:w w:val="100"/>
          <w:position w:val="0"/>
        </w:rPr>
        <w:t>Планируемая намечаемая деятельность РКК с КА «Экватор».</w:t>
      </w:r>
      <w:bookmarkEnd w:id="83"/>
      <w:bookmarkEnd w:id="84"/>
      <w:bookmarkEnd w:id="85"/>
    </w:p>
    <w:p>
      <w:pPr>
        <w:pStyle w:val="Style15"/>
        <w:keepNext w:val="0"/>
        <w:keepLines w:val="0"/>
        <w:widowControl w:val="0"/>
        <w:shd w:val="clear" w:color="auto" w:fill="auto"/>
        <w:bidi w:val="0"/>
        <w:spacing w:before="0" w:after="0"/>
        <w:ind w:left="0" w:right="0" w:firstLine="300"/>
        <w:jc w:val="both"/>
      </w:pPr>
      <w:r>
        <w:rPr>
          <w:color w:val="000000"/>
          <w:spacing w:val="0"/>
          <w:w w:val="100"/>
          <w:position w:val="0"/>
        </w:rPr>
        <w:t>Планируемая намечаемая деятельность: создание и эксплуатация на космодроме Байконур ракетно-космического комплекса с КА «Экватор».</w:t>
      </w:r>
    </w:p>
    <w:p>
      <w:pPr>
        <w:pStyle w:val="Style15"/>
        <w:keepNext w:val="0"/>
        <w:keepLines w:val="0"/>
        <w:widowControl w:val="0"/>
        <w:shd w:val="clear" w:color="auto" w:fill="auto"/>
        <w:bidi w:val="0"/>
        <w:spacing w:before="0" w:after="440"/>
        <w:ind w:left="0" w:right="0" w:firstLine="300"/>
        <w:jc w:val="both"/>
      </w:pPr>
      <w:r>
        <w:rPr>
          <w:color w:val="000000"/>
          <w:spacing w:val="0"/>
          <w:w w:val="100"/>
          <w:position w:val="0"/>
        </w:rPr>
        <w:t>С точки зрения основного понятия деятельности, способной оказать воздействие на окружающую среду, создание РКК с КА «Экватор» на космодроме Байконур заключается в выполнении целевых задач по подготовке и осуществлению запуска КА «Экватор».</w:t>
      </w:r>
    </w:p>
    <w:p>
      <w:pPr>
        <w:pStyle w:val="Style56"/>
        <w:keepNext/>
        <w:keepLines/>
        <w:widowControl w:val="0"/>
        <w:shd w:val="clear" w:color="auto" w:fill="auto"/>
        <w:bidi w:val="0"/>
        <w:spacing w:before="0" w:after="140" w:line="240" w:lineRule="auto"/>
        <w:ind w:left="0" w:right="0" w:firstLine="0"/>
        <w:jc w:val="center"/>
      </w:pPr>
      <w:bookmarkStart w:id="86" w:name="bookmark86"/>
      <w:bookmarkStart w:id="87" w:name="bookmark87"/>
      <w:bookmarkStart w:id="88" w:name="bookmark88"/>
      <w:r>
        <w:rPr>
          <w:color w:val="000000"/>
          <w:spacing w:val="0"/>
          <w:w w:val="100"/>
          <w:position w:val="0"/>
        </w:rPr>
        <w:t>Альтернативные варианты намечаемой деятельности</w:t>
      </w:r>
      <w:bookmarkEnd w:id="86"/>
      <w:bookmarkEnd w:id="87"/>
      <w:bookmarkEnd w:id="88"/>
    </w:p>
    <w:p>
      <w:pPr>
        <w:pStyle w:val="Style15"/>
        <w:keepNext w:val="0"/>
        <w:keepLines w:val="0"/>
        <w:widowControl w:val="0"/>
        <w:shd w:val="clear" w:color="auto" w:fill="auto"/>
        <w:bidi w:val="0"/>
        <w:spacing w:before="0" w:after="0"/>
        <w:ind w:left="0" w:right="0" w:firstLine="740"/>
        <w:jc w:val="both"/>
      </w:pPr>
      <w:r>
        <w:rPr>
          <w:color w:val="000000"/>
          <w:spacing w:val="0"/>
          <w:w w:val="100"/>
          <w:position w:val="0"/>
        </w:rPr>
        <w:t>С одной стороны, создание и эксплуатация любого КА серии «Экспресс», запускаемого с теми же средствами выведения: РН «Протон-М» и РБ «Бриз-М» с космодрома Байконур (с теми же углами наклонения, а значит и теми же районами падения отделяющихся частей ракеты-носителя)</w:t>
      </w:r>
    </w:p>
    <w:p>
      <w:pPr>
        <w:pStyle w:val="Style15"/>
        <w:keepNext w:val="0"/>
        <w:keepLines w:val="0"/>
        <w:widowControl w:val="0"/>
        <w:numPr>
          <w:ilvl w:val="0"/>
          <w:numId w:val="11"/>
        </w:numPr>
        <w:shd w:val="clear" w:color="auto" w:fill="auto"/>
        <w:tabs>
          <w:tab w:pos="319" w:val="left"/>
        </w:tabs>
        <w:bidi w:val="0"/>
        <w:spacing w:before="0" w:after="0"/>
        <w:ind w:left="0" w:right="0" w:firstLine="0"/>
        <w:jc w:val="both"/>
      </w:pPr>
      <w:bookmarkStart w:id="89" w:name="bookmark89"/>
      <w:bookmarkEnd w:id="89"/>
      <w:r>
        <w:rPr>
          <w:color w:val="000000"/>
          <w:spacing w:val="0"/>
          <w:w w:val="100"/>
          <w:position w:val="0"/>
        </w:rPr>
        <w:t xml:space="preserve">будет являться альтернативным вариантом данному. В частности, создание, подготовка и запуск 13 января 2021 года КА «Экспресс АМУ 3» и КА «Экспресс АМУ 7» с космодрома Байконур (на которые предварительно получено </w:t>
      </w:r>
      <w:r>
        <w:rPr>
          <w:b/>
          <w:bCs/>
          <w:color w:val="000000"/>
          <w:spacing w:val="0"/>
          <w:w w:val="100"/>
          <w:position w:val="0"/>
        </w:rPr>
        <w:t>положительное заключение ГЭЭ по Приказу№ 13-Э от 03.02.2021 г. МУ Росприроднадзора по Мо и СО</w:t>
      </w:r>
      <w:r>
        <w:rPr>
          <w:color w:val="000000"/>
          <w:spacing w:val="0"/>
          <w:w w:val="100"/>
          <w:position w:val="0"/>
        </w:rPr>
        <w:t xml:space="preserve">). Прототипами этих космических аппаратов, также, как и космического аппарата «Экватор» являются КА «Экспресс АТ1», «Экспресс АТ2», на которые тоже получено </w:t>
      </w:r>
      <w:r>
        <w:rPr>
          <w:b/>
          <w:bCs/>
          <w:color w:val="000000"/>
          <w:spacing w:val="0"/>
          <w:w w:val="100"/>
          <w:position w:val="0"/>
        </w:rPr>
        <w:t>положительное заключение ГЭЭ по Приказу Росприроднадзора № 367 от 28 июня 2013 года</w:t>
      </w:r>
      <w:r>
        <w:rPr>
          <w:color w:val="000000"/>
          <w:spacing w:val="0"/>
          <w:w w:val="100"/>
          <w:position w:val="0"/>
        </w:rPr>
        <w:t>. Отличие в заданных (по требованию отечественных и зарубежных Заказчиков) зонах покрытия с целью предоставления услуг связи:</w:t>
      </w:r>
    </w:p>
    <w:p>
      <w:pPr>
        <w:pStyle w:val="Style15"/>
        <w:keepNext w:val="0"/>
        <w:keepLines w:val="0"/>
        <w:widowControl w:val="0"/>
        <w:numPr>
          <w:ilvl w:val="0"/>
          <w:numId w:val="11"/>
        </w:numPr>
        <w:shd w:val="clear" w:color="auto" w:fill="auto"/>
        <w:tabs>
          <w:tab w:pos="329" w:val="left"/>
        </w:tabs>
        <w:bidi w:val="0"/>
        <w:spacing w:before="0" w:after="0"/>
        <w:ind w:left="0" w:right="0" w:firstLine="0"/>
        <w:jc w:val="both"/>
      </w:pPr>
      <w:bookmarkStart w:id="90" w:name="bookmark90"/>
      <w:bookmarkEnd w:id="90"/>
      <w:r>
        <w:rPr>
          <w:color w:val="000000"/>
          <w:spacing w:val="0"/>
          <w:w w:val="100"/>
          <w:position w:val="0"/>
        </w:rPr>
        <w:t xml:space="preserve">для КА «Экспресс АМУ 3» и «Экспресс АМУ 7» устанавливается 37 транспондеров, работающих с С-, Ки-, </w:t>
      </w:r>
      <w:r>
        <w:rPr>
          <w:color w:val="000000"/>
          <w:spacing w:val="0"/>
          <w:w w:val="100"/>
          <w:position w:val="0"/>
        </w:rPr>
        <w:t xml:space="preserve">L- </w:t>
      </w:r>
      <w:r>
        <w:rPr>
          <w:color w:val="000000"/>
          <w:spacing w:val="0"/>
          <w:w w:val="100"/>
          <w:position w:val="0"/>
        </w:rPr>
        <w:t>диапазонах частот.</w:t>
      </w:r>
    </w:p>
    <w:p>
      <w:pPr>
        <w:pStyle w:val="Style15"/>
        <w:keepNext w:val="0"/>
        <w:keepLines w:val="0"/>
        <w:widowControl w:val="0"/>
        <w:numPr>
          <w:ilvl w:val="0"/>
          <w:numId w:val="11"/>
        </w:numPr>
        <w:shd w:val="clear" w:color="auto" w:fill="auto"/>
        <w:tabs>
          <w:tab w:pos="319" w:val="left"/>
        </w:tabs>
        <w:bidi w:val="0"/>
        <w:spacing w:before="0" w:after="300"/>
        <w:ind w:left="0" w:right="0" w:firstLine="0"/>
        <w:jc w:val="both"/>
      </w:pPr>
      <w:bookmarkStart w:id="91" w:name="bookmark91"/>
      <w:bookmarkEnd w:id="91"/>
      <w:r>
        <w:rPr>
          <w:color w:val="000000"/>
          <w:spacing w:val="0"/>
          <w:w w:val="100"/>
          <w:position w:val="0"/>
        </w:rPr>
        <w:t xml:space="preserve">для КА «Экватор» устанавливаются транспондеры, работающие в Ка-, Ки-, </w:t>
      </w:r>
      <w:r>
        <w:rPr>
          <w:color w:val="000000"/>
          <w:spacing w:val="0"/>
          <w:w w:val="100"/>
          <w:position w:val="0"/>
        </w:rPr>
        <w:t xml:space="preserve">S- </w:t>
      </w:r>
      <w:r>
        <w:rPr>
          <w:color w:val="000000"/>
          <w:spacing w:val="0"/>
          <w:w w:val="100"/>
          <w:position w:val="0"/>
        </w:rPr>
        <w:t>диапазонах частот.</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В рамках оценки воздействия на окружающую среду, это может являться альтернативой намечаемой деятельности: подготовка, запуск и эксплуатация КА «Экватор».</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Но если рассматривать техническое задание Заказчика, в интересах, которых создаются вариации космических аппаратов серии «Экспресс», по которому определяющим является, в частности, зона покрытия услуг телекоммуникационной связи, то нельзя обозначить, как полную альтернативу намечаемой деятельности.</w:t>
      </w:r>
    </w:p>
    <w:p>
      <w:pPr>
        <w:pStyle w:val="Style15"/>
        <w:keepNext w:val="0"/>
        <w:keepLines w:val="0"/>
        <w:widowControl w:val="0"/>
        <w:shd w:val="clear" w:color="auto" w:fill="auto"/>
        <w:bidi w:val="0"/>
        <w:spacing w:before="0" w:after="0"/>
        <w:ind w:left="0" w:right="0" w:firstLine="0"/>
        <w:jc w:val="both"/>
      </w:pPr>
      <w:r>
        <w:rPr>
          <w:b/>
          <w:bCs/>
          <w:color w:val="000000"/>
          <w:spacing w:val="0"/>
          <w:w w:val="100"/>
          <w:position w:val="0"/>
        </w:rPr>
        <w:t>Отказ от деятельности (нулевой вариант)</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При отказе от запуска КА «Экватор» с использованием РН «Протон М» с РБ «Бриз-М»,- изменений состояния окружающей природной среды в районе позиционирования космодрома Байконур и районах падения отделяющихся частей ракеты-носителя не произойдет. Однако данный вариант рассматривается, как не отвечающий целям и потребностям намечаемой деятельности, поэтому в проекте технической документации рассмотрены возможные виды воздействия на окружающую среду для единственного выбранного варианта.</w:t>
      </w:r>
      <w:r>
        <w:br w:type="page"/>
      </w:r>
    </w:p>
    <w:p>
      <w:pPr>
        <w:pStyle w:val="Style15"/>
        <w:keepNext w:val="0"/>
        <w:keepLines w:val="0"/>
        <w:widowControl w:val="0"/>
        <w:shd w:val="clear" w:color="auto" w:fill="auto"/>
        <w:bidi w:val="0"/>
        <w:spacing w:before="0" w:after="620" w:line="240" w:lineRule="auto"/>
        <w:ind w:left="0" w:right="0" w:firstLine="0"/>
        <w:jc w:val="center"/>
      </w:pPr>
      <w:r>
        <w:rPr>
          <w:b/>
          <w:bCs/>
          <w:color w:val="000000"/>
          <w:spacing w:val="0"/>
          <w:w w:val="100"/>
          <w:position w:val="0"/>
        </w:rPr>
        <w:t>КОСМОДРОМ БАЙКОНУР</w:t>
      </w:r>
    </w:p>
    <w:p>
      <w:pPr>
        <w:widowControl w:val="0"/>
        <w:jc w:val="center"/>
        <w:rPr>
          <w:sz w:val="2"/>
          <w:szCs w:val="2"/>
        </w:rPr>
      </w:pPr>
      <w:r>
        <w:drawing>
          <wp:inline>
            <wp:extent cx="5949950" cy="4389120"/>
            <wp:docPr id="47" name="Picutre 47"/>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37"/>
                    <a:stretch/>
                  </pic:blipFill>
                  <pic:spPr>
                    <a:xfrm>
                      <a:ext cx="5949950" cy="4389120"/>
                    </a:xfrm>
                    <a:prstGeom prst="rect"/>
                  </pic:spPr>
                </pic:pic>
              </a:graphicData>
            </a:graphic>
          </wp:inline>
        </w:drawing>
      </w:r>
    </w:p>
    <w:p>
      <w:pPr>
        <w:widowControl w:val="0"/>
        <w:spacing w:after="839" w:line="1" w:lineRule="exact"/>
      </w:pPr>
    </w:p>
    <w:p>
      <w:pPr>
        <w:pStyle w:val="Style56"/>
        <w:keepNext/>
        <w:keepLines/>
        <w:widowControl w:val="0"/>
        <w:shd w:val="clear" w:color="auto" w:fill="auto"/>
        <w:bidi w:val="0"/>
        <w:spacing w:before="0" w:after="340" w:line="240" w:lineRule="auto"/>
        <w:ind w:left="0" w:right="0" w:firstLine="0"/>
        <w:jc w:val="center"/>
      </w:pPr>
      <w:bookmarkStart w:id="92" w:name="bookmark92"/>
      <w:bookmarkStart w:id="93" w:name="bookmark93"/>
      <w:bookmarkStart w:id="94" w:name="bookmark94"/>
      <w:r>
        <w:rPr>
          <w:color w:val="000000"/>
          <w:spacing w:val="0"/>
          <w:w w:val="100"/>
          <w:position w:val="0"/>
        </w:rPr>
        <w:t>Состав технических средств, целевое назначение и</w:t>
        <w:br/>
        <w:t>функциональное использование РКК с КА «Экватор»</w:t>
      </w:r>
      <w:bookmarkEnd w:id="92"/>
      <w:bookmarkEnd w:id="93"/>
      <w:bookmarkEnd w:id="94"/>
    </w:p>
    <w:p>
      <w:pPr>
        <w:pStyle w:val="Style15"/>
        <w:keepNext w:val="0"/>
        <w:keepLines w:val="0"/>
        <w:widowControl w:val="0"/>
        <w:shd w:val="clear" w:color="auto" w:fill="auto"/>
        <w:bidi w:val="0"/>
        <w:spacing w:before="0" w:after="120" w:line="240" w:lineRule="auto"/>
        <w:ind w:left="0" w:right="0" w:firstLine="0"/>
        <w:jc w:val="left"/>
      </w:pPr>
      <w:r>
        <w:rPr>
          <w:color w:val="000000"/>
          <w:spacing w:val="0"/>
          <w:w w:val="100"/>
          <w:position w:val="0"/>
          <w:u w:val="single"/>
        </w:rPr>
        <w:t xml:space="preserve">Состав РКК </w:t>
      </w:r>
      <w:r>
        <w:rPr>
          <w:color w:val="000000"/>
          <w:spacing w:val="0"/>
          <w:w w:val="100"/>
          <w:position w:val="0"/>
          <w:u w:val="single"/>
        </w:rPr>
        <w:t xml:space="preserve">PEQSAT </w:t>
      </w:r>
      <w:r>
        <w:rPr>
          <w:color w:val="000000"/>
          <w:spacing w:val="0"/>
          <w:w w:val="100"/>
          <w:position w:val="0"/>
          <w:u w:val="single"/>
        </w:rPr>
        <w:t>(АО «ИСС») с КА «Экватор»</w:t>
      </w:r>
    </w:p>
    <w:p>
      <w:pPr>
        <w:pStyle w:val="Style15"/>
        <w:keepNext w:val="0"/>
        <w:keepLines w:val="0"/>
        <w:widowControl w:val="0"/>
        <w:shd w:val="clear" w:color="auto" w:fill="auto"/>
        <w:bidi w:val="0"/>
        <w:spacing w:before="0" w:after="120" w:line="240" w:lineRule="auto"/>
        <w:ind w:left="0" w:right="0" w:firstLine="0"/>
        <w:jc w:val="left"/>
      </w:pPr>
      <w:r>
        <w:rPr>
          <w:color w:val="000000"/>
          <w:spacing w:val="0"/>
          <w:w w:val="100"/>
          <w:position w:val="0"/>
        </w:rPr>
        <w:t xml:space="preserve">В РКК </w:t>
      </w:r>
      <w:r>
        <w:rPr>
          <w:color w:val="000000"/>
          <w:spacing w:val="0"/>
          <w:w w:val="100"/>
          <w:position w:val="0"/>
        </w:rPr>
        <w:t xml:space="preserve">PEQSAT </w:t>
      </w:r>
      <w:r>
        <w:rPr>
          <w:color w:val="000000"/>
          <w:spacing w:val="0"/>
          <w:w w:val="100"/>
          <w:position w:val="0"/>
        </w:rPr>
        <w:t>(АО «ИСС») с КА «Экватор» входят следующие СЧ:</w:t>
      </w:r>
    </w:p>
    <w:p>
      <w:pPr>
        <w:pStyle w:val="Style15"/>
        <w:keepNext w:val="0"/>
        <w:keepLines w:val="0"/>
        <w:widowControl w:val="0"/>
        <w:shd w:val="clear" w:color="auto" w:fill="auto"/>
        <w:tabs>
          <w:tab w:pos="397" w:val="left"/>
        </w:tabs>
        <w:bidi w:val="0"/>
        <w:spacing w:before="0" w:after="120" w:line="240" w:lineRule="auto"/>
        <w:ind w:left="0" w:right="0" w:firstLine="0"/>
        <w:jc w:val="left"/>
      </w:pPr>
      <w:bookmarkStart w:id="95" w:name="bookmark95"/>
      <w:r>
        <w:rPr>
          <w:color w:val="000000"/>
          <w:spacing w:val="0"/>
          <w:w w:val="100"/>
          <w:position w:val="0"/>
          <w:shd w:val="clear" w:color="auto" w:fill="FFFFFF"/>
        </w:rPr>
        <w:t>а</w:t>
      </w:r>
      <w:bookmarkEnd w:id="95"/>
      <w:r>
        <w:rPr>
          <w:color w:val="000000"/>
          <w:spacing w:val="0"/>
          <w:w w:val="100"/>
          <w:position w:val="0"/>
          <w:shd w:val="clear" w:color="auto" w:fill="FFFFFF"/>
        </w:rPr>
        <w:t>)</w:t>
      </w:r>
      <w:r>
        <w:rPr>
          <w:color w:val="000000"/>
          <w:spacing w:val="0"/>
          <w:w w:val="100"/>
          <w:position w:val="0"/>
        </w:rPr>
        <w:tab/>
        <w:t xml:space="preserve">РКН </w:t>
      </w:r>
      <w:r>
        <w:rPr>
          <w:color w:val="000000"/>
          <w:spacing w:val="0"/>
          <w:w w:val="100"/>
          <w:position w:val="0"/>
        </w:rPr>
        <w:t xml:space="preserve">82КМ-СEQSAT, </w:t>
      </w:r>
      <w:r>
        <w:rPr>
          <w:color w:val="000000"/>
          <w:spacing w:val="0"/>
          <w:w w:val="100"/>
          <w:position w:val="0"/>
        </w:rPr>
        <w:t>состоящая из:</w:t>
      </w:r>
    </w:p>
    <w:p>
      <w:pPr>
        <w:pStyle w:val="Style15"/>
        <w:keepNext w:val="0"/>
        <w:keepLines w:val="0"/>
        <w:widowControl w:val="0"/>
        <w:numPr>
          <w:ilvl w:val="0"/>
          <w:numId w:val="11"/>
        </w:numPr>
        <w:shd w:val="clear" w:color="auto" w:fill="auto"/>
        <w:tabs>
          <w:tab w:pos="272" w:val="left"/>
        </w:tabs>
        <w:bidi w:val="0"/>
        <w:spacing w:before="0" w:after="120" w:line="240" w:lineRule="auto"/>
        <w:ind w:left="0" w:right="0" w:firstLine="0"/>
        <w:jc w:val="left"/>
      </w:pPr>
      <w:bookmarkStart w:id="96" w:name="bookmark96"/>
      <w:bookmarkEnd w:id="96"/>
      <w:r>
        <w:rPr>
          <w:color w:val="000000"/>
          <w:spacing w:val="0"/>
          <w:w w:val="100"/>
          <w:position w:val="0"/>
        </w:rPr>
        <w:t xml:space="preserve">КГЧ </w:t>
      </w:r>
      <w:r>
        <w:rPr>
          <w:color w:val="000000"/>
          <w:spacing w:val="0"/>
          <w:w w:val="100"/>
          <w:position w:val="0"/>
        </w:rPr>
        <w:t xml:space="preserve">СEQSAT </w:t>
      </w:r>
      <w:r>
        <w:rPr>
          <w:color w:val="000000"/>
          <w:spacing w:val="0"/>
          <w:w w:val="100"/>
          <w:position w:val="0"/>
        </w:rPr>
        <w:t>в составе:</w:t>
      </w:r>
    </w:p>
    <w:p>
      <w:pPr>
        <w:pStyle w:val="Style15"/>
        <w:keepNext w:val="0"/>
        <w:keepLines w:val="0"/>
        <w:widowControl w:val="0"/>
        <w:numPr>
          <w:ilvl w:val="0"/>
          <w:numId w:val="19"/>
        </w:numPr>
        <w:shd w:val="clear" w:color="auto" w:fill="auto"/>
        <w:tabs>
          <w:tab w:pos="397" w:val="left"/>
        </w:tabs>
        <w:bidi w:val="0"/>
        <w:spacing w:before="0" w:after="120" w:line="240" w:lineRule="auto"/>
        <w:ind w:left="0" w:right="0" w:firstLine="0"/>
        <w:jc w:val="left"/>
      </w:pPr>
      <w:bookmarkStart w:id="97" w:name="bookmark97"/>
      <w:bookmarkEnd w:id="97"/>
      <w:r>
        <w:rPr>
          <w:color w:val="000000"/>
          <w:spacing w:val="0"/>
          <w:w w:val="100"/>
          <w:position w:val="0"/>
        </w:rPr>
        <w:t>РБ «Бриз-М» 14С43 (входит функционально);</w:t>
      </w:r>
    </w:p>
    <w:p>
      <w:pPr>
        <w:pStyle w:val="Style15"/>
        <w:keepNext w:val="0"/>
        <w:keepLines w:val="0"/>
        <w:widowControl w:val="0"/>
        <w:numPr>
          <w:ilvl w:val="0"/>
          <w:numId w:val="19"/>
        </w:numPr>
        <w:shd w:val="clear" w:color="auto" w:fill="auto"/>
        <w:tabs>
          <w:tab w:pos="421" w:val="left"/>
        </w:tabs>
        <w:bidi w:val="0"/>
        <w:spacing w:before="0" w:after="120" w:line="240" w:lineRule="auto"/>
        <w:ind w:left="0" w:right="0" w:firstLine="0"/>
        <w:jc w:val="left"/>
      </w:pPr>
      <w:bookmarkStart w:id="98" w:name="bookmark98"/>
      <w:bookmarkEnd w:id="98"/>
      <w:r>
        <w:rPr>
          <w:color w:val="000000"/>
          <w:spacing w:val="0"/>
          <w:w w:val="100"/>
          <w:position w:val="0"/>
        </w:rPr>
        <w:t>ГО типа 14С75.15хх (входит функционально);</w:t>
      </w:r>
    </w:p>
    <w:p>
      <w:pPr>
        <w:pStyle w:val="Style15"/>
        <w:keepNext w:val="0"/>
        <w:keepLines w:val="0"/>
        <w:widowControl w:val="0"/>
        <w:numPr>
          <w:ilvl w:val="0"/>
          <w:numId w:val="19"/>
        </w:numPr>
        <w:shd w:val="clear" w:color="auto" w:fill="auto"/>
        <w:tabs>
          <w:tab w:pos="421" w:val="left"/>
        </w:tabs>
        <w:bidi w:val="0"/>
        <w:spacing w:before="0" w:after="120" w:line="240" w:lineRule="auto"/>
        <w:ind w:left="0" w:right="0" w:firstLine="0"/>
        <w:jc w:val="left"/>
      </w:pPr>
      <w:bookmarkStart w:id="99" w:name="bookmark99"/>
      <w:bookmarkEnd w:id="99"/>
      <w:r>
        <w:rPr>
          <w:color w:val="000000"/>
          <w:spacing w:val="0"/>
          <w:w w:val="100"/>
          <w:position w:val="0"/>
        </w:rPr>
        <w:t>КА «Экватор».</w:t>
      </w:r>
    </w:p>
    <w:p>
      <w:pPr>
        <w:pStyle w:val="Style15"/>
        <w:keepNext w:val="0"/>
        <w:keepLines w:val="0"/>
        <w:widowControl w:val="0"/>
        <w:numPr>
          <w:ilvl w:val="0"/>
          <w:numId w:val="11"/>
        </w:numPr>
        <w:shd w:val="clear" w:color="auto" w:fill="auto"/>
        <w:tabs>
          <w:tab w:pos="272" w:val="left"/>
        </w:tabs>
        <w:bidi w:val="0"/>
        <w:spacing w:before="0" w:after="120" w:line="240" w:lineRule="auto"/>
        <w:ind w:left="0" w:right="0" w:firstLine="0"/>
        <w:jc w:val="left"/>
      </w:pPr>
      <w:bookmarkStart w:id="100" w:name="bookmark100"/>
      <w:bookmarkEnd w:id="100"/>
      <w:r>
        <w:rPr>
          <w:color w:val="000000"/>
          <w:spacing w:val="0"/>
          <w:w w:val="100"/>
          <w:position w:val="0"/>
        </w:rPr>
        <w:t xml:space="preserve">РН «Протон-М» 8К82КМ (входит функционально) </w:t>
      </w:r>
      <w:r>
        <w:rPr>
          <w:color w:val="000000"/>
          <w:spacing w:val="0"/>
          <w:w w:val="100"/>
          <w:position w:val="0"/>
          <w:vertAlign w:val="superscript"/>
        </w:rPr>
        <w:t>2</w:t>
      </w:r>
      <w:r>
        <w:rPr>
          <w:color w:val="000000"/>
          <w:spacing w:val="0"/>
          <w:w w:val="100"/>
          <w:position w:val="0"/>
        </w:rPr>
        <w:t>.</w:t>
      </w:r>
    </w:p>
    <w:p>
      <w:pPr>
        <w:pStyle w:val="Style15"/>
        <w:keepNext w:val="0"/>
        <w:keepLines w:val="0"/>
        <w:widowControl w:val="0"/>
        <w:shd w:val="clear" w:color="auto" w:fill="auto"/>
        <w:tabs>
          <w:tab w:pos="411" w:val="left"/>
        </w:tabs>
        <w:bidi w:val="0"/>
        <w:spacing w:before="0" w:after="0"/>
        <w:ind w:left="0" w:right="0" w:firstLine="0"/>
        <w:jc w:val="left"/>
      </w:pPr>
      <w:bookmarkStart w:id="101" w:name="bookmark101"/>
      <w:r>
        <w:rPr>
          <w:color w:val="000000"/>
          <w:spacing w:val="0"/>
          <w:w w:val="100"/>
          <w:position w:val="0"/>
        </w:rPr>
        <w:t>б</w:t>
      </w:r>
      <w:bookmarkEnd w:id="101"/>
      <w:r>
        <w:rPr>
          <w:color w:val="000000"/>
          <w:spacing w:val="0"/>
          <w:w w:val="100"/>
          <w:position w:val="0"/>
        </w:rPr>
        <w:t>)</w:t>
        <w:tab/>
        <w:t>УНТК 14П511, входит функционально;</w:t>
      </w:r>
    </w:p>
    <w:p>
      <w:pPr>
        <w:pStyle w:val="Style15"/>
        <w:keepNext w:val="0"/>
        <w:keepLines w:val="0"/>
        <w:widowControl w:val="0"/>
        <w:shd w:val="clear" w:color="auto" w:fill="auto"/>
        <w:tabs>
          <w:tab w:pos="411" w:val="left"/>
        </w:tabs>
        <w:bidi w:val="0"/>
        <w:spacing w:before="0" w:after="0"/>
        <w:ind w:left="0" w:right="0" w:firstLine="0"/>
        <w:jc w:val="left"/>
      </w:pPr>
      <w:bookmarkStart w:id="102" w:name="bookmark102"/>
      <w:r>
        <w:rPr>
          <w:color w:val="000000"/>
          <w:spacing w:val="0"/>
          <w:w w:val="100"/>
          <w:position w:val="0"/>
        </w:rPr>
        <w:t>в</w:t>
      </w:r>
      <w:bookmarkEnd w:id="102"/>
      <w:r>
        <w:rPr>
          <w:color w:val="000000"/>
          <w:spacing w:val="0"/>
          <w:w w:val="100"/>
          <w:position w:val="0"/>
        </w:rPr>
        <w:t>)</w:t>
        <w:tab/>
        <w:t xml:space="preserve">ТК РБ 14П72, входит функционально </w:t>
      </w:r>
      <w:r>
        <w:rPr>
          <w:color w:val="000000"/>
          <w:spacing w:val="0"/>
          <w:w w:val="100"/>
          <w:position w:val="0"/>
          <w:sz w:val="18"/>
          <w:szCs w:val="18"/>
        </w:rPr>
        <w:t>1</w:t>
      </w:r>
      <w:r>
        <w:rPr>
          <w:color w:val="000000"/>
          <w:spacing w:val="0"/>
          <w:w w:val="100"/>
          <w:position w:val="0"/>
        </w:rPr>
        <w:t>;</w:t>
      </w:r>
    </w:p>
    <w:p>
      <w:pPr>
        <w:pStyle w:val="Style15"/>
        <w:keepNext w:val="0"/>
        <w:keepLines w:val="0"/>
        <w:widowControl w:val="0"/>
        <w:shd w:val="clear" w:color="auto" w:fill="auto"/>
        <w:tabs>
          <w:tab w:pos="411" w:val="left"/>
        </w:tabs>
        <w:bidi w:val="0"/>
        <w:spacing w:before="0" w:after="0"/>
        <w:ind w:left="0" w:right="0" w:firstLine="0"/>
        <w:jc w:val="left"/>
      </w:pPr>
      <w:bookmarkStart w:id="103" w:name="bookmark103"/>
      <w:r>
        <w:rPr>
          <w:color w:val="000000"/>
          <w:spacing w:val="0"/>
          <w:w w:val="100"/>
          <w:position w:val="0"/>
        </w:rPr>
        <w:t>г</w:t>
      </w:r>
      <w:bookmarkEnd w:id="103"/>
      <w:r>
        <w:rPr>
          <w:color w:val="000000"/>
          <w:spacing w:val="0"/>
          <w:w w:val="100"/>
          <w:position w:val="0"/>
        </w:rPr>
        <w:t>)</w:t>
        <w:tab/>
        <w:t>ТК КГЧ 17П83, входит функционально;</w:t>
      </w:r>
    </w:p>
    <w:p>
      <w:pPr>
        <w:pStyle w:val="Style15"/>
        <w:keepNext w:val="0"/>
        <w:keepLines w:val="0"/>
        <w:widowControl w:val="0"/>
        <w:shd w:val="clear" w:color="auto" w:fill="auto"/>
        <w:tabs>
          <w:tab w:pos="421" w:val="left"/>
        </w:tabs>
        <w:bidi w:val="0"/>
        <w:spacing w:before="0" w:after="0"/>
        <w:ind w:left="0" w:right="0" w:firstLine="0"/>
        <w:jc w:val="left"/>
      </w:pPr>
      <w:bookmarkStart w:id="104" w:name="bookmark104"/>
      <w:r>
        <w:rPr>
          <w:color w:val="000000"/>
          <w:spacing w:val="0"/>
          <w:w w:val="100"/>
          <w:position w:val="0"/>
        </w:rPr>
        <w:t>д</w:t>
      </w:r>
      <w:bookmarkEnd w:id="104"/>
      <w:r>
        <w:rPr>
          <w:color w:val="000000"/>
          <w:spacing w:val="0"/>
          <w:w w:val="100"/>
          <w:position w:val="0"/>
        </w:rPr>
        <w:t>)</w:t>
        <w:tab/>
        <w:t xml:space="preserve">ТК РН 17П63, входит функционально </w:t>
      </w:r>
      <w:r>
        <w:rPr>
          <w:color w:val="000000"/>
          <w:spacing w:val="0"/>
          <w:w w:val="100"/>
          <w:position w:val="0"/>
          <w:vertAlign w:val="superscript"/>
        </w:rPr>
        <w:t>2</w:t>
      </w:r>
      <w:r>
        <w:rPr>
          <w:color w:val="000000"/>
          <w:spacing w:val="0"/>
          <w:w w:val="100"/>
          <w:position w:val="0"/>
        </w:rPr>
        <w:t>;</w:t>
      </w:r>
    </w:p>
    <w:p>
      <w:pPr>
        <w:pStyle w:val="Style15"/>
        <w:keepNext w:val="0"/>
        <w:keepLines w:val="0"/>
        <w:widowControl w:val="0"/>
        <w:shd w:val="clear" w:color="auto" w:fill="auto"/>
        <w:tabs>
          <w:tab w:pos="421" w:val="left"/>
        </w:tabs>
        <w:bidi w:val="0"/>
        <w:spacing w:before="0" w:after="0"/>
        <w:ind w:left="0" w:right="0" w:firstLine="0"/>
        <w:jc w:val="left"/>
      </w:pPr>
      <w:bookmarkStart w:id="105" w:name="bookmark105"/>
      <w:r>
        <w:rPr>
          <w:color w:val="000000"/>
          <w:spacing w:val="0"/>
          <w:w w:val="100"/>
          <w:position w:val="0"/>
        </w:rPr>
        <w:t>е</w:t>
      </w:r>
      <w:bookmarkEnd w:id="105"/>
      <w:r>
        <w:rPr>
          <w:color w:val="000000"/>
          <w:spacing w:val="0"/>
          <w:w w:val="100"/>
          <w:position w:val="0"/>
        </w:rPr>
        <w:t>)</w:t>
        <w:tab/>
        <w:t xml:space="preserve">СК 8П882К-4Ф, входит функционально </w:t>
      </w:r>
      <w:r>
        <w:rPr>
          <w:color w:val="000000"/>
          <w:spacing w:val="0"/>
          <w:w w:val="100"/>
          <w:position w:val="0"/>
          <w:vertAlign w:val="superscript"/>
        </w:rPr>
        <w:t>2</w:t>
      </w:r>
      <w:r>
        <w:rPr>
          <w:color w:val="000000"/>
          <w:spacing w:val="0"/>
          <w:w w:val="100"/>
          <w:position w:val="0"/>
        </w:rPr>
        <w:t>.</w:t>
      </w:r>
    </w:p>
    <w:p>
      <w:pPr>
        <w:pStyle w:val="Style15"/>
        <w:keepNext w:val="0"/>
        <w:keepLines w:val="0"/>
        <w:widowControl w:val="0"/>
        <w:shd w:val="clear" w:color="auto" w:fill="auto"/>
        <w:bidi w:val="0"/>
        <w:spacing w:before="0" w:after="0"/>
        <w:ind w:left="0" w:right="0" w:firstLine="0"/>
        <w:jc w:val="left"/>
      </w:pPr>
      <w:r>
        <w:rPr>
          <w:color w:val="000000"/>
          <w:spacing w:val="0"/>
          <w:w w:val="100"/>
          <w:position w:val="0"/>
        </w:rPr>
        <w:t>Примечание:</w:t>
      </w:r>
    </w:p>
    <w:p>
      <w:pPr>
        <w:pStyle w:val="Style15"/>
        <w:keepNext w:val="0"/>
        <w:keepLines w:val="0"/>
        <w:widowControl w:val="0"/>
        <w:numPr>
          <w:ilvl w:val="0"/>
          <w:numId w:val="21"/>
        </w:numPr>
        <w:shd w:val="clear" w:color="auto" w:fill="auto"/>
        <w:tabs>
          <w:tab w:pos="392" w:val="left"/>
        </w:tabs>
        <w:bidi w:val="0"/>
        <w:spacing w:before="0" w:after="0"/>
        <w:ind w:left="0" w:right="0" w:firstLine="0"/>
        <w:jc w:val="left"/>
      </w:pPr>
      <w:bookmarkStart w:id="106" w:name="bookmark106"/>
      <w:bookmarkEnd w:id="106"/>
      <w:r>
        <w:rPr>
          <w:color w:val="000000"/>
          <w:spacing w:val="0"/>
          <w:w w:val="100"/>
          <w:position w:val="0"/>
        </w:rPr>
        <w:t>Из состава комплекса разгонного блока (КРБ) 14К43 (КРК «Бриз-М»)</w:t>
      </w:r>
    </w:p>
    <w:p>
      <w:pPr>
        <w:pStyle w:val="Style15"/>
        <w:keepNext w:val="0"/>
        <w:keepLines w:val="0"/>
        <w:widowControl w:val="0"/>
        <w:numPr>
          <w:ilvl w:val="0"/>
          <w:numId w:val="21"/>
        </w:numPr>
        <w:shd w:val="clear" w:color="auto" w:fill="auto"/>
        <w:tabs>
          <w:tab w:pos="416" w:val="left"/>
        </w:tabs>
        <w:bidi w:val="0"/>
        <w:spacing w:before="0" w:after="0"/>
        <w:ind w:left="0" w:right="0" w:firstLine="0"/>
        <w:jc w:val="left"/>
      </w:pPr>
      <w:bookmarkStart w:id="107" w:name="bookmark107"/>
      <w:bookmarkEnd w:id="107"/>
      <w:r>
        <w:rPr>
          <w:color w:val="000000"/>
          <w:spacing w:val="0"/>
          <w:w w:val="100"/>
          <w:position w:val="0"/>
        </w:rPr>
        <w:t>Из состава космического ракетного комплекса (КРК) К8К82КМ (КРК «Протон-М»)</w:t>
      </w:r>
    </w:p>
    <w:p>
      <w:pPr>
        <w:pStyle w:val="Style15"/>
        <w:keepNext w:val="0"/>
        <w:keepLines w:val="0"/>
        <w:widowControl w:val="0"/>
        <w:shd w:val="clear" w:color="auto" w:fill="auto"/>
        <w:bidi w:val="0"/>
        <w:spacing w:before="0" w:after="0"/>
        <w:ind w:left="0" w:right="0" w:firstLine="720"/>
        <w:jc w:val="left"/>
      </w:pPr>
      <w:r>
        <w:rPr>
          <w:color w:val="000000"/>
          <w:spacing w:val="0"/>
          <w:w w:val="100"/>
          <w:position w:val="0"/>
        </w:rPr>
        <w:t>Разгонный блок (РБ) «Бриз-М» с КА и головным обтекателем (ГО) 14С75.15хх образуют космическую головную часть (КГЧ). Связка «РН «Протон-М» + КГЧ» образует ракету космического назначения (РКН). Функционально в состав РКК также входят:</w:t>
      </w:r>
    </w:p>
    <w:p>
      <w:pPr>
        <w:pStyle w:val="Style15"/>
        <w:keepNext w:val="0"/>
        <w:keepLines w:val="0"/>
        <w:widowControl w:val="0"/>
        <w:numPr>
          <w:ilvl w:val="0"/>
          <w:numId w:val="11"/>
        </w:numPr>
        <w:shd w:val="clear" w:color="auto" w:fill="auto"/>
        <w:tabs>
          <w:tab w:pos="282" w:val="left"/>
        </w:tabs>
        <w:bidi w:val="0"/>
        <w:spacing w:before="0" w:after="0"/>
        <w:ind w:left="0" w:right="0" w:firstLine="0"/>
        <w:jc w:val="both"/>
      </w:pPr>
      <w:bookmarkStart w:id="108" w:name="bookmark108"/>
      <w:bookmarkEnd w:id="108"/>
      <w:r>
        <w:rPr>
          <w:color w:val="000000"/>
          <w:spacing w:val="0"/>
          <w:w w:val="100"/>
          <w:position w:val="0"/>
        </w:rPr>
        <w:t>наземный измерительный комплекс ракеты космического назначения (НИК РКН);</w:t>
      </w:r>
    </w:p>
    <w:p>
      <w:pPr>
        <w:pStyle w:val="Style15"/>
        <w:keepNext w:val="0"/>
        <w:keepLines w:val="0"/>
        <w:widowControl w:val="0"/>
        <w:numPr>
          <w:ilvl w:val="0"/>
          <w:numId w:val="11"/>
        </w:numPr>
        <w:shd w:val="clear" w:color="auto" w:fill="auto"/>
        <w:tabs>
          <w:tab w:pos="272" w:val="left"/>
        </w:tabs>
        <w:bidi w:val="0"/>
        <w:spacing w:before="0" w:after="0"/>
        <w:ind w:left="0" w:right="0" w:firstLine="0"/>
        <w:jc w:val="both"/>
      </w:pPr>
      <w:bookmarkStart w:id="109" w:name="bookmark109"/>
      <w:bookmarkEnd w:id="109"/>
      <w:r>
        <w:rPr>
          <w:color w:val="000000"/>
          <w:spacing w:val="0"/>
          <w:w w:val="100"/>
          <w:position w:val="0"/>
        </w:rPr>
        <w:t>средства заправочно-нейтрализационной станции (ЗНС) 11Г141;</w:t>
      </w:r>
    </w:p>
    <w:p>
      <w:pPr>
        <w:pStyle w:val="Style15"/>
        <w:keepNext w:val="0"/>
        <w:keepLines w:val="0"/>
        <w:widowControl w:val="0"/>
        <w:numPr>
          <w:ilvl w:val="0"/>
          <w:numId w:val="11"/>
        </w:numPr>
        <w:shd w:val="clear" w:color="auto" w:fill="auto"/>
        <w:tabs>
          <w:tab w:pos="272" w:val="left"/>
        </w:tabs>
        <w:bidi w:val="0"/>
        <w:spacing w:before="0" w:after="0"/>
        <w:ind w:left="0" w:right="0" w:firstLine="0"/>
        <w:jc w:val="both"/>
      </w:pPr>
      <w:bookmarkStart w:id="110" w:name="bookmark110"/>
      <w:bookmarkEnd w:id="110"/>
      <w:r>
        <w:rPr>
          <w:color w:val="000000"/>
          <w:spacing w:val="0"/>
          <w:w w:val="100"/>
          <w:position w:val="0"/>
        </w:rPr>
        <w:t>средства транспортировки на космодроме Байконур.</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НИК РКН привлекается на участке полета РН «Протон-М» и РБ «Бриз- М». Заправочно-нейтрализационная станция 11Г141 привлекается непосредственно для заправки РБ «Бриз-М», а также КА «Экватор» компонентами топлива и сжатыми газами. Средства транспортировки космодрома Байконур привлекаются при подготовке составных частей РКН из состава РКК с КА «Экватор» на космодроме. Ситуационная схема размещения объектов наземной инфраструктуры из состава РКК с КА «Экватор» на космодроме Байконур приведена на рисунке 3.</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 xml:space="preserve">Для обеспечения контроля полета РКН привлекаются КСИСО (Комплекс средств измерений, сбора и обработки информации) КРК «Протон-М» БЫ1.570.077-01 и НИК РБ «Бриз-М» ИВЯФ.461214.107. Состав </w:t>
      </w:r>
      <w:r>
        <w:rPr>
          <w:color w:val="000000"/>
          <w:spacing w:val="0"/>
          <w:w w:val="100"/>
          <w:position w:val="0"/>
        </w:rPr>
        <w:t>привлекаемых средств КСИСО и НИК РБ, порядок сбора, обработки измерительной информации, задачи и ответственность участвующих организаций, предприятий промышленности и войсковых частей определяются в «Программе работы средств наземного измерительного комплекса РН «Протон-М» и РБ «Бриз-М» при запуске КА «Экватор». Головной обтекатель 14С75.15хх дорабатывается (модифицируется) по результатам адаптации средств выведения для запуска КА «Экватор» на основе прошедшего наземную и летную отработку базового комплекта КД. Дополнительной экспериментальной отработки ГО 14С75.15хх не требуется.</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Адаптер переходный, служащий для стыковки КА «Экватор» с РБ 14С43, входит в состав КА «Экватор», разрабатывается, изготавливается и поставляется АО «ИСС».</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Летные испытания проводятся для КА «Экватор». Составные части РКК (КРБ 14К43 с РБ 14С43 и ГО 14С75.15хх, УТК 17П83, КРК К8К82КМ с РН 8К82КМ, СК 8П882К-4Ф и УНТК 14П511 с ЗНС 11Г141) и НКУ являются заимствуемыми и привлекаются для обеспечения подготовки к запуску, запуска и проведения ЛИ КА «Экватор».</w:t>
      </w:r>
    </w:p>
    <w:p>
      <w:pPr>
        <w:pStyle w:val="Style15"/>
        <w:keepNext w:val="0"/>
        <w:keepLines w:val="0"/>
        <w:widowControl w:val="0"/>
        <w:shd w:val="clear" w:color="auto" w:fill="auto"/>
        <w:bidi w:val="0"/>
        <w:spacing w:before="0" w:after="0"/>
        <w:ind w:left="0" w:right="0" w:firstLine="0"/>
        <w:jc w:val="center"/>
      </w:pPr>
      <w:r>
        <w:rPr>
          <w:b/>
          <w:bCs/>
          <w:color w:val="000000"/>
          <w:spacing w:val="0"/>
          <w:w w:val="100"/>
          <w:position w:val="0"/>
        </w:rPr>
        <w:t>Средства подготовки и обеспечения запуска</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В состав средств подготовки и обеспечения запуска КА «Экватор» на космодроме Байконур будут входить:</w:t>
      </w:r>
    </w:p>
    <w:p>
      <w:pPr>
        <w:pStyle w:val="Style15"/>
        <w:keepNext w:val="0"/>
        <w:keepLines w:val="0"/>
        <w:widowControl w:val="0"/>
        <w:numPr>
          <w:ilvl w:val="0"/>
          <w:numId w:val="11"/>
        </w:numPr>
        <w:shd w:val="clear" w:color="auto" w:fill="auto"/>
        <w:tabs>
          <w:tab w:pos="1156" w:val="left"/>
        </w:tabs>
        <w:bidi w:val="0"/>
        <w:spacing w:before="0" w:after="0"/>
        <w:ind w:left="0" w:right="0" w:firstLine="880"/>
        <w:jc w:val="both"/>
      </w:pPr>
      <w:bookmarkStart w:id="111" w:name="bookmark111"/>
      <w:bookmarkEnd w:id="111"/>
      <w:r>
        <w:rPr>
          <w:color w:val="000000"/>
          <w:spacing w:val="0"/>
          <w:w w:val="100"/>
          <w:position w:val="0"/>
        </w:rPr>
        <w:t>унифицированный технический комплекс 14П511;</w:t>
      </w:r>
    </w:p>
    <w:p>
      <w:pPr>
        <w:pStyle w:val="Style15"/>
        <w:keepNext w:val="0"/>
        <w:keepLines w:val="0"/>
        <w:widowControl w:val="0"/>
        <w:numPr>
          <w:ilvl w:val="0"/>
          <w:numId w:val="11"/>
        </w:numPr>
        <w:shd w:val="clear" w:color="auto" w:fill="auto"/>
        <w:tabs>
          <w:tab w:pos="1156" w:val="left"/>
        </w:tabs>
        <w:bidi w:val="0"/>
        <w:spacing w:before="0" w:after="0"/>
        <w:ind w:left="0" w:right="0" w:firstLine="880"/>
        <w:jc w:val="both"/>
      </w:pPr>
      <w:bookmarkStart w:id="112" w:name="bookmark112"/>
      <w:bookmarkEnd w:id="112"/>
      <w:r>
        <w:rPr>
          <w:color w:val="000000"/>
          <w:spacing w:val="0"/>
          <w:w w:val="100"/>
          <w:position w:val="0"/>
        </w:rPr>
        <w:t>универсальный технический комплекс 17П83;</w:t>
      </w:r>
    </w:p>
    <w:p>
      <w:pPr>
        <w:pStyle w:val="Style15"/>
        <w:keepNext w:val="0"/>
        <w:keepLines w:val="0"/>
        <w:widowControl w:val="0"/>
        <w:numPr>
          <w:ilvl w:val="0"/>
          <w:numId w:val="11"/>
        </w:numPr>
        <w:shd w:val="clear" w:color="auto" w:fill="auto"/>
        <w:tabs>
          <w:tab w:pos="1156" w:val="left"/>
        </w:tabs>
        <w:bidi w:val="0"/>
        <w:spacing w:before="0" w:after="0"/>
        <w:ind w:left="0" w:right="0" w:firstLine="880"/>
        <w:jc w:val="both"/>
      </w:pPr>
      <w:bookmarkStart w:id="113" w:name="bookmark113"/>
      <w:bookmarkEnd w:id="113"/>
      <w:r>
        <w:rPr>
          <w:color w:val="000000"/>
          <w:spacing w:val="0"/>
          <w:w w:val="100"/>
          <w:position w:val="0"/>
        </w:rPr>
        <w:t>комплекс разгонного блока 14К43;</w:t>
      </w:r>
    </w:p>
    <w:p>
      <w:pPr>
        <w:pStyle w:val="Style15"/>
        <w:keepNext w:val="0"/>
        <w:keepLines w:val="0"/>
        <w:widowControl w:val="0"/>
        <w:numPr>
          <w:ilvl w:val="0"/>
          <w:numId w:val="11"/>
        </w:numPr>
        <w:shd w:val="clear" w:color="auto" w:fill="auto"/>
        <w:tabs>
          <w:tab w:pos="1156" w:val="left"/>
        </w:tabs>
        <w:bidi w:val="0"/>
        <w:spacing w:before="0" w:after="0"/>
        <w:ind w:left="0" w:right="0" w:firstLine="880"/>
        <w:jc w:val="both"/>
      </w:pPr>
      <w:bookmarkStart w:id="114" w:name="bookmark114"/>
      <w:bookmarkEnd w:id="114"/>
      <w:r>
        <w:rPr>
          <w:color w:val="000000"/>
          <w:spacing w:val="0"/>
          <w:w w:val="100"/>
          <w:position w:val="0"/>
        </w:rPr>
        <w:t>заправочно-нейтрализационная станция 11Г141;</w:t>
      </w:r>
    </w:p>
    <w:p>
      <w:pPr>
        <w:pStyle w:val="Style15"/>
        <w:keepNext w:val="0"/>
        <w:keepLines w:val="0"/>
        <w:widowControl w:val="0"/>
        <w:numPr>
          <w:ilvl w:val="0"/>
          <w:numId w:val="11"/>
        </w:numPr>
        <w:shd w:val="clear" w:color="auto" w:fill="auto"/>
        <w:tabs>
          <w:tab w:pos="1156" w:val="left"/>
        </w:tabs>
        <w:bidi w:val="0"/>
        <w:spacing w:before="0" w:after="0"/>
        <w:ind w:left="0" w:right="0" w:firstLine="880"/>
        <w:jc w:val="both"/>
      </w:pPr>
      <w:bookmarkStart w:id="115" w:name="bookmark115"/>
      <w:bookmarkEnd w:id="115"/>
      <w:r>
        <w:rPr>
          <w:color w:val="000000"/>
          <w:spacing w:val="0"/>
          <w:w w:val="100"/>
          <w:position w:val="0"/>
        </w:rPr>
        <w:t>космический ракетный комплекс К8К82КМ;</w:t>
      </w:r>
    </w:p>
    <w:p>
      <w:pPr>
        <w:pStyle w:val="Style15"/>
        <w:keepNext w:val="0"/>
        <w:keepLines w:val="0"/>
        <w:widowControl w:val="0"/>
        <w:numPr>
          <w:ilvl w:val="0"/>
          <w:numId w:val="11"/>
        </w:numPr>
        <w:shd w:val="clear" w:color="auto" w:fill="auto"/>
        <w:tabs>
          <w:tab w:pos="1156" w:val="left"/>
        </w:tabs>
        <w:bidi w:val="0"/>
        <w:spacing w:before="0" w:after="0"/>
        <w:ind w:left="0" w:right="0" w:firstLine="880"/>
        <w:jc w:val="both"/>
      </w:pPr>
      <w:bookmarkStart w:id="116" w:name="bookmark116"/>
      <w:bookmarkEnd w:id="116"/>
      <w:r>
        <w:rPr>
          <w:color w:val="000000"/>
          <w:spacing w:val="0"/>
          <w:w w:val="100"/>
          <w:position w:val="0"/>
        </w:rPr>
        <w:t>технический комплекс 17П63;</w:t>
      </w:r>
    </w:p>
    <w:p>
      <w:pPr>
        <w:pStyle w:val="Style15"/>
        <w:keepNext w:val="0"/>
        <w:keepLines w:val="0"/>
        <w:widowControl w:val="0"/>
        <w:numPr>
          <w:ilvl w:val="0"/>
          <w:numId w:val="11"/>
        </w:numPr>
        <w:shd w:val="clear" w:color="auto" w:fill="auto"/>
        <w:tabs>
          <w:tab w:pos="1156" w:val="left"/>
        </w:tabs>
        <w:bidi w:val="0"/>
        <w:spacing w:before="0" w:after="0"/>
        <w:ind w:left="0" w:right="0" w:firstLine="880"/>
        <w:jc w:val="both"/>
      </w:pPr>
      <w:bookmarkStart w:id="117" w:name="bookmark117"/>
      <w:bookmarkEnd w:id="117"/>
      <w:r>
        <w:rPr>
          <w:color w:val="000000"/>
          <w:spacing w:val="0"/>
          <w:w w:val="100"/>
          <w:position w:val="0"/>
        </w:rPr>
        <w:t>стартовый комплекс 8П882К-4Ф.</w:t>
      </w:r>
    </w:p>
    <w:p>
      <w:pPr>
        <w:pStyle w:val="Style54"/>
        <w:keepNext/>
        <w:keepLines/>
        <w:widowControl w:val="0"/>
        <w:shd w:val="clear" w:color="auto" w:fill="auto"/>
        <w:bidi w:val="0"/>
        <w:spacing w:before="0" w:after="0"/>
        <w:ind w:left="0" w:right="0" w:firstLine="0"/>
        <w:jc w:val="center"/>
      </w:pPr>
      <w:bookmarkStart w:id="118" w:name="bookmark118"/>
      <w:bookmarkStart w:id="119" w:name="bookmark119"/>
      <w:bookmarkStart w:id="120" w:name="bookmark120"/>
      <w:r>
        <w:rPr>
          <w:color w:val="000000"/>
          <w:spacing w:val="0"/>
          <w:w w:val="100"/>
          <w:position w:val="0"/>
        </w:rPr>
        <w:t>Унифицированный технический комплекс космического</w:t>
        <w:br/>
        <w:t>аппарата 14П511</w:t>
      </w:r>
      <w:bookmarkEnd w:id="118"/>
      <w:bookmarkEnd w:id="119"/>
      <w:bookmarkEnd w:id="120"/>
    </w:p>
    <w:p>
      <w:pPr>
        <w:pStyle w:val="Style15"/>
        <w:keepNext w:val="0"/>
        <w:keepLines w:val="0"/>
        <w:widowControl w:val="0"/>
        <w:shd w:val="clear" w:color="auto" w:fill="auto"/>
        <w:bidi w:val="0"/>
        <w:spacing w:before="0" w:after="0"/>
        <w:ind w:left="300" w:right="0" w:firstLine="560"/>
        <w:jc w:val="both"/>
      </w:pPr>
      <w:r>
        <w:rPr>
          <w:color w:val="000000"/>
          <w:spacing w:val="0"/>
          <w:w w:val="100"/>
          <w:position w:val="0"/>
        </w:rPr>
        <w:t>УНТК КА 14П511 предназначен для приема и подготовки КА к штатной эксплуатации и обеспечивает размещение наземного оборудования, необходимого для проведения всех видов работ с КА, а также хранение комплектующих узлов и агрегатов, запасных частей, принадлежностей и расходных материалов КА.</w:t>
      </w:r>
    </w:p>
    <w:p>
      <w:pPr>
        <w:pStyle w:val="Style15"/>
        <w:keepNext w:val="0"/>
        <w:keepLines w:val="0"/>
        <w:widowControl w:val="0"/>
        <w:shd w:val="clear" w:color="auto" w:fill="auto"/>
        <w:bidi w:val="0"/>
        <w:spacing w:before="0" w:after="0"/>
        <w:ind w:left="0" w:right="0" w:firstLine="860"/>
        <w:jc w:val="both"/>
      </w:pPr>
      <w:r>
        <w:rPr>
          <w:color w:val="000000"/>
          <w:spacing w:val="0"/>
          <w:w w:val="100"/>
          <w:position w:val="0"/>
        </w:rPr>
        <w:t>В состав УНТК КА входят:</w:t>
      </w:r>
    </w:p>
    <w:p>
      <w:pPr>
        <w:pStyle w:val="Style15"/>
        <w:keepNext w:val="0"/>
        <w:keepLines w:val="0"/>
        <w:widowControl w:val="0"/>
        <w:numPr>
          <w:ilvl w:val="0"/>
          <w:numId w:val="11"/>
        </w:numPr>
        <w:shd w:val="clear" w:color="auto" w:fill="auto"/>
        <w:tabs>
          <w:tab w:pos="272" w:val="left"/>
        </w:tabs>
        <w:bidi w:val="0"/>
        <w:spacing w:before="0" w:after="0"/>
        <w:ind w:left="0" w:right="0" w:firstLine="0"/>
        <w:jc w:val="both"/>
      </w:pPr>
      <w:bookmarkStart w:id="121" w:name="bookmark121"/>
      <w:bookmarkEnd w:id="121"/>
      <w:r>
        <w:rPr>
          <w:color w:val="000000"/>
          <w:spacing w:val="0"/>
          <w:w w:val="100"/>
          <w:position w:val="0"/>
        </w:rPr>
        <w:t>унифицированный комплект проверочного оборудования (УКПО) 14И264;</w:t>
      </w:r>
    </w:p>
    <w:p>
      <w:pPr>
        <w:pStyle w:val="Style15"/>
        <w:keepNext w:val="0"/>
        <w:keepLines w:val="0"/>
        <w:widowControl w:val="0"/>
        <w:numPr>
          <w:ilvl w:val="0"/>
          <w:numId w:val="11"/>
        </w:numPr>
        <w:shd w:val="clear" w:color="auto" w:fill="auto"/>
        <w:tabs>
          <w:tab w:pos="272" w:val="left"/>
        </w:tabs>
        <w:bidi w:val="0"/>
        <w:spacing w:before="0" w:after="0"/>
        <w:ind w:left="0" w:right="0" w:firstLine="0"/>
        <w:jc w:val="both"/>
      </w:pPr>
      <w:bookmarkStart w:id="122" w:name="bookmark122"/>
      <w:bookmarkEnd w:id="122"/>
      <w:r>
        <w:rPr>
          <w:color w:val="000000"/>
          <w:spacing w:val="0"/>
          <w:w w:val="100"/>
          <w:position w:val="0"/>
        </w:rPr>
        <w:t>комплект механо-технологического оборудования (КМТО) 14И027.</w:t>
      </w:r>
    </w:p>
    <w:p>
      <w:pPr>
        <w:pStyle w:val="Style15"/>
        <w:keepNext w:val="0"/>
        <w:keepLines w:val="0"/>
        <w:widowControl w:val="0"/>
        <w:shd w:val="clear" w:color="auto" w:fill="auto"/>
        <w:bidi w:val="0"/>
        <w:spacing w:before="0" w:after="0"/>
        <w:ind w:left="300" w:right="0" w:firstLine="560"/>
        <w:jc w:val="both"/>
      </w:pPr>
      <w:r>
        <w:rPr>
          <w:color w:val="000000"/>
          <w:spacing w:val="0"/>
          <w:w w:val="100"/>
          <w:position w:val="0"/>
        </w:rPr>
        <w:t>УКПО предназначен для проведения работ с КА в объеме, предусмотренном технологическим графиком подготовки. КМТО предназначен для проведения монтажно-стыковочных, подъемно</w:t>
        <w:softHyphen/>
        <w:t>перегрузочных и сборочных работ с КА, а также для транспортирования и обеспечения теплового режима КА и его комплектующих при транспортировании в пределах космодрома.</w:t>
      </w:r>
    </w:p>
    <w:p>
      <w:pPr>
        <w:pStyle w:val="Style15"/>
        <w:keepNext w:val="0"/>
        <w:keepLines w:val="0"/>
        <w:widowControl w:val="0"/>
        <w:shd w:val="clear" w:color="auto" w:fill="auto"/>
        <w:bidi w:val="0"/>
        <w:spacing w:before="0" w:after="0"/>
        <w:ind w:left="300" w:right="0" w:firstLine="560"/>
        <w:jc w:val="both"/>
      </w:pPr>
      <w:r>
        <w:rPr>
          <w:color w:val="000000"/>
          <w:spacing w:val="0"/>
          <w:w w:val="100"/>
          <w:position w:val="0"/>
        </w:rPr>
        <w:t>УНТК 14П511 расположен в сооружении 92А-50 (зал 111) площадки 92А.</w:t>
      </w:r>
    </w:p>
    <w:p>
      <w:pPr>
        <w:pStyle w:val="Style15"/>
        <w:keepNext w:val="0"/>
        <w:keepLines w:val="0"/>
        <w:widowControl w:val="0"/>
        <w:shd w:val="clear" w:color="auto" w:fill="auto"/>
        <w:bidi w:val="0"/>
        <w:spacing w:before="0" w:after="0"/>
        <w:ind w:left="0" w:right="0" w:firstLine="860"/>
        <w:jc w:val="both"/>
      </w:pPr>
      <w:r>
        <w:rPr>
          <w:color w:val="000000"/>
          <w:spacing w:val="0"/>
          <w:w w:val="100"/>
          <w:position w:val="0"/>
        </w:rPr>
        <w:t>Головное предприятие-разработчик УНТК 14П511 - АО «ИСС».</w:t>
      </w:r>
    </w:p>
    <w:p>
      <w:pPr>
        <w:pStyle w:val="Style15"/>
        <w:keepNext w:val="0"/>
        <w:keepLines w:val="0"/>
        <w:widowControl w:val="0"/>
        <w:shd w:val="clear" w:color="auto" w:fill="auto"/>
        <w:bidi w:val="0"/>
        <w:spacing w:before="0" w:after="0"/>
        <w:ind w:left="0" w:right="0" w:firstLine="860"/>
        <w:jc w:val="both"/>
      </w:pPr>
      <w:r>
        <w:rPr>
          <w:color w:val="000000"/>
          <w:spacing w:val="0"/>
          <w:w w:val="100"/>
          <w:position w:val="0"/>
        </w:rPr>
        <w:t>Разработчик УКПО 14И264 и КМТО 14И027 - АО «ИСС».</w:t>
      </w:r>
    </w:p>
    <w:p>
      <w:pPr>
        <w:pStyle w:val="Style15"/>
        <w:keepNext w:val="0"/>
        <w:keepLines w:val="0"/>
        <w:widowControl w:val="0"/>
        <w:shd w:val="clear" w:color="auto" w:fill="auto"/>
        <w:bidi w:val="0"/>
        <w:spacing w:before="0" w:after="0"/>
        <w:ind w:left="300" w:right="0" w:firstLine="560"/>
        <w:jc w:val="both"/>
      </w:pPr>
      <w:r>
        <w:rPr>
          <w:color w:val="000000"/>
          <w:spacing w:val="0"/>
          <w:w w:val="100"/>
          <w:position w:val="0"/>
        </w:rPr>
        <w:t>УНТК 14П511 находится в штатной эксплуатации, поддерживается в технически исправном состоянии и готовности к работам.</w:t>
      </w:r>
    </w:p>
    <w:p>
      <w:pPr>
        <w:pStyle w:val="Style54"/>
        <w:keepNext/>
        <w:keepLines/>
        <w:widowControl w:val="0"/>
        <w:shd w:val="clear" w:color="auto" w:fill="auto"/>
        <w:bidi w:val="0"/>
        <w:spacing w:before="0" w:after="0"/>
        <w:ind w:left="0" w:right="0" w:firstLine="0"/>
        <w:jc w:val="center"/>
      </w:pPr>
      <w:bookmarkStart w:id="123" w:name="bookmark123"/>
      <w:bookmarkStart w:id="124" w:name="bookmark124"/>
      <w:bookmarkStart w:id="125" w:name="bookmark125"/>
      <w:r>
        <w:rPr>
          <w:color w:val="000000"/>
          <w:spacing w:val="0"/>
          <w:w w:val="100"/>
          <w:position w:val="0"/>
        </w:rPr>
        <w:t>Унифицированный технический комплекс космической головной</w:t>
        <w:br/>
        <w:t>части 17П83</w:t>
      </w:r>
      <w:bookmarkEnd w:id="123"/>
      <w:bookmarkEnd w:id="124"/>
      <w:bookmarkEnd w:id="125"/>
    </w:p>
    <w:p>
      <w:pPr>
        <w:pStyle w:val="Style15"/>
        <w:keepNext w:val="0"/>
        <w:keepLines w:val="0"/>
        <w:widowControl w:val="0"/>
        <w:shd w:val="clear" w:color="auto" w:fill="auto"/>
        <w:bidi w:val="0"/>
        <w:spacing w:before="0" w:after="0"/>
        <w:ind w:left="0" w:right="0" w:firstLine="580"/>
        <w:jc w:val="both"/>
      </w:pPr>
      <w:r>
        <w:rPr>
          <w:color w:val="000000"/>
          <w:spacing w:val="0"/>
          <w:w w:val="100"/>
          <w:position w:val="0"/>
        </w:rPr>
        <w:t>УТК КГЧ 17П83 предназначен для проведения механической и электрической стыковки КА с РБ и ГО, и проведения совместных электрических проверок в составе КГЧ. УТК 17П83 расположен в сооружении 92А-50 (зал 111) площадки 92А.</w:t>
      </w:r>
    </w:p>
    <w:p>
      <w:pPr>
        <w:pStyle w:val="Style15"/>
        <w:keepNext w:val="0"/>
        <w:keepLines w:val="0"/>
        <w:widowControl w:val="0"/>
        <w:shd w:val="clear" w:color="auto" w:fill="auto"/>
        <w:bidi w:val="0"/>
        <w:spacing w:before="0" w:after="0"/>
        <w:ind w:left="0" w:right="0" w:firstLine="580"/>
        <w:jc w:val="both"/>
      </w:pPr>
      <w:r>
        <w:rPr>
          <w:color w:val="000000"/>
          <w:spacing w:val="0"/>
          <w:w w:val="100"/>
          <w:position w:val="0"/>
        </w:rPr>
        <w:t>УТК 17П83 находится в штатной эксплуатации, поддерживается в технически исправном состоянии и готовности к работам.</w:t>
      </w:r>
    </w:p>
    <w:p>
      <w:pPr>
        <w:pStyle w:val="Style15"/>
        <w:keepNext w:val="0"/>
        <w:keepLines w:val="0"/>
        <w:widowControl w:val="0"/>
        <w:shd w:val="clear" w:color="auto" w:fill="auto"/>
        <w:bidi w:val="0"/>
        <w:spacing w:before="0" w:after="0"/>
        <w:ind w:left="0" w:right="0" w:firstLine="580"/>
        <w:jc w:val="both"/>
      </w:pPr>
      <w:r>
        <w:rPr>
          <w:color w:val="000000"/>
          <w:spacing w:val="0"/>
          <w:w w:val="100"/>
          <w:position w:val="0"/>
        </w:rPr>
        <w:t>При сборке КГЧ и электрических проверках КА с РБ в составе КГЧ будет использоваться УКПО 14И264 и КМТО 14И027 из состава УНТК 14П511.</w:t>
      </w:r>
    </w:p>
    <w:p>
      <w:pPr>
        <w:pStyle w:val="Style15"/>
        <w:keepNext w:val="0"/>
        <w:keepLines w:val="0"/>
        <w:widowControl w:val="0"/>
        <w:shd w:val="clear" w:color="auto" w:fill="auto"/>
        <w:bidi w:val="0"/>
        <w:spacing w:before="0" w:after="0"/>
        <w:ind w:left="0" w:right="0" w:firstLine="580"/>
        <w:jc w:val="both"/>
      </w:pPr>
      <w:r>
        <w:rPr>
          <w:color w:val="000000"/>
          <w:spacing w:val="0"/>
          <w:w w:val="100"/>
          <w:position w:val="0"/>
        </w:rPr>
        <w:t>Головное предприятие-разработчик УТК 17П83 - Филиал АО «ЦЭНКИ» - НИИ СК.</w:t>
      </w:r>
    </w:p>
    <w:p>
      <w:pPr>
        <w:pStyle w:val="Style54"/>
        <w:keepNext/>
        <w:keepLines/>
        <w:widowControl w:val="0"/>
        <w:shd w:val="clear" w:color="auto" w:fill="auto"/>
        <w:bidi w:val="0"/>
        <w:spacing w:before="0" w:after="0"/>
        <w:ind w:left="0" w:right="0" w:firstLine="0"/>
        <w:jc w:val="center"/>
      </w:pPr>
      <w:bookmarkStart w:id="126" w:name="bookmark126"/>
      <w:bookmarkStart w:id="127" w:name="bookmark127"/>
      <w:bookmarkStart w:id="128" w:name="bookmark128"/>
      <w:r>
        <w:rPr>
          <w:color w:val="000000"/>
          <w:spacing w:val="0"/>
          <w:w w:val="100"/>
          <w:position w:val="0"/>
        </w:rPr>
        <w:t>Комплекс разгонного блока 14К43</w:t>
      </w:r>
      <w:bookmarkEnd w:id="126"/>
      <w:bookmarkEnd w:id="127"/>
      <w:bookmarkEnd w:id="128"/>
    </w:p>
    <w:p>
      <w:pPr>
        <w:pStyle w:val="Style15"/>
        <w:keepNext w:val="0"/>
        <w:keepLines w:val="0"/>
        <w:widowControl w:val="0"/>
        <w:shd w:val="clear" w:color="auto" w:fill="auto"/>
        <w:bidi w:val="0"/>
        <w:spacing w:before="0" w:after="0"/>
        <w:ind w:left="0" w:right="0" w:firstLine="580"/>
        <w:jc w:val="left"/>
      </w:pPr>
      <w:r>
        <w:rPr>
          <w:color w:val="000000"/>
          <w:spacing w:val="0"/>
          <w:w w:val="100"/>
          <w:position w:val="0"/>
        </w:rPr>
        <w:t>В состав КРБ 14К43 входят:</w:t>
      </w:r>
    </w:p>
    <w:p>
      <w:pPr>
        <w:pStyle w:val="Style15"/>
        <w:keepNext w:val="0"/>
        <w:keepLines w:val="0"/>
        <w:widowControl w:val="0"/>
        <w:numPr>
          <w:ilvl w:val="0"/>
          <w:numId w:val="23"/>
        </w:numPr>
        <w:shd w:val="clear" w:color="auto" w:fill="auto"/>
        <w:tabs>
          <w:tab w:pos="857" w:val="left"/>
        </w:tabs>
        <w:bidi w:val="0"/>
        <w:spacing w:before="0" w:after="0"/>
        <w:ind w:left="0" w:right="0" w:firstLine="580"/>
        <w:jc w:val="both"/>
      </w:pPr>
      <w:bookmarkStart w:id="129" w:name="bookmark129"/>
      <w:bookmarkEnd w:id="129"/>
      <w:r>
        <w:rPr>
          <w:color w:val="000000"/>
          <w:spacing w:val="0"/>
          <w:w w:val="100"/>
          <w:position w:val="0"/>
        </w:rPr>
        <w:t>РБ «Бриз-М»;</w:t>
      </w:r>
    </w:p>
    <w:p>
      <w:pPr>
        <w:pStyle w:val="Style15"/>
        <w:keepNext w:val="0"/>
        <w:keepLines w:val="0"/>
        <w:widowControl w:val="0"/>
        <w:numPr>
          <w:ilvl w:val="0"/>
          <w:numId w:val="23"/>
        </w:numPr>
        <w:shd w:val="clear" w:color="auto" w:fill="auto"/>
        <w:tabs>
          <w:tab w:pos="857" w:val="left"/>
        </w:tabs>
        <w:bidi w:val="0"/>
        <w:spacing w:before="0" w:after="0"/>
        <w:ind w:left="0" w:right="0" w:firstLine="580"/>
        <w:jc w:val="both"/>
      </w:pPr>
      <w:bookmarkStart w:id="130" w:name="bookmark130"/>
      <w:bookmarkEnd w:id="130"/>
      <w:r>
        <w:rPr>
          <w:color w:val="000000"/>
          <w:spacing w:val="0"/>
          <w:w w:val="100"/>
          <w:position w:val="0"/>
        </w:rPr>
        <w:t>ТК РБ 14П72;</w:t>
      </w:r>
    </w:p>
    <w:p>
      <w:pPr>
        <w:pStyle w:val="Style15"/>
        <w:keepNext w:val="0"/>
        <w:keepLines w:val="0"/>
        <w:widowControl w:val="0"/>
        <w:numPr>
          <w:ilvl w:val="0"/>
          <w:numId w:val="23"/>
        </w:numPr>
        <w:shd w:val="clear" w:color="auto" w:fill="auto"/>
        <w:tabs>
          <w:tab w:pos="857" w:val="left"/>
        </w:tabs>
        <w:bidi w:val="0"/>
        <w:spacing w:before="0" w:after="0"/>
        <w:ind w:left="0" w:right="0" w:firstLine="580"/>
        <w:jc w:val="both"/>
      </w:pPr>
      <w:bookmarkStart w:id="131" w:name="bookmark131"/>
      <w:bookmarkEnd w:id="131"/>
      <w:r>
        <w:rPr>
          <w:color w:val="000000"/>
          <w:spacing w:val="0"/>
          <w:w w:val="100"/>
          <w:position w:val="0"/>
        </w:rPr>
        <w:t>комплект наземного проверочно-пускового оборудования 14И02 для РБ на стартовом комплексе в части наземной аппаратуры систему управления РБ на СК.</w:t>
      </w:r>
    </w:p>
    <w:p>
      <w:pPr>
        <w:pStyle w:val="Style15"/>
        <w:keepNext w:val="0"/>
        <w:keepLines w:val="0"/>
        <w:widowControl w:val="0"/>
        <w:shd w:val="clear" w:color="auto" w:fill="auto"/>
        <w:bidi w:val="0"/>
        <w:spacing w:before="0" w:after="0"/>
        <w:ind w:left="0" w:right="0" w:firstLine="580"/>
        <w:jc w:val="both"/>
      </w:pPr>
      <w:r>
        <w:rPr>
          <w:color w:val="000000"/>
          <w:spacing w:val="0"/>
          <w:w w:val="100"/>
          <w:position w:val="0"/>
        </w:rPr>
        <w:t>Для обеспечения функционирования КРБ «Бриз-М» используются комплект средств измерения, сбора и обработки информации (КСИСО), ЗНС 11Г141, средства транспортировки РБ.</w:t>
      </w:r>
    </w:p>
    <w:p>
      <w:pPr>
        <w:pStyle w:val="Style15"/>
        <w:keepNext w:val="0"/>
        <w:keepLines w:val="0"/>
        <w:widowControl w:val="0"/>
        <w:shd w:val="clear" w:color="auto" w:fill="auto"/>
        <w:bidi w:val="0"/>
        <w:spacing w:before="0" w:after="0" w:line="240" w:lineRule="auto"/>
        <w:ind w:left="0" w:right="0" w:firstLine="580"/>
        <w:jc w:val="both"/>
      </w:pPr>
      <w:r>
        <w:rPr>
          <w:b/>
          <w:bCs/>
          <w:i/>
          <w:iCs/>
          <w:color w:val="000000"/>
          <w:spacing w:val="0"/>
          <w:w w:val="100"/>
          <w:position w:val="0"/>
        </w:rPr>
        <w:t>По проекту технической документации на КРБ «Бриз-М» получено положительное заключение государственной экологической экспертизы (ГЭЭ) (утв. приказом Министра природных ресурсов РФ от 22 июля 2002 г. № 460).</w:t>
      </w:r>
    </w:p>
    <w:p>
      <w:pPr>
        <w:pStyle w:val="Style15"/>
        <w:keepNext w:val="0"/>
        <w:keepLines w:val="0"/>
        <w:widowControl w:val="0"/>
        <w:shd w:val="clear" w:color="auto" w:fill="auto"/>
        <w:bidi w:val="0"/>
        <w:spacing w:before="0" w:after="0" w:line="240" w:lineRule="auto"/>
        <w:ind w:left="0" w:right="0" w:firstLine="580"/>
        <w:jc w:val="both"/>
      </w:pPr>
      <w:r>
        <w:rPr>
          <w:color w:val="000000"/>
          <w:spacing w:val="0"/>
          <w:w w:val="100"/>
          <w:position w:val="0"/>
        </w:rPr>
        <w:t>Головное предприятие-разработчик КРБ 14К43 - АО «ГКНПЦ им. М.В. Хруничева».</w:t>
      </w:r>
    </w:p>
    <w:p>
      <w:pPr>
        <w:pStyle w:val="Style54"/>
        <w:keepNext/>
        <w:keepLines/>
        <w:widowControl w:val="0"/>
        <w:shd w:val="clear" w:color="auto" w:fill="auto"/>
        <w:bidi w:val="0"/>
        <w:spacing w:before="0" w:after="0"/>
        <w:ind w:left="0" w:right="0" w:firstLine="0"/>
        <w:jc w:val="center"/>
      </w:pPr>
      <w:bookmarkStart w:id="132" w:name="bookmark132"/>
      <w:bookmarkStart w:id="133" w:name="bookmark133"/>
      <w:bookmarkStart w:id="134" w:name="bookmark134"/>
      <w:r>
        <w:rPr>
          <w:color w:val="000000"/>
          <w:spacing w:val="0"/>
          <w:w w:val="100"/>
          <w:position w:val="0"/>
        </w:rPr>
        <w:t>Заправочно-нейтрализационная станция 11Г141</w:t>
      </w:r>
      <w:bookmarkEnd w:id="132"/>
      <w:bookmarkEnd w:id="133"/>
      <w:bookmarkEnd w:id="134"/>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ЗНС 11Г141 представляет собой комплекс сооружений, оснащенных специальным технологическим и техническим оборудованием, позволяющих осуществлять следующие технологические процессы:</w:t>
      </w:r>
    </w:p>
    <w:p>
      <w:pPr>
        <w:pStyle w:val="Style15"/>
        <w:keepNext w:val="0"/>
        <w:keepLines w:val="0"/>
        <w:widowControl w:val="0"/>
        <w:numPr>
          <w:ilvl w:val="0"/>
          <w:numId w:val="23"/>
        </w:numPr>
        <w:shd w:val="clear" w:color="auto" w:fill="auto"/>
        <w:tabs>
          <w:tab w:pos="855" w:val="left"/>
        </w:tabs>
        <w:bidi w:val="0"/>
        <w:spacing w:before="0" w:after="0"/>
        <w:ind w:left="0" w:right="0" w:firstLine="580"/>
        <w:jc w:val="both"/>
      </w:pPr>
      <w:bookmarkStart w:id="135" w:name="bookmark135"/>
      <w:bookmarkEnd w:id="135"/>
      <w:r>
        <w:rPr>
          <w:color w:val="000000"/>
          <w:spacing w:val="0"/>
          <w:w w:val="100"/>
          <w:position w:val="0"/>
        </w:rPr>
        <w:t>заправку компонентами топлива и сжатыми газами КА;</w:t>
      </w:r>
    </w:p>
    <w:p>
      <w:pPr>
        <w:pStyle w:val="Style15"/>
        <w:keepNext w:val="0"/>
        <w:keepLines w:val="0"/>
        <w:widowControl w:val="0"/>
        <w:numPr>
          <w:ilvl w:val="0"/>
          <w:numId w:val="23"/>
        </w:numPr>
        <w:shd w:val="clear" w:color="auto" w:fill="auto"/>
        <w:tabs>
          <w:tab w:pos="855" w:val="left"/>
        </w:tabs>
        <w:bidi w:val="0"/>
        <w:spacing w:before="0" w:after="180"/>
        <w:ind w:left="0" w:right="0" w:firstLine="580"/>
        <w:jc w:val="both"/>
      </w:pPr>
      <w:bookmarkStart w:id="136" w:name="bookmark136"/>
      <w:bookmarkEnd w:id="136"/>
      <w:r>
        <w:rPr>
          <w:color w:val="000000"/>
          <w:spacing w:val="0"/>
          <w:w w:val="100"/>
          <w:position w:val="0"/>
        </w:rPr>
        <w:t>хранение высококипящих компонентов топлива и сжатых газов;</w:t>
      </w:r>
    </w:p>
    <w:p>
      <w:pPr>
        <w:pStyle w:val="Style15"/>
        <w:keepNext w:val="0"/>
        <w:keepLines w:val="0"/>
        <w:widowControl w:val="0"/>
        <w:numPr>
          <w:ilvl w:val="0"/>
          <w:numId w:val="23"/>
        </w:numPr>
        <w:shd w:val="clear" w:color="auto" w:fill="auto"/>
        <w:tabs>
          <w:tab w:pos="855" w:val="left"/>
        </w:tabs>
        <w:bidi w:val="0"/>
        <w:spacing w:before="0" w:after="0"/>
        <w:ind w:left="0" w:right="0" w:firstLine="580"/>
        <w:jc w:val="both"/>
      </w:pPr>
      <w:bookmarkStart w:id="137" w:name="bookmark137"/>
      <w:bookmarkEnd w:id="137"/>
      <w:r>
        <w:rPr>
          <w:color w:val="000000"/>
          <w:spacing w:val="0"/>
          <w:w w:val="100"/>
          <w:position w:val="0"/>
        </w:rPr>
        <w:t>подготовку компонентов топлива перед заправкой в КА;</w:t>
      </w:r>
    </w:p>
    <w:p>
      <w:pPr>
        <w:pStyle w:val="Style15"/>
        <w:keepNext w:val="0"/>
        <w:keepLines w:val="0"/>
        <w:widowControl w:val="0"/>
        <w:numPr>
          <w:ilvl w:val="0"/>
          <w:numId w:val="23"/>
        </w:numPr>
        <w:shd w:val="clear" w:color="auto" w:fill="auto"/>
        <w:tabs>
          <w:tab w:pos="855" w:val="left"/>
        </w:tabs>
        <w:bidi w:val="0"/>
        <w:spacing w:before="0" w:after="0"/>
        <w:ind w:left="0" w:right="0" w:firstLine="580"/>
        <w:jc w:val="both"/>
      </w:pPr>
      <w:bookmarkStart w:id="138" w:name="bookmark138"/>
      <w:bookmarkEnd w:id="138"/>
      <w:r>
        <w:rPr>
          <w:color w:val="000000"/>
          <w:spacing w:val="0"/>
          <w:w w:val="100"/>
          <w:position w:val="0"/>
        </w:rPr>
        <w:t>выдачу проб для контроля качества компонентов топлива в период хранения перед заправкой;</w:t>
      </w:r>
    </w:p>
    <w:p>
      <w:pPr>
        <w:pStyle w:val="Style15"/>
        <w:keepNext w:val="0"/>
        <w:keepLines w:val="0"/>
        <w:widowControl w:val="0"/>
        <w:numPr>
          <w:ilvl w:val="0"/>
          <w:numId w:val="23"/>
        </w:numPr>
        <w:shd w:val="clear" w:color="auto" w:fill="auto"/>
        <w:tabs>
          <w:tab w:pos="855" w:val="left"/>
        </w:tabs>
        <w:bidi w:val="0"/>
        <w:spacing w:before="0" w:after="0"/>
        <w:ind w:left="0" w:right="0" w:firstLine="580"/>
        <w:jc w:val="both"/>
      </w:pPr>
      <w:bookmarkStart w:id="139" w:name="bookmark139"/>
      <w:bookmarkEnd w:id="139"/>
      <w:r>
        <w:rPr>
          <w:color w:val="000000"/>
          <w:spacing w:val="0"/>
          <w:w w:val="100"/>
          <w:position w:val="0"/>
        </w:rPr>
        <w:t>вакуумирование баков КА, и заправочных коммуникаций;</w:t>
      </w:r>
    </w:p>
    <w:p>
      <w:pPr>
        <w:pStyle w:val="Style15"/>
        <w:keepNext w:val="0"/>
        <w:keepLines w:val="0"/>
        <w:widowControl w:val="0"/>
        <w:numPr>
          <w:ilvl w:val="0"/>
          <w:numId w:val="23"/>
        </w:numPr>
        <w:shd w:val="clear" w:color="auto" w:fill="auto"/>
        <w:tabs>
          <w:tab w:pos="855" w:val="left"/>
        </w:tabs>
        <w:bidi w:val="0"/>
        <w:spacing w:before="0" w:after="0"/>
        <w:ind w:left="0" w:right="0" w:firstLine="580"/>
        <w:jc w:val="both"/>
      </w:pPr>
      <w:bookmarkStart w:id="140" w:name="bookmark140"/>
      <w:bookmarkEnd w:id="140"/>
      <w:r>
        <w:rPr>
          <w:color w:val="000000"/>
          <w:spacing w:val="0"/>
          <w:w w:val="100"/>
          <w:position w:val="0"/>
        </w:rPr>
        <w:t>слив компонентов топлива из баков КА и в емкости заправочной станции и стравливание сжатых газов из шар-баллонов в атмосферу;</w:t>
      </w:r>
    </w:p>
    <w:p>
      <w:pPr>
        <w:pStyle w:val="Style15"/>
        <w:keepNext w:val="0"/>
        <w:keepLines w:val="0"/>
        <w:widowControl w:val="0"/>
        <w:numPr>
          <w:ilvl w:val="0"/>
          <w:numId w:val="23"/>
        </w:numPr>
        <w:shd w:val="clear" w:color="auto" w:fill="auto"/>
        <w:tabs>
          <w:tab w:pos="855" w:val="left"/>
        </w:tabs>
        <w:bidi w:val="0"/>
        <w:spacing w:before="0" w:after="0"/>
        <w:ind w:left="0" w:right="0" w:firstLine="580"/>
        <w:jc w:val="both"/>
      </w:pPr>
      <w:bookmarkStart w:id="141" w:name="bookmark141"/>
      <w:bookmarkEnd w:id="141"/>
      <w:r>
        <w:rPr>
          <w:color w:val="000000"/>
          <w:spacing w:val="0"/>
          <w:w w:val="100"/>
          <w:position w:val="0"/>
        </w:rPr>
        <w:t>прием компонентов топлива из железнодорожных и автомобильных цистерн в емкости хранилищ;</w:t>
      </w:r>
    </w:p>
    <w:p>
      <w:pPr>
        <w:pStyle w:val="Style15"/>
        <w:keepNext w:val="0"/>
        <w:keepLines w:val="0"/>
        <w:widowControl w:val="0"/>
        <w:numPr>
          <w:ilvl w:val="0"/>
          <w:numId w:val="23"/>
        </w:numPr>
        <w:shd w:val="clear" w:color="auto" w:fill="auto"/>
        <w:tabs>
          <w:tab w:pos="855" w:val="left"/>
        </w:tabs>
        <w:bidi w:val="0"/>
        <w:spacing w:before="0" w:after="0"/>
        <w:ind w:left="0" w:right="0" w:firstLine="580"/>
        <w:jc w:val="both"/>
      </w:pPr>
      <w:bookmarkStart w:id="142" w:name="bookmark142"/>
      <w:bookmarkEnd w:id="142"/>
      <w:r>
        <w:rPr>
          <w:color w:val="000000"/>
          <w:spacing w:val="0"/>
          <w:w w:val="100"/>
          <w:position w:val="0"/>
        </w:rPr>
        <w:t>выдачу компонентов топлива из емкостей хранилищ в железнодорожные и автомобильные цистерны;</w:t>
      </w:r>
    </w:p>
    <w:p>
      <w:pPr>
        <w:pStyle w:val="Style15"/>
        <w:keepNext w:val="0"/>
        <w:keepLines w:val="0"/>
        <w:widowControl w:val="0"/>
        <w:numPr>
          <w:ilvl w:val="0"/>
          <w:numId w:val="23"/>
        </w:numPr>
        <w:shd w:val="clear" w:color="auto" w:fill="auto"/>
        <w:tabs>
          <w:tab w:pos="855" w:val="left"/>
        </w:tabs>
        <w:bidi w:val="0"/>
        <w:spacing w:before="0" w:after="0"/>
        <w:ind w:left="0" w:right="0" w:firstLine="580"/>
        <w:jc w:val="both"/>
      </w:pPr>
      <w:bookmarkStart w:id="143" w:name="bookmark143"/>
      <w:bookmarkEnd w:id="143"/>
      <w:r>
        <w:rPr>
          <w:color w:val="000000"/>
          <w:spacing w:val="0"/>
          <w:w w:val="100"/>
          <w:position w:val="0"/>
        </w:rPr>
        <w:t>нейтрализацию заправочного оборудования от остатков компонентов топлива до предельно допускаемых концентраций с целью проведения ремонтных работ и переосвидетельствования емкостей;</w:t>
      </w:r>
    </w:p>
    <w:p>
      <w:pPr>
        <w:pStyle w:val="Style15"/>
        <w:keepNext w:val="0"/>
        <w:keepLines w:val="0"/>
        <w:widowControl w:val="0"/>
        <w:numPr>
          <w:ilvl w:val="0"/>
          <w:numId w:val="23"/>
        </w:numPr>
        <w:shd w:val="clear" w:color="auto" w:fill="auto"/>
        <w:tabs>
          <w:tab w:pos="855" w:val="left"/>
        </w:tabs>
        <w:bidi w:val="0"/>
        <w:spacing w:before="0" w:after="0"/>
        <w:ind w:left="0" w:right="0" w:firstLine="580"/>
        <w:jc w:val="both"/>
      </w:pPr>
      <w:bookmarkStart w:id="144" w:name="bookmark144"/>
      <w:bookmarkEnd w:id="144"/>
      <w:r>
        <w:rPr>
          <w:color w:val="000000"/>
          <w:spacing w:val="0"/>
          <w:w w:val="100"/>
          <w:position w:val="0"/>
        </w:rPr>
        <w:t>нейтрализацию баков КА после слива из них компонентов топлива;</w:t>
      </w:r>
    </w:p>
    <w:p>
      <w:pPr>
        <w:pStyle w:val="Style15"/>
        <w:keepNext w:val="0"/>
        <w:keepLines w:val="0"/>
        <w:widowControl w:val="0"/>
        <w:numPr>
          <w:ilvl w:val="0"/>
          <w:numId w:val="23"/>
        </w:numPr>
        <w:shd w:val="clear" w:color="auto" w:fill="auto"/>
        <w:tabs>
          <w:tab w:pos="855" w:val="left"/>
        </w:tabs>
        <w:bidi w:val="0"/>
        <w:spacing w:before="0" w:after="0"/>
        <w:ind w:left="0" w:right="0" w:firstLine="580"/>
        <w:jc w:val="both"/>
      </w:pPr>
      <w:bookmarkStart w:id="145" w:name="bookmark145"/>
      <w:bookmarkEnd w:id="145"/>
      <w:r>
        <w:rPr>
          <w:color w:val="000000"/>
          <w:spacing w:val="0"/>
          <w:w w:val="100"/>
          <w:position w:val="0"/>
        </w:rPr>
        <w:t>контроль загазованности помещений парами компонентов топлива и содержания кислорода в воздухе помещений.</w:t>
      </w:r>
    </w:p>
    <w:p>
      <w:pPr>
        <w:pStyle w:val="Style15"/>
        <w:keepNext w:val="0"/>
        <w:keepLines w:val="0"/>
        <w:widowControl w:val="0"/>
        <w:shd w:val="clear" w:color="auto" w:fill="auto"/>
        <w:bidi w:val="0"/>
        <w:spacing w:before="0" w:after="0"/>
        <w:ind w:left="0" w:right="0" w:firstLine="580"/>
        <w:jc w:val="both"/>
      </w:pPr>
      <w:r>
        <w:rPr>
          <w:color w:val="000000"/>
          <w:spacing w:val="0"/>
          <w:w w:val="100"/>
          <w:position w:val="0"/>
        </w:rPr>
        <w:t>Территориально ЗНС 11Г141 размещается на объекте 334Б космодрома Байконур (площадка 91).</w:t>
      </w:r>
    </w:p>
    <w:p>
      <w:pPr>
        <w:pStyle w:val="Style15"/>
        <w:keepNext w:val="0"/>
        <w:keepLines w:val="0"/>
        <w:widowControl w:val="0"/>
        <w:shd w:val="clear" w:color="auto" w:fill="auto"/>
        <w:bidi w:val="0"/>
        <w:spacing w:before="0" w:after="0"/>
        <w:ind w:left="0" w:right="0" w:firstLine="580"/>
        <w:jc w:val="both"/>
      </w:pPr>
      <w:r>
        <w:rPr>
          <w:color w:val="000000"/>
          <w:spacing w:val="0"/>
          <w:w w:val="100"/>
          <w:position w:val="0"/>
        </w:rPr>
        <w:t>Заправка КА «Экватор» производится из ТЗК ФЕИТ 373331.001.</w:t>
      </w:r>
    </w:p>
    <w:p>
      <w:pPr>
        <w:pStyle w:val="Style15"/>
        <w:keepNext w:val="0"/>
        <w:keepLines w:val="0"/>
        <w:widowControl w:val="0"/>
        <w:shd w:val="clear" w:color="auto" w:fill="auto"/>
        <w:bidi w:val="0"/>
        <w:spacing w:before="0" w:after="0"/>
        <w:ind w:left="0" w:right="0" w:firstLine="580"/>
        <w:jc w:val="both"/>
      </w:pPr>
      <w:r>
        <w:rPr>
          <w:color w:val="000000"/>
          <w:spacing w:val="0"/>
          <w:w w:val="100"/>
          <w:position w:val="0"/>
        </w:rPr>
        <w:t xml:space="preserve">Образующиеся при проведении заправочных работ в системах заправки, а также в съемном оборудовании, магистралях и трубопроводах </w:t>
      </w:r>
      <w:r>
        <w:rPr>
          <w:color w:val="000000"/>
          <w:spacing w:val="0"/>
          <w:w w:val="100"/>
          <w:position w:val="0"/>
        </w:rPr>
        <w:t>пары и промстоки компонентов топлива нейтрализуются методом термического разложения в системе нейтрализации с использованием агрегатов нейтрализации паров и промстоков КРТ 11Г426 и 11Г427.</w:t>
      </w:r>
    </w:p>
    <w:p>
      <w:pPr>
        <w:pStyle w:val="Style15"/>
        <w:keepNext w:val="0"/>
        <w:keepLines w:val="0"/>
        <w:widowControl w:val="0"/>
        <w:shd w:val="clear" w:color="auto" w:fill="auto"/>
        <w:bidi w:val="0"/>
        <w:spacing w:before="0" w:after="0"/>
        <w:ind w:left="300" w:right="0" w:firstLine="580"/>
        <w:jc w:val="both"/>
      </w:pPr>
      <w:r>
        <w:rPr>
          <w:b/>
          <w:bCs/>
          <w:color w:val="000000"/>
          <w:spacing w:val="0"/>
          <w:w w:val="100"/>
          <w:position w:val="0"/>
        </w:rPr>
        <w:t>Источниками выделения загрязняющих веществ в окружающую среду на ЗНС 11Г141 являются:</w:t>
      </w:r>
    </w:p>
    <w:p>
      <w:pPr>
        <w:pStyle w:val="Style15"/>
        <w:keepNext w:val="0"/>
        <w:keepLines w:val="0"/>
        <w:widowControl w:val="0"/>
        <w:numPr>
          <w:ilvl w:val="0"/>
          <w:numId w:val="23"/>
        </w:numPr>
        <w:shd w:val="clear" w:color="auto" w:fill="auto"/>
        <w:tabs>
          <w:tab w:pos="1161" w:val="left"/>
        </w:tabs>
        <w:bidi w:val="0"/>
        <w:spacing w:before="0" w:after="0"/>
        <w:ind w:left="0" w:right="0" w:firstLine="880"/>
        <w:jc w:val="both"/>
      </w:pPr>
      <w:bookmarkStart w:id="146" w:name="bookmark146"/>
      <w:bookmarkEnd w:id="146"/>
      <w:r>
        <w:rPr>
          <w:color w:val="000000"/>
          <w:spacing w:val="0"/>
          <w:w w:val="100"/>
          <w:position w:val="0"/>
        </w:rPr>
        <w:t>агрегат нейтрализации паров и промстоков окислителя 11Г426;</w:t>
      </w:r>
    </w:p>
    <w:p>
      <w:pPr>
        <w:pStyle w:val="Style15"/>
        <w:keepNext w:val="0"/>
        <w:keepLines w:val="0"/>
        <w:widowControl w:val="0"/>
        <w:numPr>
          <w:ilvl w:val="0"/>
          <w:numId w:val="23"/>
        </w:numPr>
        <w:shd w:val="clear" w:color="auto" w:fill="auto"/>
        <w:tabs>
          <w:tab w:pos="1161" w:val="left"/>
        </w:tabs>
        <w:bidi w:val="0"/>
        <w:spacing w:before="0" w:after="0"/>
        <w:ind w:left="0" w:right="0" w:firstLine="880"/>
        <w:jc w:val="both"/>
      </w:pPr>
      <w:bookmarkStart w:id="147" w:name="bookmark147"/>
      <w:bookmarkEnd w:id="147"/>
      <w:r>
        <w:rPr>
          <w:color w:val="000000"/>
          <w:spacing w:val="0"/>
          <w:w w:val="100"/>
          <w:position w:val="0"/>
        </w:rPr>
        <w:t>агрегат нейтрализации паров и промстоков горючего11Г427;</w:t>
      </w:r>
    </w:p>
    <w:p>
      <w:pPr>
        <w:pStyle w:val="Style15"/>
        <w:keepNext w:val="0"/>
        <w:keepLines w:val="0"/>
        <w:widowControl w:val="0"/>
        <w:numPr>
          <w:ilvl w:val="0"/>
          <w:numId w:val="23"/>
        </w:numPr>
        <w:shd w:val="clear" w:color="auto" w:fill="auto"/>
        <w:tabs>
          <w:tab w:pos="1161" w:val="left"/>
        </w:tabs>
        <w:bidi w:val="0"/>
        <w:spacing w:before="0" w:after="180"/>
        <w:ind w:left="0" w:right="0" w:firstLine="880"/>
        <w:jc w:val="both"/>
      </w:pPr>
      <w:bookmarkStart w:id="148" w:name="bookmark148"/>
      <w:bookmarkEnd w:id="148"/>
      <w:r>
        <w:rPr>
          <w:color w:val="000000"/>
          <w:spacing w:val="0"/>
          <w:w w:val="100"/>
          <w:position w:val="0"/>
        </w:rPr>
        <w:t>дизельные электростанции;</w:t>
      </w:r>
    </w:p>
    <w:p>
      <w:pPr>
        <w:pStyle w:val="Style15"/>
        <w:keepNext w:val="0"/>
        <w:keepLines w:val="0"/>
        <w:widowControl w:val="0"/>
        <w:numPr>
          <w:ilvl w:val="0"/>
          <w:numId w:val="23"/>
        </w:numPr>
        <w:shd w:val="clear" w:color="auto" w:fill="auto"/>
        <w:tabs>
          <w:tab w:pos="1161" w:val="left"/>
        </w:tabs>
        <w:bidi w:val="0"/>
        <w:spacing w:before="0" w:after="0"/>
        <w:ind w:left="0" w:right="0" w:firstLine="880"/>
        <w:jc w:val="both"/>
      </w:pPr>
      <w:bookmarkStart w:id="149" w:name="bookmark149"/>
      <w:bookmarkEnd w:id="149"/>
      <w:r>
        <w:rPr>
          <w:color w:val="000000"/>
          <w:spacing w:val="0"/>
          <w:w w:val="100"/>
          <w:position w:val="0"/>
        </w:rPr>
        <w:t>автомобильный транспорт;</w:t>
      </w:r>
    </w:p>
    <w:p>
      <w:pPr>
        <w:pStyle w:val="Style15"/>
        <w:keepNext w:val="0"/>
        <w:keepLines w:val="0"/>
        <w:widowControl w:val="0"/>
        <w:numPr>
          <w:ilvl w:val="0"/>
          <w:numId w:val="23"/>
        </w:numPr>
        <w:shd w:val="clear" w:color="auto" w:fill="auto"/>
        <w:tabs>
          <w:tab w:pos="1161" w:val="left"/>
        </w:tabs>
        <w:bidi w:val="0"/>
        <w:spacing w:before="0" w:after="0"/>
        <w:ind w:left="0" w:right="0" w:firstLine="880"/>
        <w:jc w:val="both"/>
      </w:pPr>
      <w:bookmarkStart w:id="150" w:name="bookmark150"/>
      <w:bookmarkEnd w:id="150"/>
      <w:r>
        <w:rPr>
          <w:color w:val="000000"/>
          <w:spacing w:val="0"/>
          <w:w w:val="100"/>
          <w:position w:val="0"/>
        </w:rPr>
        <w:t>железнодорожный транспорт.</w:t>
      </w:r>
    </w:p>
    <w:p>
      <w:pPr>
        <w:pStyle w:val="Style15"/>
        <w:keepNext w:val="0"/>
        <w:keepLines w:val="0"/>
        <w:widowControl w:val="0"/>
        <w:shd w:val="clear" w:color="auto" w:fill="auto"/>
        <w:bidi w:val="0"/>
        <w:spacing w:before="0" w:after="0"/>
        <w:ind w:left="300" w:right="0" w:firstLine="0"/>
        <w:jc w:val="both"/>
      </w:pPr>
      <w:r>
        <w:rPr>
          <w:color w:val="000000"/>
          <w:spacing w:val="0"/>
          <w:w w:val="100"/>
          <w:position w:val="0"/>
        </w:rPr>
        <w:t>Заправочное технологическое оборудование, арматура, магистрали - герметичны.</w:t>
      </w:r>
    </w:p>
    <w:p>
      <w:pPr>
        <w:pStyle w:val="Style15"/>
        <w:keepNext w:val="0"/>
        <w:keepLines w:val="0"/>
        <w:widowControl w:val="0"/>
        <w:shd w:val="clear" w:color="auto" w:fill="auto"/>
        <w:bidi w:val="0"/>
        <w:spacing w:before="0" w:after="0"/>
        <w:ind w:left="300" w:right="0" w:firstLine="580"/>
        <w:jc w:val="both"/>
      </w:pPr>
      <w:r>
        <w:rPr>
          <w:color w:val="000000"/>
          <w:spacing w:val="0"/>
          <w:w w:val="100"/>
          <w:position w:val="0"/>
        </w:rPr>
        <w:t>Помещения, в которых смонтировано технологическое оборудование заправочных систем, оснащены сливными трапами для сбора случайных проливов компонентов топлива, колонками для выдачи воды на смыв проливов. Пролив компонентов топлива возможен только при небрежной продувке рукавов от остатков компонентов топлива (в виде капель компонента топлива).</w:t>
      </w:r>
    </w:p>
    <w:p>
      <w:pPr>
        <w:pStyle w:val="Style15"/>
        <w:keepNext w:val="0"/>
        <w:keepLines w:val="0"/>
        <w:widowControl w:val="0"/>
        <w:shd w:val="clear" w:color="auto" w:fill="auto"/>
        <w:bidi w:val="0"/>
        <w:spacing w:before="0" w:after="0"/>
        <w:ind w:left="300" w:right="0" w:firstLine="580"/>
        <w:jc w:val="both"/>
      </w:pPr>
      <w:r>
        <w:rPr>
          <w:color w:val="000000"/>
          <w:spacing w:val="0"/>
          <w:w w:val="100"/>
          <w:position w:val="0"/>
        </w:rPr>
        <w:t>Смывные воды (промстоки) поступают в емкость системы сбора промстоков и, в дальнейшем, поступают в систему нейтрализации.</w:t>
      </w:r>
    </w:p>
    <w:p>
      <w:pPr>
        <w:pStyle w:val="Style15"/>
        <w:keepNext w:val="0"/>
        <w:keepLines w:val="0"/>
        <w:widowControl w:val="0"/>
        <w:shd w:val="clear" w:color="auto" w:fill="auto"/>
        <w:bidi w:val="0"/>
        <w:spacing w:before="0" w:after="440"/>
        <w:ind w:left="300" w:right="0" w:firstLine="420"/>
        <w:jc w:val="both"/>
      </w:pPr>
      <w:r>
        <w:rPr>
          <w:color w:val="000000"/>
          <w:spacing w:val="0"/>
          <w:w w:val="100"/>
          <w:position w:val="0"/>
        </w:rPr>
        <w:t>Головное предприятие-разработчик ЗНС 11Г141 - филиал АО «ЦЭНКИ» - НИИ СК.</w:t>
      </w:r>
    </w:p>
    <w:p>
      <w:pPr>
        <w:pStyle w:val="Style54"/>
        <w:keepNext/>
        <w:keepLines/>
        <w:widowControl w:val="0"/>
        <w:shd w:val="clear" w:color="auto" w:fill="auto"/>
        <w:bidi w:val="0"/>
        <w:spacing w:before="0" w:after="0"/>
        <w:ind w:left="0" w:right="0" w:firstLine="0"/>
        <w:jc w:val="center"/>
      </w:pPr>
      <w:bookmarkStart w:id="151" w:name="bookmark151"/>
      <w:bookmarkStart w:id="152" w:name="bookmark152"/>
      <w:bookmarkStart w:id="153" w:name="bookmark153"/>
      <w:r>
        <w:rPr>
          <w:color w:val="000000"/>
          <w:spacing w:val="0"/>
          <w:w w:val="100"/>
          <w:position w:val="0"/>
        </w:rPr>
        <w:t>Космический ракетный комплекс К8К82КМ</w:t>
      </w:r>
      <w:bookmarkEnd w:id="151"/>
      <w:bookmarkEnd w:id="152"/>
      <w:bookmarkEnd w:id="153"/>
    </w:p>
    <w:p>
      <w:pPr>
        <w:pStyle w:val="Style15"/>
        <w:keepNext w:val="0"/>
        <w:keepLines w:val="0"/>
        <w:widowControl w:val="0"/>
        <w:shd w:val="clear" w:color="auto" w:fill="auto"/>
        <w:bidi w:val="0"/>
        <w:spacing w:before="0" w:after="0"/>
        <w:ind w:left="0" w:right="0" w:firstLine="0"/>
        <w:jc w:val="left"/>
      </w:pPr>
      <w:r>
        <w:rPr>
          <w:color w:val="000000"/>
          <w:spacing w:val="0"/>
          <w:w w:val="100"/>
          <w:position w:val="0"/>
        </w:rPr>
        <w:t>В состав КРК «Протон-М» входят:</w:t>
      </w:r>
    </w:p>
    <w:p>
      <w:pPr>
        <w:pStyle w:val="Style15"/>
        <w:keepNext w:val="0"/>
        <w:keepLines w:val="0"/>
        <w:widowControl w:val="0"/>
        <w:numPr>
          <w:ilvl w:val="0"/>
          <w:numId w:val="23"/>
        </w:numPr>
        <w:shd w:val="clear" w:color="auto" w:fill="auto"/>
        <w:tabs>
          <w:tab w:pos="1161" w:val="left"/>
        </w:tabs>
        <w:bidi w:val="0"/>
        <w:spacing w:before="0" w:after="0"/>
        <w:ind w:left="0" w:right="0" w:firstLine="880"/>
        <w:jc w:val="both"/>
      </w:pPr>
      <w:bookmarkStart w:id="154" w:name="bookmark154"/>
      <w:bookmarkEnd w:id="154"/>
      <w:r>
        <w:rPr>
          <w:color w:val="000000"/>
          <w:spacing w:val="0"/>
          <w:w w:val="100"/>
          <w:position w:val="0"/>
        </w:rPr>
        <w:t>РН «Протон-М» 8К82КМ;</w:t>
      </w:r>
    </w:p>
    <w:p>
      <w:pPr>
        <w:pStyle w:val="Style15"/>
        <w:keepNext w:val="0"/>
        <w:keepLines w:val="0"/>
        <w:widowControl w:val="0"/>
        <w:numPr>
          <w:ilvl w:val="0"/>
          <w:numId w:val="23"/>
        </w:numPr>
        <w:shd w:val="clear" w:color="auto" w:fill="auto"/>
        <w:tabs>
          <w:tab w:pos="1161" w:val="left"/>
        </w:tabs>
        <w:bidi w:val="0"/>
        <w:spacing w:before="0" w:after="0"/>
        <w:ind w:left="0" w:right="0" w:firstLine="880"/>
        <w:jc w:val="both"/>
      </w:pPr>
      <w:bookmarkStart w:id="155" w:name="bookmark155"/>
      <w:bookmarkEnd w:id="155"/>
      <w:r>
        <w:rPr>
          <w:color w:val="000000"/>
          <w:spacing w:val="0"/>
          <w:w w:val="100"/>
          <w:position w:val="0"/>
        </w:rPr>
        <w:t>СК 8П882К-4Ф;</w:t>
      </w:r>
    </w:p>
    <w:p>
      <w:pPr>
        <w:pStyle w:val="Style15"/>
        <w:keepNext w:val="0"/>
        <w:keepLines w:val="0"/>
        <w:widowControl w:val="0"/>
        <w:numPr>
          <w:ilvl w:val="0"/>
          <w:numId w:val="23"/>
        </w:numPr>
        <w:shd w:val="clear" w:color="auto" w:fill="auto"/>
        <w:tabs>
          <w:tab w:pos="1161" w:val="left"/>
        </w:tabs>
        <w:bidi w:val="0"/>
        <w:spacing w:before="0" w:after="320"/>
        <w:ind w:left="0" w:right="0" w:firstLine="880"/>
        <w:jc w:val="both"/>
      </w:pPr>
      <w:bookmarkStart w:id="156" w:name="bookmark156"/>
      <w:bookmarkEnd w:id="156"/>
      <w:r>
        <w:rPr>
          <w:color w:val="000000"/>
          <w:spacing w:val="0"/>
          <w:w w:val="100"/>
          <w:position w:val="0"/>
        </w:rPr>
        <w:t>ТК РН 17П63.</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Для обеспечения функционирования КРК «Протон-М» используется:</w:t>
      </w:r>
    </w:p>
    <w:p>
      <w:pPr>
        <w:pStyle w:val="Style15"/>
        <w:keepNext w:val="0"/>
        <w:keepLines w:val="0"/>
        <w:widowControl w:val="0"/>
        <w:shd w:val="clear" w:color="auto" w:fill="auto"/>
        <w:bidi w:val="0"/>
        <w:spacing w:before="0" w:after="0"/>
        <w:ind w:left="300" w:right="0" w:firstLine="580"/>
        <w:jc w:val="both"/>
      </w:pPr>
      <w:r>
        <w:rPr>
          <w:color w:val="000000"/>
          <w:spacing w:val="0"/>
          <w:w w:val="100"/>
          <w:position w:val="0"/>
        </w:rPr>
        <w:t>- комплект средств измерения, сбора и обработки информации (КСИСО);</w:t>
      </w:r>
    </w:p>
    <w:p>
      <w:pPr>
        <w:pStyle w:val="Style15"/>
        <w:keepNext w:val="0"/>
        <w:keepLines w:val="0"/>
        <w:widowControl w:val="0"/>
        <w:numPr>
          <w:ilvl w:val="0"/>
          <w:numId w:val="23"/>
        </w:numPr>
        <w:shd w:val="clear" w:color="auto" w:fill="auto"/>
        <w:tabs>
          <w:tab w:pos="572" w:val="left"/>
        </w:tabs>
        <w:bidi w:val="0"/>
        <w:spacing w:before="0" w:after="0"/>
        <w:ind w:left="0" w:right="0" w:firstLine="300"/>
        <w:jc w:val="both"/>
      </w:pPr>
      <w:bookmarkStart w:id="157" w:name="bookmark157"/>
      <w:bookmarkEnd w:id="157"/>
      <w:r>
        <w:rPr>
          <w:color w:val="000000"/>
          <w:spacing w:val="0"/>
          <w:w w:val="100"/>
          <w:position w:val="0"/>
        </w:rPr>
        <w:t>средства транспортировки РН;</w:t>
      </w:r>
    </w:p>
    <w:p>
      <w:pPr>
        <w:pStyle w:val="Style15"/>
        <w:keepNext w:val="0"/>
        <w:keepLines w:val="0"/>
        <w:widowControl w:val="0"/>
        <w:numPr>
          <w:ilvl w:val="0"/>
          <w:numId w:val="23"/>
        </w:numPr>
        <w:shd w:val="clear" w:color="auto" w:fill="auto"/>
        <w:tabs>
          <w:tab w:pos="572" w:val="left"/>
        </w:tabs>
        <w:bidi w:val="0"/>
        <w:spacing w:before="0" w:after="0"/>
        <w:ind w:left="0" w:right="0" w:firstLine="300"/>
        <w:jc w:val="both"/>
      </w:pPr>
      <w:bookmarkStart w:id="158" w:name="bookmark158"/>
      <w:bookmarkEnd w:id="158"/>
      <w:r>
        <w:rPr>
          <w:color w:val="000000"/>
          <w:spacing w:val="0"/>
          <w:w w:val="100"/>
          <w:position w:val="0"/>
        </w:rPr>
        <w:t>районы падения отделяющихся частей ракеты-носителя (РП ОЧ РН).</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КРК «Протон-М» размещается на космодроме Байконур.</w:t>
      </w:r>
    </w:p>
    <w:p>
      <w:pPr>
        <w:pStyle w:val="Style15"/>
        <w:keepNext w:val="0"/>
        <w:keepLines w:val="0"/>
        <w:widowControl w:val="0"/>
        <w:shd w:val="clear" w:color="auto" w:fill="auto"/>
        <w:bidi w:val="0"/>
        <w:spacing w:before="0" w:after="440"/>
        <w:ind w:left="0" w:right="0" w:firstLine="300"/>
        <w:jc w:val="both"/>
      </w:pPr>
      <w:r>
        <w:rPr>
          <w:color w:val="000000"/>
          <w:spacing w:val="0"/>
          <w:w w:val="100"/>
          <w:position w:val="0"/>
        </w:rPr>
        <w:t>Документация по проекту создания и эксплуатации КРК «Протон-М» на космодроме Байконур была представлена в 2002 году на государственную экологическую экспертизу (ГЭЭ). По проекту получено положительное заключение ГЭЭ (утв. приказом Министра природных ресурсов Российской Федерации от 22 июля 2002 г. № 460).</w:t>
      </w:r>
    </w:p>
    <w:p>
      <w:pPr>
        <w:pStyle w:val="Style54"/>
        <w:keepNext/>
        <w:keepLines/>
        <w:widowControl w:val="0"/>
        <w:shd w:val="clear" w:color="auto" w:fill="auto"/>
        <w:bidi w:val="0"/>
        <w:spacing w:before="0" w:after="0"/>
        <w:ind w:left="0" w:right="0" w:firstLine="0"/>
        <w:jc w:val="center"/>
      </w:pPr>
      <w:bookmarkStart w:id="159" w:name="bookmark159"/>
      <w:bookmarkStart w:id="160" w:name="bookmark160"/>
      <w:bookmarkStart w:id="161" w:name="bookmark161"/>
      <w:r>
        <w:rPr>
          <w:color w:val="000000"/>
          <w:spacing w:val="0"/>
          <w:w w:val="100"/>
          <w:position w:val="0"/>
        </w:rPr>
        <w:t>Технический комплекс ракеты-носителя 17П63</w:t>
      </w:r>
      <w:bookmarkEnd w:id="159"/>
      <w:bookmarkEnd w:id="160"/>
      <w:bookmarkEnd w:id="161"/>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ТК 17П63 предназначен для проведения работ по подготовке РН «Протон-М» с момента доставки с предприятия-изготовителя, стыковки КГЧ с РН «Протон-М», проведения электрических проверок КГЧ в составе РКН. Представляет собой совокупность сооружений, оборудования и технических систем.</w:t>
      </w:r>
    </w:p>
    <w:p>
      <w:pPr>
        <w:pStyle w:val="Style15"/>
        <w:keepNext w:val="0"/>
        <w:keepLines w:val="0"/>
        <w:widowControl w:val="0"/>
        <w:shd w:val="clear" w:color="auto" w:fill="auto"/>
        <w:bidi w:val="0"/>
        <w:spacing w:before="0" w:after="0"/>
        <w:ind w:left="0" w:right="0" w:firstLine="300"/>
        <w:jc w:val="both"/>
      </w:pPr>
      <w:r>
        <w:rPr>
          <w:color w:val="000000"/>
          <w:spacing w:val="0"/>
          <w:w w:val="100"/>
          <w:position w:val="0"/>
        </w:rPr>
        <w:t>ТК 17П63 расположен в сооружении 92А-50 (зал 111) площадки 92А. При электрических проверках КА в составе РКН будет использоваться УКПО 14И264 из состава УНТК 14П511.</w:t>
      </w:r>
    </w:p>
    <w:p>
      <w:pPr>
        <w:pStyle w:val="Style15"/>
        <w:keepNext w:val="0"/>
        <w:keepLines w:val="0"/>
        <w:widowControl w:val="0"/>
        <w:shd w:val="clear" w:color="auto" w:fill="auto"/>
        <w:bidi w:val="0"/>
        <w:spacing w:before="0" w:after="0"/>
        <w:ind w:left="0" w:right="0" w:firstLine="300"/>
        <w:jc w:val="both"/>
      </w:pPr>
      <w:r>
        <w:rPr>
          <w:color w:val="000000"/>
          <w:spacing w:val="0"/>
          <w:w w:val="100"/>
          <w:position w:val="0"/>
        </w:rPr>
        <w:t>ТК 17П63 находится в штатной эксплуатации, поддерживается в технически исправном состоянии и готовности к работам.</w:t>
      </w:r>
    </w:p>
    <w:p>
      <w:pPr>
        <w:pStyle w:val="Style15"/>
        <w:keepNext w:val="0"/>
        <w:keepLines w:val="0"/>
        <w:widowControl w:val="0"/>
        <w:shd w:val="clear" w:color="auto" w:fill="auto"/>
        <w:bidi w:val="0"/>
        <w:spacing w:before="0" w:after="0"/>
        <w:ind w:left="0" w:right="0" w:firstLine="300"/>
        <w:jc w:val="both"/>
      </w:pPr>
      <w:r>
        <w:rPr>
          <w:color w:val="000000"/>
          <w:spacing w:val="0"/>
          <w:w w:val="100"/>
          <w:position w:val="0"/>
        </w:rPr>
        <w:t>Головное предприятие-разработчик ТК 17П63 - Филиал АО «ЦЭНКИ» - НИИ СК.</w:t>
      </w:r>
      <w:r>
        <w:br w:type="page"/>
      </w:r>
    </w:p>
    <w:p>
      <w:pPr>
        <w:widowControl w:val="0"/>
        <w:jc w:val="center"/>
        <w:rPr>
          <w:sz w:val="2"/>
          <w:szCs w:val="2"/>
        </w:rPr>
      </w:pPr>
      <w:r>
        <w:drawing>
          <wp:inline>
            <wp:extent cx="4992370" cy="6845935"/>
            <wp:docPr id="48" name="Picutre 48"/>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39"/>
                    <a:stretch/>
                  </pic:blipFill>
                  <pic:spPr>
                    <a:xfrm>
                      <a:ext cx="4992370" cy="6845935"/>
                    </a:xfrm>
                    <a:prstGeom prst="rect"/>
                  </pic:spPr>
                </pic:pic>
              </a:graphicData>
            </a:graphic>
          </wp:inline>
        </w:drawing>
      </w:r>
    </w:p>
    <w:p>
      <w:pPr>
        <w:pStyle w:val="Style69"/>
        <w:keepNext w:val="0"/>
        <w:keepLines w:val="0"/>
        <w:widowControl w:val="0"/>
        <w:shd w:val="clear" w:color="auto" w:fill="auto"/>
        <w:bidi w:val="0"/>
        <w:spacing w:before="0" w:after="0" w:line="240" w:lineRule="auto"/>
        <w:ind w:left="4834" w:right="0" w:firstLine="0"/>
        <w:jc w:val="left"/>
        <w:rPr>
          <w:sz w:val="15"/>
          <w:szCs w:val="15"/>
        </w:rPr>
      </w:pPr>
      <w:r>
        <w:rPr>
          <w:rFonts w:ascii="Arial" w:eastAsia="Arial" w:hAnsi="Arial" w:cs="Arial"/>
          <w:color w:val="202122"/>
          <w:spacing w:val="0"/>
          <w:w w:val="100"/>
          <w:position w:val="0"/>
          <w:sz w:val="15"/>
          <w:szCs w:val="15"/>
        </w:rPr>
        <w:t>ЦЕНТРАЛЬНЫЙ БАК(ОКИСЛИТЕЛЬ)</w:t>
      </w:r>
    </w:p>
    <w:p>
      <w:pPr>
        <w:pStyle w:val="Style69"/>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202122"/>
          <w:spacing w:val="0"/>
          <w:w w:val="100"/>
          <w:position w:val="0"/>
          <w:sz w:val="15"/>
          <w:szCs w:val="15"/>
        </w:rPr>
        <w:t>НАВЕСНЫЕ БАКИ (ГОРЮЧЕЕ)</w:t>
      </w:r>
    </w:p>
    <w:p>
      <w:pPr>
        <w:pStyle w:val="Style69"/>
        <w:keepNext w:val="0"/>
        <w:keepLines w:val="0"/>
        <w:widowControl w:val="0"/>
        <w:shd w:val="clear" w:color="auto" w:fill="auto"/>
        <w:bidi w:val="0"/>
        <w:spacing w:before="0" w:after="0" w:line="240" w:lineRule="auto"/>
        <w:ind w:left="4872" w:right="0" w:firstLine="0"/>
        <w:jc w:val="left"/>
        <w:rPr>
          <w:sz w:val="15"/>
          <w:szCs w:val="15"/>
        </w:rPr>
      </w:pPr>
      <w:r>
        <w:rPr>
          <w:rFonts w:ascii="Arial" w:eastAsia="Arial" w:hAnsi="Arial" w:cs="Arial"/>
          <w:color w:val="202122"/>
          <w:spacing w:val="0"/>
          <w:w w:val="100"/>
          <w:position w:val="0"/>
          <w:sz w:val="15"/>
          <w:szCs w:val="15"/>
        </w:rPr>
        <w:t>Вторая ступень оборудована четырьмя однокамерными ЖРД на карданной подвеске.</w:t>
      </w:r>
    </w:p>
    <w:p>
      <w:pPr>
        <w:pStyle w:val="Style69"/>
        <w:keepNext w:val="0"/>
        <w:keepLines w:val="0"/>
        <w:widowControl w:val="0"/>
        <w:shd w:val="clear" w:color="auto" w:fill="auto"/>
        <w:bidi w:val="0"/>
        <w:spacing w:before="0" w:after="0" w:line="240" w:lineRule="auto"/>
        <w:ind w:left="4838" w:right="0" w:firstLine="0"/>
        <w:jc w:val="left"/>
        <w:rPr>
          <w:sz w:val="15"/>
          <w:szCs w:val="15"/>
        </w:rPr>
      </w:pPr>
      <w:r>
        <w:rPr>
          <w:rFonts w:ascii="Arial" w:eastAsia="Arial" w:hAnsi="Arial" w:cs="Arial"/>
          <w:color w:val="202122"/>
          <w:spacing w:val="0"/>
          <w:w w:val="100"/>
          <w:position w:val="0"/>
          <w:sz w:val="15"/>
          <w:szCs w:val="15"/>
        </w:rPr>
        <w:t>Третья ступень оборудована неподвижным однокамерным ЖРД и четырьмя ЖРД на карданной подвеске.</w:t>
      </w:r>
    </w:p>
    <w:p>
      <w:pPr>
        <w:pStyle w:val="Style69"/>
        <w:keepNext w:val="0"/>
        <w:keepLines w:val="0"/>
        <w:widowControl w:val="0"/>
        <w:shd w:val="clear" w:color="auto" w:fill="auto"/>
        <w:bidi w:val="0"/>
        <w:spacing w:before="0" w:after="0" w:line="262" w:lineRule="auto"/>
        <w:ind w:left="4814" w:right="0" w:firstLine="0"/>
        <w:jc w:val="left"/>
        <w:rPr>
          <w:sz w:val="15"/>
          <w:szCs w:val="15"/>
        </w:rPr>
      </w:pPr>
      <w:r>
        <w:rPr>
          <w:rFonts w:ascii="Arial" w:eastAsia="Arial" w:hAnsi="Arial" w:cs="Arial"/>
          <w:color w:val="202122"/>
          <w:spacing w:val="0"/>
          <w:w w:val="100"/>
          <w:position w:val="0"/>
          <w:sz w:val="15"/>
          <w:szCs w:val="15"/>
        </w:rPr>
        <w:t xml:space="preserve">Первая ступень оборудована шестью однокамерными </w:t>
      </w:r>
      <w:r>
        <w:rPr>
          <w:rFonts w:ascii="Arial" w:eastAsia="Arial" w:hAnsi="Arial" w:cs="Arial"/>
          <w:color w:val="000000"/>
          <w:spacing w:val="0"/>
          <w:w w:val="100"/>
          <w:position w:val="0"/>
          <w:sz w:val="15"/>
          <w:szCs w:val="15"/>
        </w:rPr>
        <w:t xml:space="preserve">ЖРД </w:t>
      </w:r>
      <w:r>
        <w:rPr>
          <w:rFonts w:ascii="Arial" w:eastAsia="Arial" w:hAnsi="Arial" w:cs="Arial"/>
          <w:color w:val="202122"/>
          <w:spacing w:val="0"/>
          <w:w w:val="100"/>
          <w:position w:val="0"/>
          <w:sz w:val="15"/>
          <w:szCs w:val="15"/>
        </w:rPr>
        <w:t>на карданной подвеске.</w:t>
      </w:r>
    </w:p>
    <w:p>
      <w:pPr>
        <w:pStyle w:val="Style54"/>
        <w:keepNext/>
        <w:keepLines/>
        <w:widowControl w:val="0"/>
        <w:shd w:val="clear" w:color="auto" w:fill="auto"/>
        <w:bidi w:val="0"/>
        <w:spacing w:before="0" w:after="0"/>
        <w:ind w:left="0" w:right="0" w:firstLine="0"/>
        <w:jc w:val="center"/>
      </w:pPr>
      <w:bookmarkStart w:id="162" w:name="bookmark162"/>
      <w:bookmarkStart w:id="163" w:name="bookmark163"/>
      <w:bookmarkStart w:id="164" w:name="bookmark164"/>
      <w:r>
        <w:rPr>
          <w:color w:val="000000"/>
          <w:spacing w:val="0"/>
          <w:w w:val="100"/>
          <w:position w:val="0"/>
        </w:rPr>
        <w:t>Стартовый комплекс 8П882К-4Ф</w:t>
      </w:r>
      <w:bookmarkEnd w:id="162"/>
      <w:bookmarkEnd w:id="163"/>
      <w:bookmarkEnd w:id="164"/>
    </w:p>
    <w:p>
      <w:pPr>
        <w:pStyle w:val="Style15"/>
        <w:keepNext w:val="0"/>
        <w:keepLines w:val="0"/>
        <w:widowControl w:val="0"/>
        <w:shd w:val="clear" w:color="auto" w:fill="auto"/>
        <w:bidi w:val="0"/>
        <w:spacing w:before="0" w:after="0"/>
        <w:ind w:left="0" w:right="0" w:firstLine="580"/>
        <w:jc w:val="both"/>
      </w:pPr>
      <w:r>
        <w:rPr>
          <w:color w:val="000000"/>
          <w:spacing w:val="0"/>
          <w:w w:val="100"/>
          <w:position w:val="0"/>
        </w:rPr>
        <w:t>Запуск КА «Экватор» планируется осуществить ракетой-носителем «Протон-М» с пусковой установки № 39 (39 ПУ) СК 8П882К-4Ф (объект 334), расположенного на площадке 200 космодрома Байконур (см. рис. 4).</w:t>
      </w:r>
    </w:p>
    <w:p>
      <w:pPr>
        <w:pStyle w:val="Style15"/>
        <w:keepNext w:val="0"/>
        <w:keepLines w:val="0"/>
        <w:widowControl w:val="0"/>
        <w:shd w:val="clear" w:color="auto" w:fill="auto"/>
        <w:bidi w:val="0"/>
        <w:spacing w:before="0" w:after="0"/>
        <w:ind w:left="0" w:right="0" w:firstLine="580"/>
        <w:jc w:val="both"/>
      </w:pPr>
      <w:r>
        <w:rPr>
          <w:color w:val="000000"/>
          <w:spacing w:val="0"/>
          <w:w w:val="100"/>
          <w:position w:val="0"/>
        </w:rPr>
        <w:t>Стартовый комплекс представляет собой совокупность технологических и технических систем, оборудования, агрегатов и средств управления, связи, энергоснабжения, охраны, размещенных в соответствующих сооружениях и связанных между собой сетью дорог и инженерных коммуникаций. На СК проводятся работы по транспортировке и установке РКН на ПУ, заправке РН, испытаниям и обслуживанию РКН, проведению пуска.</w:t>
      </w:r>
    </w:p>
    <w:p>
      <w:pPr>
        <w:pStyle w:val="Style15"/>
        <w:keepNext w:val="0"/>
        <w:keepLines w:val="0"/>
        <w:widowControl w:val="0"/>
        <w:shd w:val="clear" w:color="auto" w:fill="auto"/>
        <w:bidi w:val="0"/>
        <w:spacing w:before="0" w:after="0"/>
        <w:ind w:left="0" w:right="0" w:firstLine="580"/>
        <w:jc w:val="both"/>
      </w:pPr>
      <w:r>
        <w:rPr>
          <w:color w:val="000000"/>
          <w:spacing w:val="0"/>
          <w:w w:val="100"/>
          <w:position w:val="0"/>
        </w:rPr>
        <w:t>Проведение работ по подготовке к запуску (включая заправку РКН компонентами топлива) на СК 8П882К-4Ф реализовано в автоматическом режиме без присутствия личного состава на СК (за исключением командного пункта). Территория стартового комплекса огорожена и охраняется, доступ посторонних лиц на объект не допускается. На СК реализован алгоритм проведения в автоматическом режиме комплексных функциональных проверок, который позволяет проводить функциональные проверки всех основных систем управления и контроля СК без наличия РКН на ПУ. Опасность аварийного падения РКН на ПУ в случае выключения ДУ в процессе выхода на рабочий режим предотвращается путем использования системы удержания РКН на пусковом столе до набора тяги заданной величины. Это система также обеспечивает сохранение электрических связей между бортом РКН и наземными системами до момента схода РКН с ПУ.</w:t>
      </w:r>
    </w:p>
    <w:p>
      <w:pPr>
        <w:pStyle w:val="Style15"/>
        <w:keepNext w:val="0"/>
        <w:keepLines w:val="0"/>
        <w:widowControl w:val="0"/>
        <w:shd w:val="clear" w:color="auto" w:fill="auto"/>
        <w:bidi w:val="0"/>
        <w:spacing w:before="0" w:after="0"/>
        <w:ind w:left="0" w:right="0" w:firstLine="580"/>
        <w:jc w:val="both"/>
      </w:pPr>
      <w:r>
        <w:rPr>
          <w:color w:val="000000"/>
          <w:spacing w:val="0"/>
          <w:w w:val="100"/>
          <w:position w:val="0"/>
        </w:rPr>
        <w:t xml:space="preserve">Впервые примененная в практике отечественного ракетостроения система водяного охлаждения газохода ПУ и газовой струи ДУ РКН </w:t>
      </w:r>
      <w:r>
        <w:rPr>
          <w:color w:val="000000"/>
          <w:spacing w:val="0"/>
          <w:w w:val="100"/>
          <w:position w:val="0"/>
        </w:rPr>
        <w:t>обеспечивает впрыск воды под каждое сопло ДУ с расходом 0,9 м</w:t>
      </w:r>
      <w:r>
        <w:rPr>
          <w:color w:val="000000"/>
          <w:spacing w:val="0"/>
          <w:w w:val="100"/>
          <w:position w:val="0"/>
          <w:vertAlign w:val="superscript"/>
        </w:rPr>
        <w:t>3</w:t>
      </w:r>
      <w:r>
        <w:rPr>
          <w:color w:val="000000"/>
          <w:spacing w:val="0"/>
          <w:w w:val="100"/>
          <w:position w:val="0"/>
        </w:rPr>
        <w:t>/с, что значительно снижает тепловые нагрузки (температура не выше 800-900°С) на конструкцию газохода пускового устройства (отражатель газовой струи, выполненный из набора металлических плит) и исключает плавление и унос металла с поверхности отражателя. Также в результате использования этой</w:t>
      </w:r>
    </w:p>
    <w:p>
      <w:pPr>
        <w:pStyle w:val="Style15"/>
        <w:keepNext w:val="0"/>
        <w:keepLines w:val="0"/>
        <w:widowControl w:val="0"/>
        <w:shd w:val="clear" w:color="auto" w:fill="auto"/>
        <w:bidi w:val="0"/>
        <w:spacing w:before="0" w:after="180" w:line="240" w:lineRule="auto"/>
        <w:ind w:left="0" w:right="0" w:firstLine="280"/>
        <w:jc w:val="both"/>
      </w:pPr>
      <w:r>
        <w:rPr>
          <w:color w:val="000000"/>
          <w:spacing w:val="0"/>
          <w:w w:val="100"/>
          <w:position w:val="0"/>
        </w:rPr>
        <w:t>системы примерно вдвое снижаются газодинамические, ударно-волновые и</w:t>
      </w:r>
    </w:p>
    <w:p>
      <w:pPr>
        <w:pStyle w:val="Style15"/>
        <w:keepNext w:val="0"/>
        <w:keepLines w:val="0"/>
        <w:widowControl w:val="0"/>
        <w:shd w:val="clear" w:color="auto" w:fill="auto"/>
        <w:bidi w:val="0"/>
        <w:spacing w:before="0" w:after="120" w:line="240" w:lineRule="auto"/>
        <w:ind w:left="0" w:right="0" w:firstLine="280"/>
        <w:jc w:val="both"/>
      </w:pPr>
      <w:r>
        <w:rPr>
          <w:color w:val="000000"/>
          <w:spacing w:val="0"/>
          <w:w w:val="100"/>
          <w:position w:val="0"/>
        </w:rPr>
        <w:t>акустические нагрузки на окружающую среду. Для обеспечения</w:t>
      </w:r>
    </w:p>
    <w:p>
      <w:pPr>
        <w:pStyle w:val="Style15"/>
        <w:keepNext w:val="0"/>
        <w:keepLines w:val="0"/>
        <w:widowControl w:val="0"/>
        <w:shd w:val="clear" w:color="auto" w:fill="auto"/>
        <w:bidi w:val="0"/>
        <w:spacing w:before="0" w:after="120" w:line="240" w:lineRule="auto"/>
        <w:ind w:left="0" w:right="0" w:firstLine="280"/>
        <w:jc w:val="both"/>
      </w:pPr>
      <w:r>
        <w:rPr>
          <w:color w:val="000000"/>
          <w:spacing w:val="0"/>
          <w:w w:val="100"/>
          <w:position w:val="0"/>
        </w:rPr>
        <w:t>функционирования технологического оборудования используется</w:t>
      </w:r>
    </w:p>
    <w:p>
      <w:pPr>
        <w:pStyle w:val="Style69"/>
        <w:keepNext w:val="0"/>
        <w:keepLines w:val="0"/>
        <w:widowControl w:val="0"/>
        <w:shd w:val="clear" w:color="auto" w:fill="auto"/>
        <w:bidi w:val="0"/>
        <w:spacing w:before="0" w:after="0" w:line="240" w:lineRule="auto"/>
        <w:ind w:left="273" w:right="0" w:firstLine="0"/>
        <w:jc w:val="left"/>
      </w:pPr>
      <w:r>
        <w:rPr>
          <w:color w:val="000000"/>
          <w:spacing w:val="0"/>
          <w:w w:val="100"/>
          <w:position w:val="0"/>
        </w:rPr>
        <w:t>замкнутая система оборотного водоснабжения.</w:t>
      </w:r>
    </w:p>
    <w:p>
      <w:pPr>
        <w:widowControl w:val="0"/>
        <w:jc w:val="center"/>
        <w:rPr>
          <w:sz w:val="2"/>
          <w:szCs w:val="2"/>
        </w:rPr>
      </w:pPr>
      <w:r>
        <w:drawing>
          <wp:inline>
            <wp:extent cx="5949950" cy="3870960"/>
            <wp:docPr id="49" name="Picutre 49"/>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41"/>
                    <a:stretch/>
                  </pic:blipFill>
                  <pic:spPr>
                    <a:xfrm>
                      <a:ext cx="5949950" cy="3870960"/>
                    </a:xfrm>
                    <a:prstGeom prst="rect"/>
                  </pic:spPr>
                </pic:pic>
              </a:graphicData>
            </a:graphic>
          </wp:inline>
        </w:drawing>
      </w:r>
    </w:p>
    <w:p>
      <w:pPr>
        <w:widowControl w:val="0"/>
        <w:spacing w:after="1319" w:line="1" w:lineRule="exact"/>
      </w:pPr>
    </w:p>
    <w:p>
      <w:pPr>
        <w:pStyle w:val="Style15"/>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Рисунок 4 - Размещение объектов РКК с КА «Экватор» на космодроме</w:t>
      </w:r>
    </w:p>
    <w:p>
      <w:pPr>
        <w:pStyle w:val="Style15"/>
        <w:keepNext w:val="0"/>
        <w:keepLines w:val="0"/>
        <w:widowControl w:val="0"/>
        <w:shd w:val="clear" w:color="auto" w:fill="auto"/>
        <w:bidi w:val="0"/>
        <w:spacing w:before="0" w:after="140" w:line="240" w:lineRule="auto"/>
        <w:ind w:left="0" w:right="0" w:firstLine="0"/>
        <w:jc w:val="center"/>
      </w:pPr>
      <w:r>
        <w:rPr>
          <w:color w:val="000000"/>
          <w:spacing w:val="0"/>
          <w:w w:val="100"/>
          <w:position w:val="0"/>
        </w:rPr>
        <w:t>Байконур</w:t>
      </w:r>
    </w:p>
    <w:p>
      <w:pPr>
        <w:pStyle w:val="Style54"/>
        <w:keepNext/>
        <w:keepLines/>
        <w:widowControl w:val="0"/>
        <w:shd w:val="clear" w:color="auto" w:fill="auto"/>
        <w:bidi w:val="0"/>
        <w:spacing w:before="0" w:after="0"/>
        <w:ind w:left="0" w:right="0" w:firstLine="0"/>
        <w:jc w:val="both"/>
      </w:pPr>
      <w:bookmarkStart w:id="165" w:name="bookmark165"/>
      <w:bookmarkStart w:id="166" w:name="bookmark166"/>
      <w:bookmarkStart w:id="167" w:name="bookmark167"/>
      <w:r>
        <w:rPr>
          <w:color w:val="000000"/>
          <w:spacing w:val="0"/>
          <w:w w:val="100"/>
          <w:position w:val="0"/>
        </w:rPr>
        <w:t>Технология подготовки составных частей РКК на космодроме Байконур</w:t>
      </w:r>
      <w:bookmarkEnd w:id="165"/>
      <w:bookmarkEnd w:id="166"/>
      <w:bookmarkEnd w:id="167"/>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Наземная подготовка составных частей РКК к запуску КА «Экватор» проводится с максимальным заимствованием организационных принципов, технологии и методики выполнения работ, а также испытательного, транспортного, заправочного и монтажного оборудования, используемых при подготовке к запуску штатных КА.</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Подготовка КА «Экватор», РН «Протон-М» и РБ «Бриз-М» к запуску производится специалистами, изучившими способы выполнения работ, имеющими практические навыки выполнения конкретных операций и прошедшими аттестацию. Состав и структура расчета специалистов, необходимых для подготовки КА, РН и РБ соответствует типовому расчету, на основе которого сформированы расчеты на космодроме Байконур без их дополнительного укомплектования.</w:t>
      </w:r>
    </w:p>
    <w:p>
      <w:pPr>
        <w:pStyle w:val="Style15"/>
        <w:keepNext w:val="0"/>
        <w:keepLines w:val="0"/>
        <w:widowControl w:val="0"/>
        <w:shd w:val="clear" w:color="auto" w:fill="auto"/>
        <w:bidi w:val="0"/>
        <w:spacing w:before="0" w:after="0"/>
        <w:ind w:left="0" w:right="0" w:firstLine="720"/>
        <w:jc w:val="both"/>
      </w:pPr>
      <w:r>
        <w:rPr>
          <w:b/>
          <w:bCs/>
          <w:color w:val="000000"/>
          <w:spacing w:val="0"/>
          <w:w w:val="100"/>
          <w:position w:val="0"/>
        </w:rPr>
        <w:t>Технологическая схема подготовки составных частей РКК к запуску КА «Экватор» на космодроме Байконур в общем виде включает в себя следующие этапы:</w:t>
      </w:r>
    </w:p>
    <w:p>
      <w:pPr>
        <w:pStyle w:val="Style15"/>
        <w:keepNext w:val="0"/>
        <w:keepLines w:val="0"/>
        <w:widowControl w:val="0"/>
        <w:numPr>
          <w:ilvl w:val="0"/>
          <w:numId w:val="23"/>
        </w:numPr>
        <w:shd w:val="clear" w:color="auto" w:fill="auto"/>
        <w:tabs>
          <w:tab w:pos="272" w:val="left"/>
        </w:tabs>
        <w:bidi w:val="0"/>
        <w:spacing w:before="0" w:after="0"/>
        <w:ind w:left="0" w:right="0" w:firstLine="0"/>
        <w:jc w:val="both"/>
      </w:pPr>
      <w:bookmarkStart w:id="168" w:name="bookmark168"/>
      <w:bookmarkEnd w:id="168"/>
      <w:r>
        <w:rPr>
          <w:color w:val="000000"/>
          <w:spacing w:val="0"/>
          <w:w w:val="100"/>
          <w:position w:val="0"/>
        </w:rPr>
        <w:t>подготовка КА на УНТК 14П511 и заправка гидразином на ЗНС 11Г141;</w:t>
      </w:r>
    </w:p>
    <w:p>
      <w:pPr>
        <w:pStyle w:val="Style15"/>
        <w:keepNext w:val="0"/>
        <w:keepLines w:val="0"/>
        <w:widowControl w:val="0"/>
        <w:numPr>
          <w:ilvl w:val="0"/>
          <w:numId w:val="23"/>
        </w:numPr>
        <w:shd w:val="clear" w:color="auto" w:fill="auto"/>
        <w:tabs>
          <w:tab w:pos="272" w:val="left"/>
        </w:tabs>
        <w:bidi w:val="0"/>
        <w:spacing w:before="0" w:after="0"/>
        <w:ind w:left="0" w:right="0" w:firstLine="0"/>
        <w:jc w:val="both"/>
      </w:pPr>
      <w:bookmarkStart w:id="169" w:name="bookmark169"/>
      <w:bookmarkEnd w:id="169"/>
      <w:r>
        <w:rPr>
          <w:color w:val="000000"/>
          <w:spacing w:val="0"/>
          <w:w w:val="100"/>
          <w:position w:val="0"/>
        </w:rPr>
        <w:t>сборка и подготовка РН на ТК РН 17П63;</w:t>
      </w:r>
    </w:p>
    <w:p>
      <w:pPr>
        <w:pStyle w:val="Style15"/>
        <w:keepNext w:val="0"/>
        <w:keepLines w:val="0"/>
        <w:widowControl w:val="0"/>
        <w:numPr>
          <w:ilvl w:val="0"/>
          <w:numId w:val="23"/>
        </w:numPr>
        <w:shd w:val="clear" w:color="auto" w:fill="auto"/>
        <w:tabs>
          <w:tab w:pos="272" w:val="left"/>
        </w:tabs>
        <w:bidi w:val="0"/>
        <w:spacing w:before="0" w:after="0"/>
        <w:ind w:left="0" w:right="0" w:firstLine="0"/>
        <w:jc w:val="both"/>
      </w:pPr>
      <w:bookmarkStart w:id="170" w:name="bookmark170"/>
      <w:bookmarkEnd w:id="170"/>
      <w:r>
        <w:rPr>
          <w:color w:val="000000"/>
          <w:spacing w:val="0"/>
          <w:w w:val="100"/>
          <w:position w:val="0"/>
        </w:rPr>
        <w:t>подготовка РБ на ТК РБ 14П72;</w:t>
      </w:r>
    </w:p>
    <w:p>
      <w:pPr>
        <w:pStyle w:val="Style15"/>
        <w:keepNext w:val="0"/>
        <w:keepLines w:val="0"/>
        <w:widowControl w:val="0"/>
        <w:numPr>
          <w:ilvl w:val="0"/>
          <w:numId w:val="23"/>
        </w:numPr>
        <w:shd w:val="clear" w:color="auto" w:fill="auto"/>
        <w:tabs>
          <w:tab w:pos="272" w:val="left"/>
        </w:tabs>
        <w:bidi w:val="0"/>
        <w:spacing w:before="0" w:after="0"/>
        <w:ind w:left="0" w:right="0" w:firstLine="0"/>
        <w:jc w:val="both"/>
      </w:pPr>
      <w:bookmarkStart w:id="171" w:name="bookmark171"/>
      <w:bookmarkEnd w:id="171"/>
      <w:r>
        <w:rPr>
          <w:color w:val="000000"/>
          <w:spacing w:val="0"/>
          <w:w w:val="100"/>
          <w:position w:val="0"/>
        </w:rPr>
        <w:t>сборка и подготовка КГЧ на УТК КГЧ 17П83;</w:t>
      </w:r>
    </w:p>
    <w:p>
      <w:pPr>
        <w:pStyle w:val="Style15"/>
        <w:keepNext w:val="0"/>
        <w:keepLines w:val="0"/>
        <w:widowControl w:val="0"/>
        <w:numPr>
          <w:ilvl w:val="0"/>
          <w:numId w:val="23"/>
        </w:numPr>
        <w:shd w:val="clear" w:color="auto" w:fill="auto"/>
        <w:tabs>
          <w:tab w:pos="272" w:val="left"/>
        </w:tabs>
        <w:bidi w:val="0"/>
        <w:spacing w:before="0" w:after="0"/>
        <w:ind w:left="0" w:right="0" w:firstLine="0"/>
        <w:jc w:val="both"/>
      </w:pPr>
      <w:bookmarkStart w:id="172" w:name="bookmark172"/>
      <w:bookmarkEnd w:id="172"/>
      <w:r>
        <w:rPr>
          <w:color w:val="000000"/>
          <w:spacing w:val="0"/>
          <w:w w:val="100"/>
          <w:position w:val="0"/>
        </w:rPr>
        <w:t>сборка и подготовка РКН на ТК РН 17П63;</w:t>
      </w:r>
    </w:p>
    <w:p>
      <w:pPr>
        <w:pStyle w:val="Style15"/>
        <w:keepNext w:val="0"/>
        <w:keepLines w:val="0"/>
        <w:widowControl w:val="0"/>
        <w:numPr>
          <w:ilvl w:val="0"/>
          <w:numId w:val="23"/>
        </w:numPr>
        <w:shd w:val="clear" w:color="auto" w:fill="auto"/>
        <w:tabs>
          <w:tab w:pos="272" w:val="left"/>
        </w:tabs>
        <w:bidi w:val="0"/>
        <w:spacing w:before="0" w:after="0"/>
        <w:ind w:left="0" w:right="0" w:firstLine="0"/>
        <w:jc w:val="both"/>
      </w:pPr>
      <w:bookmarkStart w:id="173" w:name="bookmark173"/>
      <w:bookmarkEnd w:id="173"/>
      <w:r>
        <w:rPr>
          <w:color w:val="000000"/>
          <w:spacing w:val="0"/>
          <w:w w:val="100"/>
          <w:position w:val="0"/>
        </w:rPr>
        <w:t>работы на ТЗП 333/383 ТК 14П72;</w:t>
      </w:r>
    </w:p>
    <w:p>
      <w:pPr>
        <w:pStyle w:val="Style15"/>
        <w:keepNext w:val="0"/>
        <w:keepLines w:val="0"/>
        <w:widowControl w:val="0"/>
        <w:numPr>
          <w:ilvl w:val="0"/>
          <w:numId w:val="23"/>
        </w:numPr>
        <w:shd w:val="clear" w:color="auto" w:fill="auto"/>
        <w:tabs>
          <w:tab w:pos="272" w:val="left"/>
        </w:tabs>
        <w:bidi w:val="0"/>
        <w:spacing w:before="0" w:after="0"/>
        <w:ind w:left="0" w:right="0" w:firstLine="0"/>
        <w:jc w:val="both"/>
      </w:pPr>
      <w:bookmarkStart w:id="174" w:name="bookmark174"/>
      <w:bookmarkEnd w:id="174"/>
      <w:r>
        <w:rPr>
          <w:color w:val="000000"/>
          <w:spacing w:val="0"/>
          <w:w w:val="100"/>
          <w:position w:val="0"/>
        </w:rPr>
        <w:t>подготовка и пуск РКН на СК 8П882К-4Ф.</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Подготовка КА «Экватор» на УНТК 14П511 и заправка гидразином на ЗНС 11Г141</w:t>
      </w:r>
    </w:p>
    <w:p>
      <w:pPr>
        <w:pStyle w:val="Style54"/>
        <w:keepNext/>
        <w:keepLines/>
        <w:widowControl w:val="0"/>
        <w:shd w:val="clear" w:color="auto" w:fill="auto"/>
        <w:tabs>
          <w:tab w:pos="1276" w:val="left"/>
        </w:tabs>
        <w:bidi w:val="0"/>
        <w:spacing w:before="0" w:after="0"/>
        <w:ind w:left="0" w:right="0" w:firstLine="860"/>
        <w:jc w:val="both"/>
      </w:pPr>
      <w:bookmarkStart w:id="175" w:name="bookmark175"/>
      <w:bookmarkStart w:id="176" w:name="bookmark176"/>
      <w:bookmarkStart w:id="177" w:name="bookmark177"/>
      <w:bookmarkStart w:id="178" w:name="bookmark178"/>
      <w:r>
        <w:rPr>
          <w:color w:val="000000"/>
          <w:spacing w:val="0"/>
          <w:w w:val="100"/>
          <w:position w:val="0"/>
        </w:rPr>
        <w:t>а</w:t>
      </w:r>
      <w:bookmarkEnd w:id="177"/>
      <w:r>
        <w:rPr>
          <w:color w:val="000000"/>
          <w:spacing w:val="0"/>
          <w:w w:val="100"/>
          <w:position w:val="0"/>
        </w:rPr>
        <w:t>)</w:t>
        <w:tab/>
        <w:t>Транспортирование КА</w:t>
      </w:r>
      <w:bookmarkEnd w:id="175"/>
      <w:bookmarkEnd w:id="176"/>
      <w:bookmarkEnd w:id="178"/>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Космический аппарат «Экватор» транспортируется на космодром «Байконур» в контейнере 14Ф141.9420-0 следующими видами транспорта:</w:t>
      </w:r>
    </w:p>
    <w:p>
      <w:pPr>
        <w:pStyle w:val="Style15"/>
        <w:keepNext w:val="0"/>
        <w:keepLines w:val="0"/>
        <w:widowControl w:val="0"/>
        <w:numPr>
          <w:ilvl w:val="0"/>
          <w:numId w:val="23"/>
        </w:numPr>
        <w:shd w:val="clear" w:color="auto" w:fill="auto"/>
        <w:tabs>
          <w:tab w:pos="1150" w:val="left"/>
        </w:tabs>
        <w:bidi w:val="0"/>
        <w:spacing w:before="0" w:after="0"/>
        <w:ind w:left="0" w:right="0" w:firstLine="860"/>
        <w:jc w:val="left"/>
      </w:pPr>
      <w:bookmarkStart w:id="179" w:name="bookmark179"/>
      <w:bookmarkEnd w:id="179"/>
      <w:r>
        <w:rPr>
          <w:color w:val="000000"/>
          <w:spacing w:val="0"/>
          <w:w w:val="100"/>
          <w:position w:val="0"/>
        </w:rPr>
        <w:t>автомобильным (от ЗИ до а/п отправления);</w:t>
      </w:r>
    </w:p>
    <w:p>
      <w:pPr>
        <w:pStyle w:val="Style15"/>
        <w:keepNext w:val="0"/>
        <w:keepLines w:val="0"/>
        <w:widowControl w:val="0"/>
        <w:numPr>
          <w:ilvl w:val="0"/>
          <w:numId w:val="23"/>
        </w:numPr>
        <w:shd w:val="clear" w:color="auto" w:fill="auto"/>
        <w:tabs>
          <w:tab w:pos="1150" w:val="left"/>
        </w:tabs>
        <w:bidi w:val="0"/>
        <w:spacing w:before="0" w:after="0"/>
        <w:ind w:left="0" w:right="0" w:firstLine="860"/>
        <w:jc w:val="left"/>
      </w:pPr>
      <w:bookmarkStart w:id="180" w:name="bookmark180"/>
      <w:bookmarkEnd w:id="180"/>
      <w:r>
        <w:rPr>
          <w:color w:val="000000"/>
          <w:spacing w:val="0"/>
          <w:w w:val="100"/>
          <w:position w:val="0"/>
        </w:rPr>
        <w:t>авиационным (Красноярск-Байконур);</w:t>
      </w:r>
    </w:p>
    <w:p>
      <w:pPr>
        <w:pStyle w:val="Style15"/>
        <w:keepNext w:val="0"/>
        <w:keepLines w:val="0"/>
        <w:widowControl w:val="0"/>
        <w:numPr>
          <w:ilvl w:val="0"/>
          <w:numId w:val="23"/>
        </w:numPr>
        <w:shd w:val="clear" w:color="auto" w:fill="auto"/>
        <w:tabs>
          <w:tab w:pos="1150" w:val="left"/>
        </w:tabs>
        <w:bidi w:val="0"/>
        <w:spacing w:before="0" w:after="0"/>
        <w:ind w:left="0" w:right="0" w:firstLine="860"/>
        <w:jc w:val="left"/>
      </w:pPr>
      <w:bookmarkStart w:id="181" w:name="bookmark181"/>
      <w:bookmarkEnd w:id="181"/>
      <w:r>
        <w:rPr>
          <w:color w:val="000000"/>
          <w:spacing w:val="0"/>
          <w:w w:val="100"/>
          <w:position w:val="0"/>
        </w:rPr>
        <w:t>автомобильным (от а/п Крайний г. Байконур до ЗР КАП)</w:t>
      </w:r>
    </w:p>
    <w:p>
      <w:pPr>
        <w:pStyle w:val="Style15"/>
        <w:keepNext w:val="0"/>
        <w:keepLines w:val="0"/>
        <w:widowControl w:val="0"/>
        <w:numPr>
          <w:ilvl w:val="0"/>
          <w:numId w:val="23"/>
        </w:numPr>
        <w:shd w:val="clear" w:color="auto" w:fill="auto"/>
        <w:tabs>
          <w:tab w:pos="1150" w:val="left"/>
        </w:tabs>
        <w:bidi w:val="0"/>
        <w:spacing w:before="0" w:after="0"/>
        <w:ind w:left="0" w:right="0" w:firstLine="860"/>
        <w:jc w:val="left"/>
      </w:pPr>
      <w:bookmarkStart w:id="182" w:name="bookmark182"/>
      <w:bookmarkEnd w:id="182"/>
      <w:r>
        <w:rPr>
          <w:color w:val="000000"/>
          <w:spacing w:val="0"/>
          <w:w w:val="100"/>
          <w:position w:val="0"/>
        </w:rPr>
        <w:t>железнодорожным (от ЗР КАП до УНТК 14П511)</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Транспортирование КА выполняется в контейнере с регистрацией параметров внутренней среды (температура, влажность) и механических нагрузок, действующих на КА.</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В период подготовки к запуску на космодроме Байконур, КА транспортируются:</w:t>
      </w:r>
    </w:p>
    <w:p>
      <w:pPr>
        <w:pStyle w:val="Style15"/>
        <w:keepNext w:val="0"/>
        <w:keepLines w:val="0"/>
        <w:widowControl w:val="0"/>
        <w:numPr>
          <w:ilvl w:val="0"/>
          <w:numId w:val="23"/>
        </w:numPr>
        <w:shd w:val="clear" w:color="auto" w:fill="auto"/>
        <w:tabs>
          <w:tab w:pos="282" w:val="left"/>
        </w:tabs>
        <w:bidi w:val="0"/>
        <w:spacing w:before="0" w:after="0"/>
        <w:ind w:left="0" w:right="0" w:firstLine="0"/>
        <w:jc w:val="both"/>
      </w:pPr>
      <w:bookmarkStart w:id="183" w:name="bookmark183"/>
      <w:bookmarkEnd w:id="183"/>
      <w:r>
        <w:rPr>
          <w:color w:val="000000"/>
          <w:spacing w:val="0"/>
          <w:w w:val="100"/>
          <w:position w:val="0"/>
        </w:rPr>
        <w:t>для заправки гидразином на ЗНС 11Г141 туда и обратно железнодорожным транспортом в контейнере транспортном 154.9447-000 с обеспечением чистоты и температурно-влажностного режима с использованием агрегата термостатирования;</w:t>
      </w:r>
    </w:p>
    <w:p>
      <w:pPr>
        <w:pStyle w:val="Style15"/>
        <w:keepNext w:val="0"/>
        <w:keepLines w:val="0"/>
        <w:widowControl w:val="0"/>
        <w:numPr>
          <w:ilvl w:val="0"/>
          <w:numId w:val="23"/>
        </w:numPr>
        <w:shd w:val="clear" w:color="auto" w:fill="auto"/>
        <w:tabs>
          <w:tab w:pos="277" w:val="left"/>
        </w:tabs>
        <w:bidi w:val="0"/>
        <w:spacing w:before="0" w:after="0"/>
        <w:ind w:left="0" w:right="0" w:firstLine="0"/>
        <w:jc w:val="both"/>
      </w:pPr>
      <w:bookmarkStart w:id="184" w:name="bookmark184"/>
      <w:bookmarkEnd w:id="184"/>
      <w:r>
        <w:rPr>
          <w:color w:val="000000"/>
          <w:spacing w:val="0"/>
          <w:w w:val="100"/>
          <w:position w:val="0"/>
        </w:rPr>
        <w:t>в составе РКН до стартового комплекса на транспортно-установочном агрегате с обеспечением чистоты и температурно-влажностного режима с использованием агрегата термостатирования.</w:t>
      </w:r>
    </w:p>
    <w:p>
      <w:pPr>
        <w:pStyle w:val="Style15"/>
        <w:keepNext w:val="0"/>
        <w:keepLines w:val="0"/>
        <w:widowControl w:val="0"/>
        <w:shd w:val="clear" w:color="auto" w:fill="auto"/>
        <w:tabs>
          <w:tab w:pos="1276" w:val="left"/>
        </w:tabs>
        <w:bidi w:val="0"/>
        <w:spacing w:before="0" w:after="0"/>
        <w:ind w:left="0" w:right="0" w:firstLine="860"/>
        <w:jc w:val="both"/>
      </w:pPr>
      <w:bookmarkStart w:id="185" w:name="bookmark185"/>
      <w:r>
        <w:rPr>
          <w:b/>
          <w:bCs/>
          <w:color w:val="000000"/>
          <w:spacing w:val="0"/>
          <w:w w:val="100"/>
          <w:position w:val="0"/>
        </w:rPr>
        <w:t>б</w:t>
      </w:r>
      <w:bookmarkEnd w:id="185"/>
      <w:r>
        <w:rPr>
          <w:b/>
          <w:bCs/>
          <w:color w:val="000000"/>
          <w:spacing w:val="0"/>
          <w:w w:val="100"/>
          <w:position w:val="0"/>
        </w:rPr>
        <w:t>)</w:t>
        <w:tab/>
        <w:t>Подготовка КА к запуску на космодроме</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Подготовка КА на космодроме - это этап, обеспечивающий заправку ДУ КА компонентами топлива, окончательную сборку КА, проведение заключительных операций и оценку готовности КА к запуску.</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Работы, проводимые с КА при подготовке к запуску на космодроме Байконур:</w:t>
      </w:r>
    </w:p>
    <w:p>
      <w:pPr>
        <w:pStyle w:val="Style15"/>
        <w:keepNext w:val="0"/>
        <w:keepLines w:val="0"/>
        <w:widowControl w:val="0"/>
        <w:numPr>
          <w:ilvl w:val="0"/>
          <w:numId w:val="23"/>
        </w:numPr>
        <w:shd w:val="clear" w:color="auto" w:fill="auto"/>
        <w:tabs>
          <w:tab w:pos="272" w:val="left"/>
        </w:tabs>
        <w:bidi w:val="0"/>
        <w:spacing w:before="0" w:after="0"/>
        <w:ind w:left="0" w:right="0" w:firstLine="0"/>
        <w:jc w:val="both"/>
      </w:pPr>
      <w:bookmarkStart w:id="186" w:name="bookmark186"/>
      <w:bookmarkEnd w:id="186"/>
      <w:r>
        <w:rPr>
          <w:color w:val="000000"/>
          <w:spacing w:val="0"/>
          <w:w w:val="100"/>
          <w:position w:val="0"/>
        </w:rPr>
        <w:t>выгрузка контейнера с КА, упаковок с комплектующими элементами из самолета и доставка на УНТК 14П511;</w:t>
      </w:r>
    </w:p>
    <w:p>
      <w:pPr>
        <w:pStyle w:val="Style15"/>
        <w:keepNext w:val="0"/>
        <w:keepLines w:val="0"/>
        <w:widowControl w:val="0"/>
        <w:numPr>
          <w:ilvl w:val="0"/>
          <w:numId w:val="23"/>
        </w:numPr>
        <w:shd w:val="clear" w:color="auto" w:fill="auto"/>
        <w:tabs>
          <w:tab w:pos="272" w:val="left"/>
        </w:tabs>
        <w:bidi w:val="0"/>
        <w:spacing w:before="0" w:after="0"/>
        <w:ind w:left="0" w:right="0" w:firstLine="0"/>
        <w:jc w:val="both"/>
      </w:pPr>
      <w:bookmarkStart w:id="187" w:name="bookmark187"/>
      <w:bookmarkEnd w:id="187"/>
      <w:r>
        <w:rPr>
          <w:color w:val="000000"/>
          <w:spacing w:val="0"/>
          <w:w w:val="100"/>
          <w:position w:val="0"/>
        </w:rPr>
        <w:t>выгрузка КА из контейнера, установка на кантователь;</w:t>
      </w:r>
    </w:p>
    <w:p>
      <w:pPr>
        <w:pStyle w:val="Style15"/>
        <w:keepNext w:val="0"/>
        <w:keepLines w:val="0"/>
        <w:widowControl w:val="0"/>
        <w:numPr>
          <w:ilvl w:val="0"/>
          <w:numId w:val="23"/>
        </w:numPr>
        <w:shd w:val="clear" w:color="auto" w:fill="auto"/>
        <w:tabs>
          <w:tab w:pos="272" w:val="left"/>
        </w:tabs>
        <w:bidi w:val="0"/>
        <w:spacing w:before="0" w:after="0"/>
        <w:ind w:left="0" w:right="0" w:firstLine="0"/>
        <w:jc w:val="left"/>
      </w:pPr>
      <w:bookmarkStart w:id="188" w:name="bookmark188"/>
      <w:bookmarkEnd w:id="188"/>
      <w:r>
        <w:rPr>
          <w:color w:val="000000"/>
          <w:spacing w:val="0"/>
          <w:w w:val="100"/>
          <w:position w:val="0"/>
        </w:rPr>
        <w:t>внешний осмотр КА после транспортирования;</w:t>
      </w:r>
    </w:p>
    <w:p>
      <w:pPr>
        <w:pStyle w:val="Style15"/>
        <w:keepNext w:val="0"/>
        <w:keepLines w:val="0"/>
        <w:widowControl w:val="0"/>
        <w:numPr>
          <w:ilvl w:val="0"/>
          <w:numId w:val="23"/>
        </w:numPr>
        <w:shd w:val="clear" w:color="auto" w:fill="auto"/>
        <w:tabs>
          <w:tab w:pos="272" w:val="left"/>
        </w:tabs>
        <w:bidi w:val="0"/>
        <w:spacing w:before="0" w:after="0"/>
        <w:ind w:left="0" w:right="0" w:firstLine="0"/>
        <w:jc w:val="left"/>
      </w:pPr>
      <w:bookmarkStart w:id="189" w:name="bookmark189"/>
      <w:bookmarkEnd w:id="189"/>
      <w:r>
        <w:rPr>
          <w:color w:val="000000"/>
          <w:spacing w:val="0"/>
          <w:w w:val="100"/>
          <w:position w:val="0"/>
        </w:rPr>
        <w:t>измерение сопротивления бортовых шин КА;</w:t>
      </w:r>
    </w:p>
    <w:p>
      <w:pPr>
        <w:pStyle w:val="Style15"/>
        <w:keepNext w:val="0"/>
        <w:keepLines w:val="0"/>
        <w:widowControl w:val="0"/>
        <w:numPr>
          <w:ilvl w:val="0"/>
          <w:numId w:val="23"/>
        </w:numPr>
        <w:shd w:val="clear" w:color="auto" w:fill="auto"/>
        <w:tabs>
          <w:tab w:pos="272" w:val="left"/>
        </w:tabs>
        <w:bidi w:val="0"/>
        <w:spacing w:before="0" w:after="0"/>
        <w:ind w:left="0" w:right="0" w:firstLine="0"/>
        <w:jc w:val="left"/>
      </w:pPr>
      <w:bookmarkStart w:id="190" w:name="bookmark190"/>
      <w:bookmarkEnd w:id="190"/>
      <w:r>
        <w:rPr>
          <w:color w:val="000000"/>
          <w:spacing w:val="0"/>
          <w:w w:val="100"/>
          <w:position w:val="0"/>
        </w:rPr>
        <w:t>проверка целостности нагревателей КА;</w:t>
      </w:r>
    </w:p>
    <w:p>
      <w:pPr>
        <w:pStyle w:val="Style15"/>
        <w:keepNext w:val="0"/>
        <w:keepLines w:val="0"/>
        <w:widowControl w:val="0"/>
        <w:numPr>
          <w:ilvl w:val="0"/>
          <w:numId w:val="23"/>
        </w:numPr>
        <w:shd w:val="clear" w:color="auto" w:fill="auto"/>
        <w:tabs>
          <w:tab w:pos="272" w:val="left"/>
        </w:tabs>
        <w:bidi w:val="0"/>
        <w:spacing w:before="0" w:after="0"/>
        <w:ind w:left="0" w:right="0" w:firstLine="0"/>
        <w:jc w:val="left"/>
      </w:pPr>
      <w:bookmarkStart w:id="191" w:name="bookmark191"/>
      <w:bookmarkEnd w:id="191"/>
      <w:r>
        <w:rPr>
          <w:color w:val="000000"/>
          <w:spacing w:val="0"/>
          <w:w w:val="100"/>
          <w:position w:val="0"/>
        </w:rPr>
        <w:t>контрольно - юстировочные работы с КА;</w:t>
      </w:r>
    </w:p>
    <w:p>
      <w:pPr>
        <w:pStyle w:val="Style15"/>
        <w:keepNext w:val="0"/>
        <w:keepLines w:val="0"/>
        <w:widowControl w:val="0"/>
        <w:numPr>
          <w:ilvl w:val="0"/>
          <w:numId w:val="23"/>
        </w:numPr>
        <w:shd w:val="clear" w:color="auto" w:fill="auto"/>
        <w:tabs>
          <w:tab w:pos="272" w:val="left"/>
        </w:tabs>
        <w:bidi w:val="0"/>
        <w:spacing w:before="0" w:after="0"/>
        <w:ind w:left="0" w:right="0" w:firstLine="0"/>
        <w:jc w:val="left"/>
      </w:pPr>
      <w:bookmarkStart w:id="192" w:name="bookmark192"/>
      <w:bookmarkEnd w:id="192"/>
      <w:r>
        <w:rPr>
          <w:color w:val="000000"/>
          <w:spacing w:val="0"/>
          <w:w w:val="100"/>
          <w:position w:val="0"/>
        </w:rPr>
        <w:t>отбор проб и проведение анализа гидразина «ОСЧ» для заправки КА;</w:t>
      </w:r>
    </w:p>
    <w:p>
      <w:pPr>
        <w:pStyle w:val="Style15"/>
        <w:keepNext w:val="0"/>
        <w:keepLines w:val="0"/>
        <w:widowControl w:val="0"/>
        <w:numPr>
          <w:ilvl w:val="0"/>
          <w:numId w:val="23"/>
        </w:numPr>
        <w:shd w:val="clear" w:color="auto" w:fill="auto"/>
        <w:tabs>
          <w:tab w:pos="272" w:val="left"/>
        </w:tabs>
        <w:bidi w:val="0"/>
        <w:spacing w:before="0" w:after="0"/>
        <w:ind w:left="0" w:right="0" w:firstLine="0"/>
        <w:jc w:val="left"/>
      </w:pPr>
      <w:bookmarkStart w:id="193" w:name="bookmark193"/>
      <w:bookmarkEnd w:id="193"/>
      <w:r>
        <w:rPr>
          <w:color w:val="000000"/>
          <w:spacing w:val="0"/>
          <w:w w:val="100"/>
          <w:position w:val="0"/>
        </w:rPr>
        <w:t>транспортирование КА на ЗНС 11Г141, заправка КА гидразином ОСЧ;</w:t>
      </w:r>
    </w:p>
    <w:p>
      <w:pPr>
        <w:pStyle w:val="Style15"/>
        <w:keepNext w:val="0"/>
        <w:keepLines w:val="0"/>
        <w:widowControl w:val="0"/>
        <w:numPr>
          <w:ilvl w:val="0"/>
          <w:numId w:val="23"/>
        </w:numPr>
        <w:shd w:val="clear" w:color="auto" w:fill="auto"/>
        <w:tabs>
          <w:tab w:pos="272" w:val="left"/>
        </w:tabs>
        <w:bidi w:val="0"/>
        <w:spacing w:before="0" w:after="0"/>
        <w:ind w:left="0" w:right="0" w:firstLine="0"/>
        <w:jc w:val="left"/>
      </w:pPr>
      <w:bookmarkStart w:id="194" w:name="bookmark194"/>
      <w:bookmarkEnd w:id="194"/>
      <w:r>
        <w:rPr>
          <w:color w:val="000000"/>
          <w:spacing w:val="0"/>
          <w:w w:val="100"/>
          <w:position w:val="0"/>
        </w:rPr>
        <w:t>транспортирование КА с ЗНС 11Г141 на УНТК 14П511;</w:t>
      </w:r>
    </w:p>
    <w:p>
      <w:pPr>
        <w:pStyle w:val="Style15"/>
        <w:keepNext w:val="0"/>
        <w:keepLines w:val="0"/>
        <w:widowControl w:val="0"/>
        <w:numPr>
          <w:ilvl w:val="0"/>
          <w:numId w:val="23"/>
        </w:numPr>
        <w:shd w:val="clear" w:color="auto" w:fill="auto"/>
        <w:tabs>
          <w:tab w:pos="272" w:val="left"/>
        </w:tabs>
        <w:bidi w:val="0"/>
        <w:spacing w:before="0" w:after="0"/>
        <w:ind w:left="0" w:right="0" w:firstLine="0"/>
        <w:jc w:val="left"/>
      </w:pPr>
      <w:bookmarkStart w:id="195" w:name="bookmark195"/>
      <w:bookmarkEnd w:id="195"/>
      <w:r>
        <w:rPr>
          <w:color w:val="000000"/>
          <w:spacing w:val="0"/>
          <w:w w:val="100"/>
          <w:position w:val="0"/>
        </w:rPr>
        <w:t>перегрузка КА на рабочее место заправки ксеноном;</w:t>
      </w:r>
    </w:p>
    <w:p>
      <w:pPr>
        <w:pStyle w:val="Style15"/>
        <w:keepNext w:val="0"/>
        <w:keepLines w:val="0"/>
        <w:widowControl w:val="0"/>
        <w:numPr>
          <w:ilvl w:val="0"/>
          <w:numId w:val="23"/>
        </w:numPr>
        <w:shd w:val="clear" w:color="auto" w:fill="auto"/>
        <w:tabs>
          <w:tab w:pos="272" w:val="left"/>
        </w:tabs>
        <w:bidi w:val="0"/>
        <w:spacing w:before="0" w:after="0"/>
        <w:ind w:left="0" w:right="0" w:firstLine="0"/>
        <w:jc w:val="left"/>
      </w:pPr>
      <w:bookmarkStart w:id="196" w:name="bookmark196"/>
      <w:bookmarkEnd w:id="196"/>
      <w:r>
        <w:rPr>
          <w:color w:val="000000"/>
          <w:spacing w:val="0"/>
          <w:w w:val="100"/>
          <w:position w:val="0"/>
        </w:rPr>
        <w:t>проверка температурного датчика КБВД, заправка КА ксеноном;</w:t>
      </w:r>
    </w:p>
    <w:p>
      <w:pPr>
        <w:pStyle w:val="Style15"/>
        <w:keepNext w:val="0"/>
        <w:keepLines w:val="0"/>
        <w:widowControl w:val="0"/>
        <w:numPr>
          <w:ilvl w:val="0"/>
          <w:numId w:val="23"/>
        </w:numPr>
        <w:shd w:val="clear" w:color="auto" w:fill="auto"/>
        <w:tabs>
          <w:tab w:pos="272" w:val="left"/>
        </w:tabs>
        <w:bidi w:val="0"/>
        <w:spacing w:before="0" w:after="0"/>
        <w:ind w:left="0" w:right="0" w:firstLine="0"/>
        <w:jc w:val="left"/>
      </w:pPr>
      <w:bookmarkStart w:id="197" w:name="bookmark197"/>
      <w:bookmarkEnd w:id="197"/>
      <w:r>
        <w:rPr>
          <w:color w:val="000000"/>
          <w:spacing w:val="0"/>
          <w:w w:val="100"/>
          <w:position w:val="0"/>
        </w:rPr>
        <w:t>перегрузка КА с рабочего места заправки ксеноном на кантователь;</w:t>
      </w:r>
    </w:p>
    <w:p>
      <w:pPr>
        <w:pStyle w:val="Style15"/>
        <w:keepNext w:val="0"/>
        <w:keepLines w:val="0"/>
        <w:widowControl w:val="0"/>
        <w:numPr>
          <w:ilvl w:val="0"/>
          <w:numId w:val="23"/>
        </w:numPr>
        <w:shd w:val="clear" w:color="auto" w:fill="auto"/>
        <w:tabs>
          <w:tab w:pos="272" w:val="left"/>
        </w:tabs>
        <w:bidi w:val="0"/>
        <w:spacing w:before="0" w:after="0"/>
        <w:ind w:left="0" w:right="0" w:firstLine="0"/>
        <w:jc w:val="left"/>
      </w:pPr>
      <w:bookmarkStart w:id="198" w:name="bookmark198"/>
      <w:bookmarkEnd w:id="198"/>
      <w:r>
        <w:rPr>
          <w:color w:val="000000"/>
          <w:spacing w:val="0"/>
          <w:w w:val="100"/>
          <w:position w:val="0"/>
        </w:rPr>
        <w:t>измерение сопротивления бортовых шин КА;</w:t>
      </w:r>
    </w:p>
    <w:p>
      <w:pPr>
        <w:pStyle w:val="Style15"/>
        <w:keepNext w:val="0"/>
        <w:keepLines w:val="0"/>
        <w:widowControl w:val="0"/>
        <w:numPr>
          <w:ilvl w:val="0"/>
          <w:numId w:val="23"/>
        </w:numPr>
        <w:shd w:val="clear" w:color="auto" w:fill="auto"/>
        <w:tabs>
          <w:tab w:pos="272" w:val="left"/>
        </w:tabs>
        <w:bidi w:val="0"/>
        <w:spacing w:before="0" w:after="0"/>
        <w:ind w:left="0" w:right="0" w:firstLine="0"/>
        <w:jc w:val="left"/>
      </w:pPr>
      <w:bookmarkStart w:id="199" w:name="bookmark199"/>
      <w:bookmarkEnd w:id="199"/>
      <w:r>
        <w:rPr>
          <w:color w:val="000000"/>
          <w:spacing w:val="0"/>
          <w:w w:val="100"/>
          <w:position w:val="0"/>
        </w:rPr>
        <w:t>проверка целостности нагревателей КА;</w:t>
      </w:r>
    </w:p>
    <w:p>
      <w:pPr>
        <w:pStyle w:val="Style15"/>
        <w:keepNext w:val="0"/>
        <w:keepLines w:val="0"/>
        <w:widowControl w:val="0"/>
        <w:numPr>
          <w:ilvl w:val="0"/>
          <w:numId w:val="23"/>
        </w:numPr>
        <w:shd w:val="clear" w:color="auto" w:fill="auto"/>
        <w:tabs>
          <w:tab w:pos="272" w:val="left"/>
        </w:tabs>
        <w:bidi w:val="0"/>
        <w:spacing w:before="0" w:after="0"/>
        <w:ind w:left="0" w:right="0" w:firstLine="0"/>
        <w:jc w:val="left"/>
      </w:pPr>
      <w:bookmarkStart w:id="200" w:name="bookmark200"/>
      <w:bookmarkEnd w:id="200"/>
      <w:r>
        <w:rPr>
          <w:color w:val="000000"/>
          <w:spacing w:val="0"/>
          <w:w w:val="100"/>
          <w:position w:val="0"/>
        </w:rPr>
        <w:t>технический осмотр МУ БС, снятие съемных элементов с МУ БС;</w:t>
      </w:r>
    </w:p>
    <w:p>
      <w:pPr>
        <w:pStyle w:val="Style15"/>
        <w:keepNext w:val="0"/>
        <w:keepLines w:val="0"/>
        <w:widowControl w:val="0"/>
        <w:numPr>
          <w:ilvl w:val="0"/>
          <w:numId w:val="23"/>
        </w:numPr>
        <w:shd w:val="clear" w:color="auto" w:fill="auto"/>
        <w:tabs>
          <w:tab w:pos="272" w:val="left"/>
        </w:tabs>
        <w:bidi w:val="0"/>
        <w:spacing w:before="0" w:after="0"/>
        <w:ind w:left="0" w:right="0" w:firstLine="0"/>
        <w:jc w:val="left"/>
      </w:pPr>
      <w:bookmarkStart w:id="201" w:name="bookmark201"/>
      <w:bookmarkEnd w:id="201"/>
      <w:r>
        <w:rPr>
          <w:color w:val="000000"/>
          <w:spacing w:val="0"/>
          <w:w w:val="100"/>
          <w:position w:val="0"/>
        </w:rPr>
        <w:t>проверка контактных датчиков МУ БС;</w:t>
      </w:r>
    </w:p>
    <w:p>
      <w:pPr>
        <w:pStyle w:val="Style15"/>
        <w:keepNext w:val="0"/>
        <w:keepLines w:val="0"/>
        <w:widowControl w:val="0"/>
        <w:numPr>
          <w:ilvl w:val="0"/>
          <w:numId w:val="23"/>
        </w:numPr>
        <w:shd w:val="clear" w:color="auto" w:fill="auto"/>
        <w:tabs>
          <w:tab w:pos="272" w:val="left"/>
        </w:tabs>
        <w:bidi w:val="0"/>
        <w:spacing w:before="0" w:after="0"/>
        <w:ind w:left="0" w:right="0" w:firstLine="0"/>
        <w:jc w:val="left"/>
      </w:pPr>
      <w:bookmarkStart w:id="202" w:name="bookmark202"/>
      <w:bookmarkEnd w:id="202"/>
      <w:r>
        <w:rPr>
          <w:color w:val="000000"/>
          <w:spacing w:val="0"/>
          <w:w w:val="100"/>
          <w:position w:val="0"/>
        </w:rPr>
        <w:t>проверка электрических характеристик пиросредств БС;</w:t>
      </w:r>
    </w:p>
    <w:p>
      <w:pPr>
        <w:pStyle w:val="Style15"/>
        <w:keepNext w:val="0"/>
        <w:keepLines w:val="0"/>
        <w:widowControl w:val="0"/>
        <w:numPr>
          <w:ilvl w:val="0"/>
          <w:numId w:val="23"/>
        </w:numPr>
        <w:shd w:val="clear" w:color="auto" w:fill="auto"/>
        <w:tabs>
          <w:tab w:pos="272" w:val="left"/>
        </w:tabs>
        <w:bidi w:val="0"/>
        <w:spacing w:before="0" w:after="0"/>
        <w:ind w:left="0" w:right="0" w:firstLine="0"/>
        <w:jc w:val="left"/>
      </w:pPr>
      <w:bookmarkStart w:id="203" w:name="bookmark203"/>
      <w:bookmarkEnd w:id="203"/>
      <w:r>
        <w:rPr>
          <w:color w:val="000000"/>
          <w:spacing w:val="0"/>
          <w:w w:val="100"/>
          <w:position w:val="0"/>
        </w:rPr>
        <w:t>стыковка соединителей пиросредств МУ БС;</w:t>
      </w:r>
    </w:p>
    <w:p>
      <w:pPr>
        <w:pStyle w:val="Style15"/>
        <w:keepNext w:val="0"/>
        <w:keepLines w:val="0"/>
        <w:widowControl w:val="0"/>
        <w:numPr>
          <w:ilvl w:val="0"/>
          <w:numId w:val="23"/>
        </w:numPr>
        <w:shd w:val="clear" w:color="auto" w:fill="auto"/>
        <w:tabs>
          <w:tab w:pos="272" w:val="left"/>
        </w:tabs>
        <w:bidi w:val="0"/>
        <w:spacing w:before="0" w:after="0"/>
        <w:ind w:left="0" w:right="0" w:firstLine="0"/>
        <w:jc w:val="left"/>
      </w:pPr>
      <w:bookmarkStart w:id="204" w:name="bookmark204"/>
      <w:bookmarkEnd w:id="204"/>
      <w:r>
        <w:rPr>
          <w:color w:val="000000"/>
          <w:spacing w:val="0"/>
          <w:w w:val="100"/>
          <w:position w:val="0"/>
        </w:rPr>
        <w:t>проверка целостности приводов БС;</w:t>
      </w:r>
    </w:p>
    <w:p>
      <w:pPr>
        <w:pStyle w:val="Style15"/>
        <w:keepNext w:val="0"/>
        <w:keepLines w:val="0"/>
        <w:widowControl w:val="0"/>
        <w:numPr>
          <w:ilvl w:val="0"/>
          <w:numId w:val="23"/>
        </w:numPr>
        <w:shd w:val="clear" w:color="auto" w:fill="auto"/>
        <w:tabs>
          <w:tab w:pos="277" w:val="left"/>
        </w:tabs>
        <w:bidi w:val="0"/>
        <w:spacing w:before="0" w:after="0"/>
        <w:ind w:left="0" w:right="0" w:firstLine="0"/>
        <w:jc w:val="left"/>
      </w:pPr>
      <w:bookmarkStart w:id="205" w:name="bookmark205"/>
      <w:bookmarkEnd w:id="205"/>
      <w:r>
        <w:rPr>
          <w:color w:val="000000"/>
          <w:spacing w:val="0"/>
          <w:w w:val="100"/>
          <w:position w:val="0"/>
        </w:rPr>
        <w:t>проверка электрических характеристик цепей пиросредств подсистемы коррекции;</w:t>
      </w:r>
    </w:p>
    <w:p>
      <w:pPr>
        <w:pStyle w:val="Style15"/>
        <w:keepNext w:val="0"/>
        <w:keepLines w:val="0"/>
        <w:widowControl w:val="0"/>
        <w:numPr>
          <w:ilvl w:val="0"/>
          <w:numId w:val="23"/>
        </w:numPr>
        <w:shd w:val="clear" w:color="auto" w:fill="auto"/>
        <w:tabs>
          <w:tab w:pos="272" w:val="left"/>
        </w:tabs>
        <w:bidi w:val="0"/>
        <w:spacing w:before="0" w:after="0"/>
        <w:ind w:left="0" w:right="0" w:firstLine="0"/>
        <w:jc w:val="left"/>
      </w:pPr>
      <w:bookmarkStart w:id="206" w:name="bookmark206"/>
      <w:bookmarkEnd w:id="206"/>
      <w:r>
        <w:rPr>
          <w:color w:val="000000"/>
          <w:spacing w:val="0"/>
          <w:w w:val="100"/>
          <w:position w:val="0"/>
        </w:rPr>
        <w:t>проверка электрических характеристик цепей пиросредств ПН;</w:t>
      </w:r>
    </w:p>
    <w:p>
      <w:pPr>
        <w:pStyle w:val="Style15"/>
        <w:keepNext w:val="0"/>
        <w:keepLines w:val="0"/>
        <w:widowControl w:val="0"/>
        <w:numPr>
          <w:ilvl w:val="0"/>
          <w:numId w:val="23"/>
        </w:numPr>
        <w:shd w:val="clear" w:color="auto" w:fill="auto"/>
        <w:tabs>
          <w:tab w:pos="272" w:val="left"/>
        </w:tabs>
        <w:bidi w:val="0"/>
        <w:spacing w:before="0" w:after="0"/>
        <w:ind w:left="0" w:right="0" w:firstLine="0"/>
        <w:jc w:val="left"/>
      </w:pPr>
      <w:bookmarkStart w:id="207" w:name="bookmark207"/>
      <w:bookmarkEnd w:id="207"/>
      <w:r>
        <w:rPr>
          <w:color w:val="000000"/>
          <w:spacing w:val="0"/>
          <w:w w:val="100"/>
          <w:position w:val="0"/>
        </w:rPr>
        <w:t>стыковка пиросредств ПН;</w:t>
      </w:r>
    </w:p>
    <w:p>
      <w:pPr>
        <w:pStyle w:val="Style15"/>
        <w:keepNext w:val="0"/>
        <w:keepLines w:val="0"/>
        <w:widowControl w:val="0"/>
        <w:numPr>
          <w:ilvl w:val="0"/>
          <w:numId w:val="23"/>
        </w:numPr>
        <w:shd w:val="clear" w:color="auto" w:fill="auto"/>
        <w:tabs>
          <w:tab w:pos="272" w:val="left"/>
        </w:tabs>
        <w:bidi w:val="0"/>
        <w:spacing w:before="0" w:after="0"/>
        <w:ind w:left="0" w:right="0" w:firstLine="0"/>
        <w:jc w:val="left"/>
      </w:pPr>
      <w:bookmarkStart w:id="208" w:name="bookmark208"/>
      <w:bookmarkEnd w:id="208"/>
      <w:r>
        <w:rPr>
          <w:color w:val="000000"/>
          <w:spacing w:val="0"/>
          <w:w w:val="100"/>
          <w:position w:val="0"/>
        </w:rPr>
        <w:t>стыковка соединителей пиросредств УО;</w:t>
      </w:r>
    </w:p>
    <w:p>
      <w:pPr>
        <w:pStyle w:val="Style15"/>
        <w:keepNext w:val="0"/>
        <w:keepLines w:val="0"/>
        <w:widowControl w:val="0"/>
        <w:numPr>
          <w:ilvl w:val="0"/>
          <w:numId w:val="23"/>
        </w:numPr>
        <w:shd w:val="clear" w:color="auto" w:fill="auto"/>
        <w:tabs>
          <w:tab w:pos="272" w:val="left"/>
        </w:tabs>
        <w:bidi w:val="0"/>
        <w:spacing w:before="0" w:after="0"/>
        <w:ind w:left="0" w:right="0" w:firstLine="0"/>
        <w:jc w:val="left"/>
      </w:pPr>
      <w:bookmarkStart w:id="209" w:name="bookmark209"/>
      <w:bookmarkEnd w:id="209"/>
      <w:r>
        <w:rPr>
          <w:color w:val="000000"/>
          <w:spacing w:val="0"/>
          <w:w w:val="100"/>
          <w:position w:val="0"/>
        </w:rPr>
        <w:t>проверка электрических характеристик цепей пиросредств УО;</w:t>
      </w:r>
    </w:p>
    <w:p>
      <w:pPr>
        <w:pStyle w:val="Style15"/>
        <w:keepNext w:val="0"/>
        <w:keepLines w:val="0"/>
        <w:widowControl w:val="0"/>
        <w:numPr>
          <w:ilvl w:val="0"/>
          <w:numId w:val="23"/>
        </w:numPr>
        <w:shd w:val="clear" w:color="auto" w:fill="auto"/>
        <w:tabs>
          <w:tab w:pos="272" w:val="left"/>
        </w:tabs>
        <w:bidi w:val="0"/>
        <w:spacing w:before="0" w:after="0"/>
        <w:ind w:left="0" w:right="0" w:firstLine="0"/>
        <w:jc w:val="left"/>
      </w:pPr>
      <w:bookmarkStart w:id="210" w:name="bookmark210"/>
      <w:bookmarkEnd w:id="210"/>
      <w:r>
        <w:rPr>
          <w:color w:val="000000"/>
          <w:spacing w:val="0"/>
          <w:w w:val="100"/>
          <w:position w:val="0"/>
        </w:rPr>
        <w:t>контроль технического состояния УО;</w:t>
      </w:r>
    </w:p>
    <w:p>
      <w:pPr>
        <w:pStyle w:val="Style15"/>
        <w:keepNext w:val="0"/>
        <w:keepLines w:val="0"/>
        <w:widowControl w:val="0"/>
        <w:numPr>
          <w:ilvl w:val="0"/>
          <w:numId w:val="23"/>
        </w:numPr>
        <w:shd w:val="clear" w:color="auto" w:fill="auto"/>
        <w:tabs>
          <w:tab w:pos="272" w:val="left"/>
        </w:tabs>
        <w:bidi w:val="0"/>
        <w:spacing w:before="0" w:after="0"/>
        <w:ind w:left="0" w:right="0" w:firstLine="0"/>
        <w:jc w:val="left"/>
      </w:pPr>
      <w:bookmarkStart w:id="211" w:name="bookmark211"/>
      <w:bookmarkEnd w:id="211"/>
      <w:r>
        <w:rPr>
          <w:color w:val="000000"/>
          <w:spacing w:val="0"/>
          <w:w w:val="100"/>
          <w:position w:val="0"/>
        </w:rPr>
        <w:t>рабочий заряд АБ;</w:t>
      </w:r>
    </w:p>
    <w:p>
      <w:pPr>
        <w:pStyle w:val="Style15"/>
        <w:keepNext w:val="0"/>
        <w:keepLines w:val="0"/>
        <w:widowControl w:val="0"/>
        <w:numPr>
          <w:ilvl w:val="0"/>
          <w:numId w:val="23"/>
        </w:numPr>
        <w:shd w:val="clear" w:color="auto" w:fill="auto"/>
        <w:tabs>
          <w:tab w:pos="272" w:val="left"/>
        </w:tabs>
        <w:bidi w:val="0"/>
        <w:spacing w:before="0" w:after="0"/>
        <w:ind w:left="0" w:right="0" w:firstLine="0"/>
        <w:jc w:val="left"/>
      </w:pPr>
      <w:bookmarkStart w:id="212" w:name="bookmark212"/>
      <w:bookmarkEnd w:id="212"/>
      <w:r>
        <w:rPr>
          <w:color w:val="000000"/>
          <w:spacing w:val="0"/>
          <w:w w:val="100"/>
          <w:position w:val="0"/>
        </w:rPr>
        <w:t>стыковка АБ и БЭ АБ КА;</w:t>
      </w:r>
    </w:p>
    <w:p>
      <w:pPr>
        <w:pStyle w:val="Style15"/>
        <w:keepNext w:val="0"/>
        <w:keepLines w:val="0"/>
        <w:widowControl w:val="0"/>
        <w:numPr>
          <w:ilvl w:val="0"/>
          <w:numId w:val="23"/>
        </w:numPr>
        <w:shd w:val="clear" w:color="auto" w:fill="auto"/>
        <w:tabs>
          <w:tab w:pos="272" w:val="left"/>
        </w:tabs>
        <w:bidi w:val="0"/>
        <w:spacing w:before="0" w:after="0"/>
        <w:ind w:left="0" w:right="0" w:firstLine="0"/>
        <w:jc w:val="left"/>
      </w:pPr>
      <w:bookmarkStart w:id="213" w:name="bookmark213"/>
      <w:bookmarkEnd w:id="213"/>
      <w:r>
        <w:rPr>
          <w:color w:val="000000"/>
          <w:spacing w:val="0"/>
          <w:w w:val="100"/>
          <w:position w:val="0"/>
        </w:rPr>
        <w:t>контроль стыковки АБ;</w:t>
      </w:r>
    </w:p>
    <w:p>
      <w:pPr>
        <w:pStyle w:val="Style15"/>
        <w:keepNext w:val="0"/>
        <w:keepLines w:val="0"/>
        <w:widowControl w:val="0"/>
        <w:numPr>
          <w:ilvl w:val="0"/>
          <w:numId w:val="23"/>
        </w:numPr>
        <w:shd w:val="clear" w:color="auto" w:fill="auto"/>
        <w:tabs>
          <w:tab w:pos="272" w:val="left"/>
        </w:tabs>
        <w:bidi w:val="0"/>
        <w:spacing w:before="0" w:after="0"/>
        <w:ind w:left="0" w:right="0" w:firstLine="0"/>
        <w:jc w:val="left"/>
      </w:pPr>
      <w:bookmarkStart w:id="214" w:name="bookmark214"/>
      <w:bookmarkEnd w:id="214"/>
      <w:r>
        <w:rPr>
          <w:color w:val="000000"/>
          <w:spacing w:val="0"/>
          <w:w w:val="100"/>
          <w:position w:val="0"/>
        </w:rPr>
        <w:t>измерение сопротивления бортовых шин КА;</w:t>
      </w:r>
    </w:p>
    <w:p>
      <w:pPr>
        <w:pStyle w:val="Style15"/>
        <w:keepNext w:val="0"/>
        <w:keepLines w:val="0"/>
        <w:widowControl w:val="0"/>
        <w:numPr>
          <w:ilvl w:val="0"/>
          <w:numId w:val="23"/>
        </w:numPr>
        <w:shd w:val="clear" w:color="auto" w:fill="auto"/>
        <w:tabs>
          <w:tab w:pos="272" w:val="left"/>
        </w:tabs>
        <w:bidi w:val="0"/>
        <w:spacing w:before="0" w:after="0"/>
        <w:ind w:left="0" w:right="0" w:firstLine="0"/>
        <w:jc w:val="left"/>
      </w:pPr>
      <w:bookmarkStart w:id="215" w:name="bookmark215"/>
      <w:bookmarkEnd w:id="215"/>
      <w:r>
        <w:rPr>
          <w:color w:val="000000"/>
          <w:spacing w:val="0"/>
          <w:w w:val="100"/>
          <w:position w:val="0"/>
        </w:rPr>
        <w:t>снятие съемных элементов с УО, ПН, блоков подсистемы коррекции;</w:t>
      </w:r>
    </w:p>
    <w:p>
      <w:pPr>
        <w:pStyle w:val="Style15"/>
        <w:keepNext w:val="0"/>
        <w:keepLines w:val="0"/>
        <w:widowControl w:val="0"/>
        <w:numPr>
          <w:ilvl w:val="0"/>
          <w:numId w:val="23"/>
        </w:numPr>
        <w:shd w:val="clear" w:color="auto" w:fill="auto"/>
        <w:tabs>
          <w:tab w:pos="272" w:val="left"/>
        </w:tabs>
        <w:bidi w:val="0"/>
        <w:spacing w:before="0" w:after="0"/>
        <w:ind w:left="0" w:right="0" w:firstLine="0"/>
        <w:jc w:val="left"/>
      </w:pPr>
      <w:bookmarkStart w:id="216" w:name="bookmark216"/>
      <w:bookmarkEnd w:id="216"/>
      <w:r>
        <w:rPr>
          <w:color w:val="000000"/>
          <w:spacing w:val="0"/>
          <w:w w:val="100"/>
          <w:position w:val="0"/>
        </w:rPr>
        <w:t>стыковка клеммы К1;</w:t>
      </w:r>
    </w:p>
    <w:p>
      <w:pPr>
        <w:pStyle w:val="Style15"/>
        <w:keepNext w:val="0"/>
        <w:keepLines w:val="0"/>
        <w:widowControl w:val="0"/>
        <w:numPr>
          <w:ilvl w:val="0"/>
          <w:numId w:val="23"/>
        </w:numPr>
        <w:shd w:val="clear" w:color="auto" w:fill="auto"/>
        <w:tabs>
          <w:tab w:pos="272" w:val="left"/>
        </w:tabs>
        <w:bidi w:val="0"/>
        <w:spacing w:before="0" w:after="180"/>
        <w:ind w:left="0" w:right="0" w:firstLine="0"/>
        <w:jc w:val="left"/>
      </w:pPr>
      <w:bookmarkStart w:id="217" w:name="bookmark217"/>
      <w:bookmarkEnd w:id="217"/>
      <w:r>
        <w:rPr>
          <w:color w:val="000000"/>
          <w:spacing w:val="0"/>
          <w:w w:val="100"/>
          <w:position w:val="0"/>
        </w:rPr>
        <w:t>установка теплоизоляции;</w:t>
      </w:r>
    </w:p>
    <w:p>
      <w:pPr>
        <w:pStyle w:val="Style15"/>
        <w:keepNext w:val="0"/>
        <w:keepLines w:val="0"/>
        <w:widowControl w:val="0"/>
        <w:numPr>
          <w:ilvl w:val="0"/>
          <w:numId w:val="23"/>
        </w:numPr>
        <w:shd w:val="clear" w:color="auto" w:fill="auto"/>
        <w:tabs>
          <w:tab w:pos="272" w:val="left"/>
        </w:tabs>
        <w:bidi w:val="0"/>
        <w:spacing w:before="0" w:after="440"/>
        <w:ind w:left="0" w:right="0" w:firstLine="0"/>
        <w:jc w:val="left"/>
      </w:pPr>
      <w:bookmarkStart w:id="218" w:name="bookmark218"/>
      <w:bookmarkEnd w:id="218"/>
      <w:r>
        <w:rPr>
          <w:color w:val="000000"/>
          <w:spacing w:val="0"/>
          <w:w w:val="100"/>
          <w:position w:val="0"/>
        </w:rPr>
        <w:t>фотографирование узлов КА.</w:t>
      </w:r>
    </w:p>
    <w:p>
      <w:pPr>
        <w:pStyle w:val="Style54"/>
        <w:keepNext/>
        <w:keepLines/>
        <w:widowControl w:val="0"/>
        <w:shd w:val="clear" w:color="auto" w:fill="auto"/>
        <w:bidi w:val="0"/>
        <w:spacing w:before="0" w:after="0"/>
        <w:ind w:left="2180" w:right="0" w:firstLine="0"/>
        <w:jc w:val="left"/>
      </w:pPr>
      <w:bookmarkStart w:id="219" w:name="bookmark219"/>
      <w:bookmarkStart w:id="220" w:name="bookmark220"/>
      <w:bookmarkStart w:id="221" w:name="bookmark221"/>
      <w:r>
        <w:rPr>
          <w:color w:val="000000"/>
          <w:spacing w:val="0"/>
          <w:w w:val="100"/>
          <w:position w:val="0"/>
        </w:rPr>
        <w:t>Сборка и подготовка КГЧ на УТК КГЧ 17П83</w:t>
      </w:r>
      <w:bookmarkEnd w:id="219"/>
      <w:bookmarkEnd w:id="220"/>
      <w:bookmarkEnd w:id="221"/>
    </w:p>
    <w:p>
      <w:pPr>
        <w:pStyle w:val="Style15"/>
        <w:keepNext w:val="0"/>
        <w:keepLines w:val="0"/>
        <w:widowControl w:val="0"/>
        <w:shd w:val="clear" w:color="auto" w:fill="auto"/>
        <w:bidi w:val="0"/>
        <w:spacing w:before="0" w:after="0"/>
        <w:ind w:left="0" w:right="0" w:firstLine="720"/>
        <w:jc w:val="left"/>
      </w:pPr>
      <w:r>
        <w:rPr>
          <w:color w:val="000000"/>
          <w:spacing w:val="0"/>
          <w:w w:val="100"/>
          <w:position w:val="0"/>
        </w:rPr>
        <w:t>При сборке КГЧ на УТК КГЧ 17П83 (зал 111 соор. 92А-50 площадка 92А космодрома Байконур) проводятся следующие работы:</w:t>
      </w:r>
    </w:p>
    <w:p>
      <w:pPr>
        <w:pStyle w:val="Style15"/>
        <w:keepNext w:val="0"/>
        <w:keepLines w:val="0"/>
        <w:widowControl w:val="0"/>
        <w:numPr>
          <w:ilvl w:val="0"/>
          <w:numId w:val="23"/>
        </w:numPr>
        <w:shd w:val="clear" w:color="auto" w:fill="auto"/>
        <w:tabs>
          <w:tab w:pos="1146" w:val="left"/>
        </w:tabs>
        <w:bidi w:val="0"/>
        <w:spacing w:before="0" w:after="0"/>
        <w:ind w:left="0" w:right="0" w:firstLine="860"/>
        <w:jc w:val="left"/>
      </w:pPr>
      <w:bookmarkStart w:id="222" w:name="bookmark222"/>
      <w:bookmarkEnd w:id="222"/>
      <w:r>
        <w:rPr>
          <w:color w:val="000000"/>
          <w:spacing w:val="0"/>
          <w:w w:val="100"/>
          <w:position w:val="0"/>
        </w:rPr>
        <w:t>стыковка КА «Экватор» с РБ;</w:t>
      </w:r>
    </w:p>
    <w:p>
      <w:pPr>
        <w:pStyle w:val="Style15"/>
        <w:keepNext w:val="0"/>
        <w:keepLines w:val="0"/>
        <w:widowControl w:val="0"/>
        <w:numPr>
          <w:ilvl w:val="0"/>
          <w:numId w:val="23"/>
        </w:numPr>
        <w:shd w:val="clear" w:color="auto" w:fill="auto"/>
        <w:tabs>
          <w:tab w:pos="1146" w:val="left"/>
        </w:tabs>
        <w:bidi w:val="0"/>
        <w:spacing w:before="0" w:after="0"/>
        <w:ind w:left="0" w:right="0" w:firstLine="860"/>
        <w:jc w:val="left"/>
      </w:pPr>
      <w:bookmarkStart w:id="223" w:name="bookmark223"/>
      <w:bookmarkEnd w:id="223"/>
      <w:r>
        <w:rPr>
          <w:color w:val="000000"/>
          <w:spacing w:val="0"/>
          <w:w w:val="100"/>
          <w:position w:val="0"/>
        </w:rPr>
        <w:t>сборка схемы совместных проверок;</w:t>
      </w:r>
    </w:p>
    <w:p>
      <w:pPr>
        <w:pStyle w:val="Style15"/>
        <w:keepNext w:val="0"/>
        <w:keepLines w:val="0"/>
        <w:widowControl w:val="0"/>
        <w:numPr>
          <w:ilvl w:val="0"/>
          <w:numId w:val="23"/>
        </w:numPr>
        <w:shd w:val="clear" w:color="auto" w:fill="auto"/>
        <w:tabs>
          <w:tab w:pos="1146" w:val="left"/>
        </w:tabs>
        <w:bidi w:val="0"/>
        <w:spacing w:before="0" w:after="0"/>
        <w:ind w:left="0" w:right="0" w:firstLine="860"/>
        <w:jc w:val="left"/>
      </w:pPr>
      <w:bookmarkStart w:id="224" w:name="bookmark224"/>
      <w:bookmarkEnd w:id="224"/>
      <w:r>
        <w:rPr>
          <w:color w:val="000000"/>
          <w:spacing w:val="0"/>
          <w:w w:val="100"/>
          <w:position w:val="0"/>
        </w:rPr>
        <w:t>совместные проверки КА «Экватор» с РБ;</w:t>
      </w:r>
    </w:p>
    <w:p>
      <w:pPr>
        <w:pStyle w:val="Style15"/>
        <w:keepNext w:val="0"/>
        <w:keepLines w:val="0"/>
        <w:widowControl w:val="0"/>
        <w:numPr>
          <w:ilvl w:val="0"/>
          <w:numId w:val="23"/>
        </w:numPr>
        <w:shd w:val="clear" w:color="auto" w:fill="auto"/>
        <w:tabs>
          <w:tab w:pos="1146" w:val="left"/>
        </w:tabs>
        <w:bidi w:val="0"/>
        <w:spacing w:before="0" w:after="0"/>
        <w:ind w:left="0" w:right="0" w:firstLine="860"/>
        <w:jc w:val="left"/>
      </w:pPr>
      <w:bookmarkStart w:id="225" w:name="bookmark225"/>
      <w:bookmarkEnd w:id="225"/>
      <w:r>
        <w:rPr>
          <w:color w:val="000000"/>
          <w:spacing w:val="0"/>
          <w:w w:val="100"/>
          <w:position w:val="0"/>
        </w:rPr>
        <w:t>заключительные операции с КА, фотографирование узлов КА;</w:t>
      </w:r>
    </w:p>
    <w:p>
      <w:pPr>
        <w:pStyle w:val="Style15"/>
        <w:keepNext w:val="0"/>
        <w:keepLines w:val="0"/>
        <w:widowControl w:val="0"/>
        <w:numPr>
          <w:ilvl w:val="0"/>
          <w:numId w:val="23"/>
        </w:numPr>
        <w:shd w:val="clear" w:color="auto" w:fill="auto"/>
        <w:tabs>
          <w:tab w:pos="1146" w:val="left"/>
        </w:tabs>
        <w:bidi w:val="0"/>
        <w:spacing w:before="0" w:after="0"/>
        <w:ind w:left="0" w:right="0" w:firstLine="860"/>
        <w:jc w:val="left"/>
      </w:pPr>
      <w:bookmarkStart w:id="226" w:name="bookmark226"/>
      <w:bookmarkEnd w:id="226"/>
      <w:r>
        <w:rPr>
          <w:color w:val="000000"/>
          <w:spacing w:val="0"/>
          <w:w w:val="100"/>
          <w:position w:val="0"/>
        </w:rPr>
        <w:t>кантование сборки КА с РБ в горизонтальное положение;</w:t>
      </w:r>
    </w:p>
    <w:p>
      <w:pPr>
        <w:pStyle w:val="Style15"/>
        <w:keepNext w:val="0"/>
        <w:keepLines w:val="0"/>
        <w:widowControl w:val="0"/>
        <w:numPr>
          <w:ilvl w:val="0"/>
          <w:numId w:val="23"/>
        </w:numPr>
        <w:shd w:val="clear" w:color="auto" w:fill="auto"/>
        <w:tabs>
          <w:tab w:pos="1146" w:val="left"/>
        </w:tabs>
        <w:bidi w:val="0"/>
        <w:spacing w:before="0" w:after="0"/>
        <w:ind w:left="0" w:right="0" w:firstLine="860"/>
        <w:jc w:val="left"/>
      </w:pPr>
      <w:bookmarkStart w:id="227" w:name="bookmark227"/>
      <w:bookmarkEnd w:id="227"/>
      <w:r>
        <w:rPr>
          <w:color w:val="000000"/>
          <w:spacing w:val="0"/>
          <w:w w:val="100"/>
          <w:position w:val="0"/>
        </w:rPr>
        <w:t>монтаж ГО;</w:t>
      </w:r>
    </w:p>
    <w:p>
      <w:pPr>
        <w:pStyle w:val="Style15"/>
        <w:keepNext w:val="0"/>
        <w:keepLines w:val="0"/>
        <w:widowControl w:val="0"/>
        <w:numPr>
          <w:ilvl w:val="0"/>
          <w:numId w:val="23"/>
        </w:numPr>
        <w:shd w:val="clear" w:color="auto" w:fill="auto"/>
        <w:tabs>
          <w:tab w:pos="1146" w:val="left"/>
        </w:tabs>
        <w:bidi w:val="0"/>
        <w:spacing w:before="0" w:after="0"/>
        <w:ind w:left="0" w:right="0" w:firstLine="860"/>
        <w:jc w:val="left"/>
      </w:pPr>
      <w:bookmarkStart w:id="228" w:name="bookmark228"/>
      <w:bookmarkEnd w:id="228"/>
      <w:r>
        <w:rPr>
          <w:color w:val="000000"/>
          <w:spacing w:val="0"/>
          <w:w w:val="100"/>
          <w:position w:val="0"/>
        </w:rPr>
        <w:t>перегрузка КГЧ на ТК 17П63.</w:t>
      </w:r>
    </w:p>
    <w:p>
      <w:pPr>
        <w:pStyle w:val="Style15"/>
        <w:keepNext w:val="0"/>
        <w:keepLines w:val="0"/>
        <w:widowControl w:val="0"/>
        <w:shd w:val="clear" w:color="auto" w:fill="auto"/>
        <w:bidi w:val="0"/>
        <w:spacing w:before="0" w:after="0"/>
        <w:ind w:left="0" w:right="0" w:firstLine="0"/>
        <w:jc w:val="center"/>
      </w:pPr>
      <w:r>
        <w:rPr>
          <w:b/>
          <w:bCs/>
          <w:color w:val="000000"/>
          <w:spacing w:val="0"/>
          <w:w w:val="100"/>
          <w:position w:val="0"/>
        </w:rPr>
        <w:t>Сборка и подготовка РКН на ТК РН 17П63</w:t>
      </w:r>
    </w:p>
    <w:p>
      <w:pPr>
        <w:pStyle w:val="Style15"/>
        <w:keepNext w:val="0"/>
        <w:keepLines w:val="0"/>
        <w:widowControl w:val="0"/>
        <w:shd w:val="clear" w:color="auto" w:fill="auto"/>
        <w:bidi w:val="0"/>
        <w:spacing w:before="0" w:after="0"/>
        <w:ind w:left="0" w:right="0" w:firstLine="720"/>
        <w:jc w:val="left"/>
      </w:pPr>
      <w:r>
        <w:rPr>
          <w:color w:val="000000"/>
          <w:spacing w:val="0"/>
          <w:w w:val="100"/>
          <w:position w:val="0"/>
        </w:rPr>
        <w:t>Сборка РКН в составе КГЧ и РН «Протон-М» производится на ТК РН 17П63 (зал 111 соор. 92А-50 площадка 92А космодрома Байконур).</w:t>
      </w:r>
    </w:p>
    <w:p>
      <w:pPr>
        <w:pStyle w:val="Style15"/>
        <w:keepNext w:val="0"/>
        <w:keepLines w:val="0"/>
        <w:widowControl w:val="0"/>
        <w:shd w:val="clear" w:color="auto" w:fill="auto"/>
        <w:bidi w:val="0"/>
        <w:spacing w:before="0" w:after="0"/>
        <w:ind w:left="0" w:right="0" w:firstLine="720"/>
        <w:jc w:val="left"/>
      </w:pPr>
      <w:r>
        <w:rPr>
          <w:color w:val="000000"/>
          <w:spacing w:val="0"/>
          <w:w w:val="100"/>
          <w:position w:val="0"/>
        </w:rPr>
        <w:t>После перегрузки КГЧ на рабочее место стыковки с РН на ТК РН 17П63 проводятся следующие работы:</w:t>
      </w:r>
    </w:p>
    <w:p>
      <w:pPr>
        <w:pStyle w:val="Style15"/>
        <w:keepNext w:val="0"/>
        <w:keepLines w:val="0"/>
        <w:widowControl w:val="0"/>
        <w:numPr>
          <w:ilvl w:val="0"/>
          <w:numId w:val="23"/>
        </w:numPr>
        <w:shd w:val="clear" w:color="auto" w:fill="auto"/>
        <w:tabs>
          <w:tab w:pos="272" w:val="left"/>
        </w:tabs>
        <w:bidi w:val="0"/>
        <w:spacing w:before="0" w:after="0"/>
        <w:ind w:left="0" w:right="0" w:firstLine="0"/>
        <w:jc w:val="left"/>
      </w:pPr>
      <w:bookmarkStart w:id="229" w:name="bookmark229"/>
      <w:bookmarkEnd w:id="229"/>
      <w:r>
        <w:rPr>
          <w:color w:val="000000"/>
          <w:spacing w:val="0"/>
          <w:w w:val="100"/>
          <w:position w:val="0"/>
        </w:rPr>
        <w:t>стыковка КГЧ с РН;</w:t>
      </w:r>
    </w:p>
    <w:p>
      <w:pPr>
        <w:pStyle w:val="Style15"/>
        <w:keepNext w:val="0"/>
        <w:keepLines w:val="0"/>
        <w:widowControl w:val="0"/>
        <w:numPr>
          <w:ilvl w:val="0"/>
          <w:numId w:val="23"/>
        </w:numPr>
        <w:shd w:val="clear" w:color="auto" w:fill="auto"/>
        <w:tabs>
          <w:tab w:pos="272" w:val="left"/>
        </w:tabs>
        <w:bidi w:val="0"/>
        <w:spacing w:before="0" w:after="0"/>
        <w:ind w:left="0" w:right="0" w:firstLine="0"/>
        <w:jc w:val="left"/>
      </w:pPr>
      <w:bookmarkStart w:id="230" w:name="bookmark230"/>
      <w:bookmarkEnd w:id="230"/>
      <w:r>
        <w:rPr>
          <w:color w:val="000000"/>
          <w:spacing w:val="0"/>
          <w:w w:val="100"/>
          <w:position w:val="0"/>
        </w:rPr>
        <w:t>сборка схемы электрических проверок стартовых цепей КА в составе РКН;</w:t>
      </w:r>
    </w:p>
    <w:p>
      <w:pPr>
        <w:pStyle w:val="Style15"/>
        <w:keepNext w:val="0"/>
        <w:keepLines w:val="0"/>
        <w:widowControl w:val="0"/>
        <w:numPr>
          <w:ilvl w:val="0"/>
          <w:numId w:val="23"/>
        </w:numPr>
        <w:shd w:val="clear" w:color="auto" w:fill="auto"/>
        <w:tabs>
          <w:tab w:pos="272" w:val="left"/>
        </w:tabs>
        <w:bidi w:val="0"/>
        <w:spacing w:before="0" w:after="0"/>
        <w:ind w:left="0" w:right="0" w:firstLine="0"/>
        <w:jc w:val="left"/>
      </w:pPr>
      <w:bookmarkStart w:id="231" w:name="bookmark231"/>
      <w:bookmarkEnd w:id="231"/>
      <w:r>
        <w:rPr>
          <w:color w:val="000000"/>
          <w:spacing w:val="0"/>
          <w:w w:val="100"/>
          <w:position w:val="0"/>
        </w:rPr>
        <w:t>электрические проверки стартовых цепей КА в составе РКН;</w:t>
      </w:r>
    </w:p>
    <w:p>
      <w:pPr>
        <w:pStyle w:val="Style15"/>
        <w:keepNext w:val="0"/>
        <w:keepLines w:val="0"/>
        <w:widowControl w:val="0"/>
        <w:numPr>
          <w:ilvl w:val="0"/>
          <w:numId w:val="23"/>
        </w:numPr>
        <w:shd w:val="clear" w:color="auto" w:fill="auto"/>
        <w:tabs>
          <w:tab w:pos="272" w:val="left"/>
        </w:tabs>
        <w:bidi w:val="0"/>
        <w:spacing w:before="0" w:after="0"/>
        <w:ind w:left="0" w:right="0" w:firstLine="0"/>
        <w:jc w:val="left"/>
      </w:pPr>
      <w:bookmarkStart w:id="232" w:name="bookmark232"/>
      <w:bookmarkEnd w:id="232"/>
      <w:r>
        <w:rPr>
          <w:color w:val="000000"/>
          <w:spacing w:val="0"/>
          <w:w w:val="100"/>
          <w:position w:val="0"/>
        </w:rPr>
        <w:t>перегрузка РКН на транспортно-установочный агрегат (ТУА);</w:t>
      </w:r>
    </w:p>
    <w:p>
      <w:pPr>
        <w:pStyle w:val="Style15"/>
        <w:keepNext w:val="0"/>
        <w:keepLines w:val="0"/>
        <w:widowControl w:val="0"/>
        <w:numPr>
          <w:ilvl w:val="0"/>
          <w:numId w:val="23"/>
        </w:numPr>
        <w:shd w:val="clear" w:color="auto" w:fill="auto"/>
        <w:tabs>
          <w:tab w:pos="272" w:val="left"/>
        </w:tabs>
        <w:bidi w:val="0"/>
        <w:spacing w:before="0" w:after="0"/>
        <w:ind w:left="0" w:right="0" w:firstLine="0"/>
        <w:jc w:val="left"/>
      </w:pPr>
      <w:bookmarkStart w:id="233" w:name="bookmark233"/>
      <w:bookmarkEnd w:id="233"/>
      <w:r>
        <w:rPr>
          <w:color w:val="000000"/>
          <w:spacing w:val="0"/>
          <w:w w:val="100"/>
          <w:position w:val="0"/>
        </w:rPr>
        <w:t>заключительные операции с КГЧ перед вывозом РКН на ТЗП;</w:t>
      </w:r>
    </w:p>
    <w:p>
      <w:pPr>
        <w:pStyle w:val="Style15"/>
        <w:keepNext w:val="0"/>
        <w:keepLines w:val="0"/>
        <w:widowControl w:val="0"/>
        <w:numPr>
          <w:ilvl w:val="0"/>
          <w:numId w:val="23"/>
        </w:numPr>
        <w:shd w:val="clear" w:color="auto" w:fill="auto"/>
        <w:tabs>
          <w:tab w:pos="272" w:val="left"/>
        </w:tabs>
        <w:bidi w:val="0"/>
        <w:spacing w:before="0" w:after="0"/>
        <w:ind w:left="0" w:right="0" w:firstLine="0"/>
        <w:jc w:val="left"/>
      </w:pPr>
      <w:bookmarkStart w:id="234" w:name="bookmark234"/>
      <w:bookmarkEnd w:id="234"/>
      <w:r>
        <w:rPr>
          <w:color w:val="000000"/>
          <w:spacing w:val="0"/>
          <w:w w:val="100"/>
          <w:position w:val="0"/>
        </w:rPr>
        <w:t>сборка схемы термостатирования КГЧ в составе РКН;</w:t>
      </w:r>
    </w:p>
    <w:p>
      <w:pPr>
        <w:pStyle w:val="Style15"/>
        <w:keepNext w:val="0"/>
        <w:keepLines w:val="0"/>
        <w:widowControl w:val="0"/>
        <w:numPr>
          <w:ilvl w:val="0"/>
          <w:numId w:val="23"/>
        </w:numPr>
        <w:shd w:val="clear" w:color="auto" w:fill="auto"/>
        <w:tabs>
          <w:tab w:pos="1146" w:val="left"/>
        </w:tabs>
        <w:bidi w:val="0"/>
        <w:spacing w:before="0" w:after="320"/>
        <w:ind w:left="300" w:right="0" w:firstLine="560"/>
        <w:jc w:val="left"/>
      </w:pPr>
      <w:bookmarkStart w:id="235" w:name="bookmark235"/>
      <w:bookmarkEnd w:id="235"/>
      <w:r>
        <w:rPr>
          <w:color w:val="000000"/>
          <w:spacing w:val="0"/>
          <w:w w:val="100"/>
          <w:position w:val="0"/>
        </w:rPr>
        <w:t>предварительное термостатирование КГЧ в составе РКН перед вывозом на ТЗП.</w:t>
      </w:r>
      <w:r>
        <w:br w:type="page"/>
      </w:r>
    </w:p>
    <w:p>
      <w:pPr>
        <w:widowControl w:val="0"/>
        <w:jc w:val="center"/>
        <w:rPr>
          <w:sz w:val="2"/>
          <w:szCs w:val="2"/>
        </w:rPr>
      </w:pPr>
      <w:r>
        <w:drawing>
          <wp:inline>
            <wp:extent cx="5772785" cy="8656320"/>
            <wp:docPr id="50" name="Picutre 50"/>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43"/>
                    <a:stretch/>
                  </pic:blipFill>
                  <pic:spPr>
                    <a:xfrm>
                      <a:ext cx="5772785" cy="8656320"/>
                    </a:xfrm>
                    <a:prstGeom prst="rect"/>
                  </pic:spPr>
                </pic:pic>
              </a:graphicData>
            </a:graphic>
          </wp:inline>
        </w:drawing>
      </w:r>
      <w:r>
        <w:br w:type="page"/>
      </w:r>
    </w:p>
    <w:p>
      <w:pPr>
        <w:widowControl w:val="0"/>
        <w:jc w:val="center"/>
        <w:rPr>
          <w:sz w:val="2"/>
          <w:szCs w:val="2"/>
        </w:rPr>
      </w:pPr>
      <w:r>
        <w:drawing>
          <wp:inline>
            <wp:extent cx="5754370" cy="8625840"/>
            <wp:docPr id="51" name="Picutre 51"/>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45"/>
                    <a:stretch/>
                  </pic:blipFill>
                  <pic:spPr>
                    <a:xfrm>
                      <a:ext cx="5754370" cy="8625840"/>
                    </a:xfrm>
                    <a:prstGeom prst="rect"/>
                  </pic:spPr>
                </pic:pic>
              </a:graphicData>
            </a:graphic>
          </wp:inline>
        </w:drawing>
      </w:r>
    </w:p>
    <w:p>
      <w:pPr>
        <w:pStyle w:val="Style54"/>
        <w:keepNext/>
        <w:keepLines/>
        <w:widowControl w:val="0"/>
        <w:shd w:val="clear" w:color="auto" w:fill="auto"/>
        <w:bidi w:val="0"/>
        <w:spacing w:before="0" w:after="0"/>
        <w:ind w:left="0" w:right="0" w:firstLine="0"/>
        <w:jc w:val="center"/>
      </w:pPr>
      <w:bookmarkStart w:id="236" w:name="bookmark236"/>
      <w:bookmarkStart w:id="237" w:name="bookmark237"/>
      <w:bookmarkStart w:id="238" w:name="bookmark238"/>
      <w:r>
        <w:rPr>
          <w:color w:val="000000"/>
          <w:spacing w:val="0"/>
          <w:w w:val="100"/>
          <w:position w:val="0"/>
        </w:rPr>
        <w:t>Работы на ТЗП 333/383 ТК 14П72</w:t>
      </w:r>
      <w:bookmarkEnd w:id="236"/>
      <w:bookmarkEnd w:id="237"/>
      <w:bookmarkEnd w:id="238"/>
    </w:p>
    <w:p>
      <w:pPr>
        <w:pStyle w:val="Style15"/>
        <w:keepNext w:val="0"/>
        <w:keepLines w:val="0"/>
        <w:widowControl w:val="0"/>
        <w:shd w:val="clear" w:color="auto" w:fill="auto"/>
        <w:bidi w:val="0"/>
        <w:spacing w:before="0" w:after="440"/>
        <w:ind w:left="0" w:right="0" w:firstLine="580"/>
        <w:jc w:val="both"/>
      </w:pPr>
      <w:r>
        <w:rPr>
          <w:color w:val="000000"/>
          <w:spacing w:val="0"/>
          <w:w w:val="100"/>
          <w:position w:val="0"/>
        </w:rPr>
        <w:t>После проведения заключительных операций, полностью собранная, РКН перегружается на ТУА и вывозится на технологическую заправочную площадку (ТЗП) 333/383 ТК 14П72 для заправки баков низкого давления (БНД) РБ «Бриз-М» компонентами топлива, а затем транспортируется на СК 8П882К-4Ф (ПУ № 39). При транспортировании на ТЗП, в процессе заправки РБ на ТЗП и при транспортировании на СК осуществляется термостатирование КА воздухом.</w:t>
      </w:r>
    </w:p>
    <w:p>
      <w:pPr>
        <w:pStyle w:val="Style54"/>
        <w:keepNext/>
        <w:keepLines/>
        <w:widowControl w:val="0"/>
        <w:shd w:val="clear" w:color="auto" w:fill="auto"/>
        <w:bidi w:val="0"/>
        <w:spacing w:before="0" w:after="0"/>
        <w:ind w:left="0" w:right="0" w:firstLine="0"/>
        <w:jc w:val="center"/>
      </w:pPr>
      <w:bookmarkStart w:id="239" w:name="bookmark239"/>
      <w:bookmarkStart w:id="240" w:name="bookmark240"/>
      <w:bookmarkStart w:id="241" w:name="bookmark241"/>
      <w:r>
        <w:rPr>
          <w:color w:val="000000"/>
          <w:spacing w:val="0"/>
          <w:w w:val="100"/>
          <w:position w:val="0"/>
        </w:rPr>
        <w:t>Подготовка РКН на СК 8П882К-4Ф</w:t>
      </w:r>
      <w:bookmarkEnd w:id="239"/>
      <w:bookmarkEnd w:id="240"/>
      <w:bookmarkEnd w:id="241"/>
    </w:p>
    <w:p>
      <w:pPr>
        <w:pStyle w:val="Style15"/>
        <w:keepNext w:val="0"/>
        <w:keepLines w:val="0"/>
        <w:widowControl w:val="0"/>
        <w:shd w:val="clear" w:color="auto" w:fill="auto"/>
        <w:bidi w:val="0"/>
        <w:spacing w:before="0" w:after="0"/>
        <w:ind w:left="0" w:right="0" w:firstLine="580"/>
        <w:jc w:val="both"/>
      </w:pPr>
      <w:r>
        <w:rPr>
          <w:color w:val="000000"/>
          <w:spacing w:val="0"/>
          <w:w w:val="100"/>
          <w:position w:val="0"/>
        </w:rPr>
        <w:t>РКН транспортируется на стартовый комплекс (СК) на ТУА. Подъем и установка (снятие) РКН на пусковую установку (ПУ) производятся подъемно-установочным агрегатом. Подготовка РН, стоящей на ПУ вертикально, осуществляется через донные разъемы и ферму обслуживания. Для подготовки КГЧ на ферме обслуживания оборудованы площадки обслуживания. Температурно-влажностный режим КГЧ обеспечивается с помощью ВСОТР и ЖСОТР СК.</w:t>
      </w:r>
    </w:p>
    <w:p>
      <w:pPr>
        <w:pStyle w:val="Style15"/>
        <w:keepNext w:val="0"/>
        <w:keepLines w:val="0"/>
        <w:widowControl w:val="0"/>
        <w:shd w:val="clear" w:color="auto" w:fill="auto"/>
        <w:bidi w:val="0"/>
        <w:spacing w:before="0" w:after="0"/>
        <w:ind w:left="0" w:right="0" w:firstLine="580"/>
        <w:jc w:val="both"/>
      </w:pPr>
      <w:r>
        <w:rPr>
          <w:color w:val="000000"/>
          <w:spacing w:val="0"/>
          <w:w w:val="100"/>
          <w:position w:val="0"/>
        </w:rPr>
        <w:t>При подготовке КА «Экватор» в составе РКН на СК 8П882К-4Ф проводятся следующие работы:</w:t>
      </w:r>
    </w:p>
    <w:p>
      <w:pPr>
        <w:pStyle w:val="Style15"/>
        <w:keepNext w:val="0"/>
        <w:keepLines w:val="0"/>
        <w:widowControl w:val="0"/>
        <w:numPr>
          <w:ilvl w:val="0"/>
          <w:numId w:val="23"/>
        </w:numPr>
        <w:shd w:val="clear" w:color="auto" w:fill="auto"/>
        <w:tabs>
          <w:tab w:pos="864" w:val="left"/>
        </w:tabs>
        <w:bidi w:val="0"/>
        <w:spacing w:before="0" w:after="0"/>
        <w:ind w:left="0" w:right="0" w:firstLine="580"/>
        <w:jc w:val="both"/>
      </w:pPr>
      <w:bookmarkStart w:id="242" w:name="bookmark242"/>
      <w:bookmarkEnd w:id="242"/>
      <w:r>
        <w:rPr>
          <w:color w:val="000000"/>
          <w:spacing w:val="0"/>
          <w:w w:val="100"/>
          <w:position w:val="0"/>
        </w:rPr>
        <w:t>сборка схемы электрических проверок стартовых цепей КА;</w:t>
      </w:r>
    </w:p>
    <w:p>
      <w:pPr>
        <w:pStyle w:val="Style15"/>
        <w:keepNext w:val="0"/>
        <w:keepLines w:val="0"/>
        <w:widowControl w:val="0"/>
        <w:numPr>
          <w:ilvl w:val="0"/>
          <w:numId w:val="23"/>
        </w:numPr>
        <w:shd w:val="clear" w:color="auto" w:fill="auto"/>
        <w:tabs>
          <w:tab w:pos="864" w:val="left"/>
        </w:tabs>
        <w:bidi w:val="0"/>
        <w:spacing w:before="0" w:after="0"/>
        <w:ind w:left="0" w:right="0" w:firstLine="580"/>
        <w:jc w:val="both"/>
      </w:pPr>
      <w:bookmarkStart w:id="243" w:name="bookmark243"/>
      <w:bookmarkEnd w:id="243"/>
      <w:r>
        <w:rPr>
          <w:color w:val="000000"/>
          <w:spacing w:val="0"/>
          <w:w w:val="100"/>
          <w:position w:val="0"/>
        </w:rPr>
        <w:t>проверка стартовых цепей КА.</w:t>
      </w:r>
    </w:p>
    <w:p>
      <w:pPr>
        <w:pStyle w:val="Style15"/>
        <w:keepNext w:val="0"/>
        <w:keepLines w:val="0"/>
        <w:widowControl w:val="0"/>
        <w:numPr>
          <w:ilvl w:val="0"/>
          <w:numId w:val="23"/>
        </w:numPr>
        <w:shd w:val="clear" w:color="auto" w:fill="auto"/>
        <w:tabs>
          <w:tab w:pos="864" w:val="left"/>
        </w:tabs>
        <w:bidi w:val="0"/>
        <w:spacing w:before="0" w:after="0"/>
        <w:ind w:left="0" w:right="0" w:firstLine="580"/>
        <w:jc w:val="both"/>
      </w:pPr>
      <w:bookmarkStart w:id="244" w:name="bookmark244"/>
      <w:bookmarkEnd w:id="244"/>
      <w:r>
        <w:rPr>
          <w:color w:val="000000"/>
          <w:spacing w:val="0"/>
          <w:w w:val="100"/>
          <w:position w:val="0"/>
        </w:rPr>
        <w:t>контроль температуры КА;</w:t>
      </w:r>
    </w:p>
    <w:p>
      <w:pPr>
        <w:pStyle w:val="Style15"/>
        <w:keepNext w:val="0"/>
        <w:keepLines w:val="0"/>
        <w:widowControl w:val="0"/>
        <w:numPr>
          <w:ilvl w:val="0"/>
          <w:numId w:val="23"/>
        </w:numPr>
        <w:shd w:val="clear" w:color="auto" w:fill="auto"/>
        <w:tabs>
          <w:tab w:pos="864" w:val="left"/>
        </w:tabs>
        <w:bidi w:val="0"/>
        <w:spacing w:before="0" w:after="0"/>
        <w:ind w:left="0" w:right="0" w:firstLine="580"/>
        <w:jc w:val="both"/>
      </w:pPr>
      <w:bookmarkStart w:id="245" w:name="bookmark245"/>
      <w:bookmarkEnd w:id="245"/>
      <w:r>
        <w:rPr>
          <w:color w:val="000000"/>
          <w:spacing w:val="0"/>
          <w:w w:val="100"/>
          <w:position w:val="0"/>
        </w:rPr>
        <w:t>предварительный набор готовности;</w:t>
      </w:r>
    </w:p>
    <w:p>
      <w:pPr>
        <w:pStyle w:val="Style15"/>
        <w:keepNext w:val="0"/>
        <w:keepLines w:val="0"/>
        <w:widowControl w:val="0"/>
        <w:numPr>
          <w:ilvl w:val="0"/>
          <w:numId w:val="23"/>
        </w:numPr>
        <w:shd w:val="clear" w:color="auto" w:fill="auto"/>
        <w:tabs>
          <w:tab w:pos="864" w:val="left"/>
        </w:tabs>
        <w:bidi w:val="0"/>
        <w:spacing w:before="0" w:after="0"/>
        <w:ind w:left="0" w:right="0" w:firstLine="580"/>
        <w:jc w:val="both"/>
      </w:pPr>
      <w:bookmarkStart w:id="246" w:name="bookmark246"/>
      <w:bookmarkEnd w:id="246"/>
      <w:r>
        <w:rPr>
          <w:color w:val="000000"/>
          <w:spacing w:val="0"/>
          <w:w w:val="100"/>
          <w:position w:val="0"/>
        </w:rPr>
        <w:t>набор стартовой готовности;</w:t>
      </w:r>
    </w:p>
    <w:p>
      <w:pPr>
        <w:pStyle w:val="Style15"/>
        <w:keepNext w:val="0"/>
        <w:keepLines w:val="0"/>
        <w:widowControl w:val="0"/>
        <w:numPr>
          <w:ilvl w:val="0"/>
          <w:numId w:val="23"/>
        </w:numPr>
        <w:shd w:val="clear" w:color="auto" w:fill="auto"/>
        <w:tabs>
          <w:tab w:pos="864" w:val="left"/>
        </w:tabs>
        <w:bidi w:val="0"/>
        <w:spacing w:before="0" w:after="0"/>
        <w:ind w:left="0" w:right="0" w:firstLine="580"/>
        <w:jc w:val="both"/>
      </w:pPr>
      <w:bookmarkStart w:id="247" w:name="bookmark247"/>
      <w:bookmarkEnd w:id="247"/>
      <w:r>
        <w:rPr>
          <w:color w:val="000000"/>
          <w:spacing w:val="0"/>
          <w:w w:val="100"/>
          <w:position w:val="0"/>
        </w:rPr>
        <w:t>пуск РКН.</w:t>
      </w:r>
    </w:p>
    <w:p>
      <w:pPr>
        <w:pStyle w:val="Style15"/>
        <w:keepNext w:val="0"/>
        <w:keepLines w:val="0"/>
        <w:widowControl w:val="0"/>
        <w:shd w:val="clear" w:color="auto" w:fill="auto"/>
        <w:bidi w:val="0"/>
        <w:spacing w:before="0" w:after="0"/>
        <w:ind w:left="0" w:right="0" w:firstLine="580"/>
        <w:jc w:val="both"/>
      </w:pPr>
      <w:r>
        <w:rPr>
          <w:color w:val="000000"/>
          <w:spacing w:val="0"/>
          <w:w w:val="100"/>
          <w:position w:val="0"/>
        </w:rPr>
        <w:t>При нахождении РКН на ПУ осуществляется термостатирование КГЧ и термостатирование приборных и двигательных отсеков РН.</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Типовой комплексный график подготовки СЧ РКК приведен выше.</w:t>
      </w:r>
      <w:r>
        <w:br w:type="page"/>
      </w:r>
    </w:p>
    <w:p>
      <w:pPr>
        <w:pStyle w:val="Style15"/>
        <w:keepNext w:val="0"/>
        <w:keepLines w:val="0"/>
        <w:widowControl w:val="0"/>
        <w:shd w:val="clear" w:color="auto" w:fill="auto"/>
        <w:bidi w:val="0"/>
        <w:spacing w:before="0" w:after="440"/>
        <w:ind w:left="280" w:right="0" w:firstLine="560"/>
        <w:jc w:val="both"/>
      </w:pPr>
      <w:r>
        <w:rPr>
          <w:color w:val="000000"/>
          <w:spacing w:val="0"/>
          <w:w w:val="100"/>
          <w:position w:val="0"/>
        </w:rPr>
        <w:t>Предстартовая подготовка РКН на стартовом комплексе осуществляется в соответствии с циклограммой работ продолжительностью 4 суток.</w:t>
      </w:r>
    </w:p>
    <w:p>
      <w:pPr>
        <w:pStyle w:val="Style54"/>
        <w:keepNext/>
        <w:keepLines/>
        <w:widowControl w:val="0"/>
        <w:shd w:val="clear" w:color="auto" w:fill="auto"/>
        <w:bidi w:val="0"/>
        <w:spacing w:before="0" w:after="640" w:line="240" w:lineRule="auto"/>
        <w:ind w:left="0" w:right="0" w:firstLine="280"/>
        <w:jc w:val="left"/>
      </w:pPr>
      <w:bookmarkStart w:id="248" w:name="bookmark248"/>
      <w:bookmarkStart w:id="249" w:name="bookmark249"/>
      <w:bookmarkStart w:id="250" w:name="bookmark250"/>
      <w:r>
        <w:rPr>
          <w:color w:val="000000"/>
          <w:spacing w:val="0"/>
          <w:w w:val="100"/>
          <w:position w:val="0"/>
        </w:rPr>
        <w:t>СХЕМА ВЫВЕДЕНИЯ КОСМИЧЕСКОГО АППАРАТА «ЭКВАТОР»</w:t>
      </w:r>
      <w:bookmarkEnd w:id="248"/>
      <w:bookmarkEnd w:id="249"/>
      <w:bookmarkEnd w:id="250"/>
    </w:p>
    <w:p>
      <w:pPr>
        <w:widowControl w:val="0"/>
        <w:jc w:val="center"/>
        <w:rPr>
          <w:sz w:val="2"/>
          <w:szCs w:val="2"/>
        </w:rPr>
      </w:pPr>
      <w:r>
        <w:drawing>
          <wp:inline>
            <wp:extent cx="5833745" cy="4419600"/>
            <wp:docPr id="52" name="Picutre 52"/>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47"/>
                    <a:stretch/>
                  </pic:blipFill>
                  <pic:spPr>
                    <a:xfrm>
                      <a:ext cx="5833745" cy="4419600"/>
                    </a:xfrm>
                    <a:prstGeom prst="rect"/>
                  </pic:spPr>
                </pic:pic>
              </a:graphicData>
            </a:graphic>
          </wp:inline>
        </w:drawing>
      </w:r>
    </w:p>
    <w:p>
      <w:pPr>
        <w:pStyle w:val="Style69"/>
        <w:keepNext w:val="0"/>
        <w:keepLines w:val="0"/>
        <w:widowControl w:val="0"/>
        <w:shd w:val="clear" w:color="auto" w:fill="auto"/>
        <w:bidi w:val="0"/>
        <w:spacing w:before="0" w:after="0" w:line="240" w:lineRule="auto"/>
        <w:ind w:left="1123" w:right="0" w:firstLine="0"/>
        <w:jc w:val="left"/>
      </w:pPr>
      <w:r>
        <w:rPr>
          <w:color w:val="000000"/>
          <w:spacing w:val="0"/>
          <w:w w:val="100"/>
          <w:position w:val="0"/>
        </w:rPr>
        <w:t>Рисунок 5 - Типовая схема выведения КА «Экватор» на ГСО</w:t>
      </w:r>
    </w:p>
    <w:p>
      <w:pPr>
        <w:widowControl w:val="0"/>
        <w:spacing w:after="159" w:line="1" w:lineRule="exact"/>
      </w:pPr>
    </w:p>
    <w:p>
      <w:pPr>
        <w:pStyle w:val="Style15"/>
        <w:keepNext w:val="0"/>
        <w:keepLines w:val="0"/>
        <w:widowControl w:val="0"/>
        <w:shd w:val="clear" w:color="auto" w:fill="auto"/>
        <w:bidi w:val="0"/>
        <w:spacing w:before="0" w:after="0"/>
        <w:ind w:left="280" w:right="0" w:firstLine="560"/>
        <w:jc w:val="both"/>
      </w:pPr>
      <w:r>
        <w:rPr>
          <w:color w:val="000000"/>
          <w:spacing w:val="0"/>
          <w:w w:val="100"/>
          <w:position w:val="0"/>
        </w:rPr>
        <w:t>Выведение КА осуществляется РКН с использованием имеющихся базовой трассы, соответствующей наклонению орбиты 51. При этом падение 1-й ступени, 2-й ступени, 3-й ступени и головного обтекателя обеспечивается в штатные районы падения отделяющихся частей РН.</w:t>
      </w:r>
    </w:p>
    <w:p>
      <w:pPr>
        <w:pStyle w:val="Style15"/>
        <w:keepNext w:val="0"/>
        <w:keepLines w:val="0"/>
        <w:widowControl w:val="0"/>
        <w:shd w:val="clear" w:color="auto" w:fill="auto"/>
        <w:bidi w:val="0"/>
        <w:spacing w:before="0" w:after="440"/>
        <w:ind w:left="280" w:right="0" w:firstLine="560"/>
        <w:jc w:val="both"/>
      </w:pPr>
      <w:r>
        <w:rPr>
          <w:color w:val="000000"/>
          <w:spacing w:val="0"/>
          <w:w w:val="100"/>
          <w:position w:val="0"/>
        </w:rPr>
        <w:t>После отделения от орбитального блока 3-я ступень РН сходит с орбиты и частично сгорает при входе в плотные слои атмосферы.</w:t>
      </w:r>
    </w:p>
    <w:p>
      <w:pPr>
        <w:pStyle w:val="Style15"/>
        <w:keepNext w:val="0"/>
        <w:keepLines w:val="0"/>
        <w:widowControl w:val="0"/>
        <w:shd w:val="clear" w:color="auto" w:fill="auto"/>
        <w:bidi w:val="0"/>
        <w:spacing w:before="0" w:after="0"/>
        <w:ind w:left="0" w:right="0" w:firstLine="580"/>
        <w:jc w:val="both"/>
      </w:pPr>
      <w:r>
        <w:rPr>
          <w:color w:val="000000"/>
          <w:spacing w:val="0"/>
          <w:w w:val="100"/>
          <w:position w:val="0"/>
        </w:rPr>
        <w:t xml:space="preserve">РН «Протон-М» выводит орбитальный блок на суборбитальную траекторию (высота перигея </w:t>
      </w:r>
      <w:r>
        <w:rPr>
          <w:smallCaps/>
          <w:color w:val="000000"/>
          <w:spacing w:val="0"/>
          <w:w w:val="100"/>
          <w:position w:val="0"/>
        </w:rPr>
        <w:t>(Н</w:t>
      </w:r>
      <w:r>
        <w:rPr>
          <w:smallCaps/>
          <w:color w:val="000000"/>
          <w:spacing w:val="0"/>
          <w:w w:val="100"/>
          <w:position w:val="0"/>
          <w:sz w:val="22"/>
          <w:szCs w:val="22"/>
        </w:rPr>
        <w:t>а</w:t>
      </w:r>
      <w:r>
        <w:rPr>
          <w:smallCaps/>
          <w:color w:val="000000"/>
          <w:spacing w:val="0"/>
          <w:w w:val="100"/>
          <w:position w:val="0"/>
        </w:rPr>
        <w:t>)</w:t>
      </w:r>
      <w:r>
        <w:rPr>
          <w:color w:val="000000"/>
          <w:spacing w:val="0"/>
          <w:w w:val="100"/>
          <w:position w:val="0"/>
        </w:rPr>
        <w:t xml:space="preserve"> - 177,5 км, высота апогея </w:t>
      </w:r>
      <w:r>
        <w:rPr>
          <w:smallCaps/>
          <w:color w:val="000000"/>
          <w:spacing w:val="0"/>
          <w:w w:val="100"/>
          <w:position w:val="0"/>
        </w:rPr>
        <w:t>(Н</w:t>
      </w:r>
      <w:r>
        <w:rPr>
          <w:smallCaps/>
          <w:color w:val="000000"/>
          <w:spacing w:val="0"/>
          <w:w w:val="100"/>
          <w:position w:val="0"/>
          <w:sz w:val="22"/>
          <w:szCs w:val="22"/>
        </w:rPr>
        <w:t>п</w:t>
      </w:r>
      <w:r>
        <w:rPr>
          <w:smallCaps/>
          <w:color w:val="000000"/>
          <w:spacing w:val="0"/>
          <w:w w:val="100"/>
          <w:position w:val="0"/>
        </w:rPr>
        <w:t>)</w:t>
      </w:r>
      <w:r>
        <w:rPr>
          <w:color w:val="000000"/>
          <w:spacing w:val="0"/>
          <w:w w:val="100"/>
          <w:position w:val="0"/>
        </w:rPr>
        <w:t xml:space="preserve"> - -488,3 км) по базовой трассе, обеспечивающей наклонение опорной орбиты 51,55°.</w:t>
      </w:r>
    </w:p>
    <w:p>
      <w:pPr>
        <w:pStyle w:val="Style15"/>
        <w:keepNext w:val="0"/>
        <w:keepLines w:val="0"/>
        <w:widowControl w:val="0"/>
        <w:shd w:val="clear" w:color="auto" w:fill="auto"/>
        <w:bidi w:val="0"/>
        <w:spacing w:before="0" w:after="0"/>
        <w:ind w:left="0" w:right="0" w:firstLine="580"/>
        <w:jc w:val="both"/>
      </w:pPr>
      <w:r>
        <w:rPr>
          <w:color w:val="000000"/>
          <w:spacing w:val="0"/>
          <w:w w:val="100"/>
          <w:position w:val="0"/>
        </w:rPr>
        <w:t>Полет орбитального блока (РБ + КА) в составе РН продолжается ~10 мин и завершается выходом на опорную орбиту наклонением 51,55</w:t>
      </w:r>
      <w:r>
        <w:rPr>
          <w:color w:val="000000"/>
          <w:spacing w:val="0"/>
          <w:w w:val="100"/>
          <w:position w:val="0"/>
          <w:vertAlign w:val="superscript"/>
        </w:rPr>
        <w:t>о</w:t>
      </w:r>
      <w:r>
        <w:rPr>
          <w:color w:val="000000"/>
          <w:spacing w:val="0"/>
          <w:w w:val="100"/>
          <w:position w:val="0"/>
        </w:rPr>
        <w:t xml:space="preserve"> и высотой около 180 км.</w:t>
      </w:r>
    </w:p>
    <w:p>
      <w:pPr>
        <w:pStyle w:val="Style15"/>
        <w:keepNext w:val="0"/>
        <w:keepLines w:val="0"/>
        <w:widowControl w:val="0"/>
        <w:shd w:val="clear" w:color="auto" w:fill="auto"/>
        <w:bidi w:val="0"/>
        <w:spacing w:before="0" w:after="0"/>
        <w:ind w:left="0" w:right="0" w:firstLine="580"/>
        <w:jc w:val="both"/>
      </w:pPr>
      <w:r>
        <w:rPr>
          <w:color w:val="000000"/>
          <w:spacing w:val="0"/>
          <w:w w:val="100"/>
          <w:position w:val="0"/>
        </w:rPr>
        <w:t>Пассивный полет орбитального блока по опорной орбите продолжается ~15 мин. После чего осуществляется первое включение маршевой ДУ РБ «Бриз-М», в результате чего формируется промежуточная орбита наклонением 50,8</w:t>
      </w:r>
      <w:r>
        <w:rPr>
          <w:color w:val="000000"/>
          <w:spacing w:val="0"/>
          <w:w w:val="100"/>
          <w:position w:val="0"/>
          <w:vertAlign w:val="superscript"/>
        </w:rPr>
        <w:t>о</w:t>
      </w:r>
      <w:r>
        <w:rPr>
          <w:color w:val="000000"/>
          <w:spacing w:val="0"/>
          <w:w w:val="100"/>
          <w:position w:val="0"/>
        </w:rPr>
        <w:t xml:space="preserve"> с параметрами:</w:t>
      </w:r>
    </w:p>
    <w:p>
      <w:pPr>
        <w:pStyle w:val="Style15"/>
        <w:keepNext w:val="0"/>
        <w:keepLines w:val="0"/>
        <w:widowControl w:val="0"/>
        <w:numPr>
          <w:ilvl w:val="0"/>
          <w:numId w:val="23"/>
        </w:numPr>
        <w:shd w:val="clear" w:color="auto" w:fill="auto"/>
        <w:tabs>
          <w:tab w:pos="852" w:val="left"/>
        </w:tabs>
        <w:bidi w:val="0"/>
        <w:spacing w:before="0" w:after="0"/>
        <w:ind w:left="0" w:right="0" w:firstLine="580"/>
        <w:jc w:val="both"/>
      </w:pPr>
      <w:bookmarkStart w:id="251" w:name="bookmark251"/>
      <w:bookmarkEnd w:id="251"/>
      <w:r>
        <w:rPr>
          <w:color w:val="000000"/>
          <w:spacing w:val="0"/>
          <w:w w:val="100"/>
          <w:position w:val="0"/>
        </w:rPr>
        <w:t xml:space="preserve">высота перигея </w:t>
      </w:r>
      <w:r>
        <w:rPr>
          <w:smallCaps/>
          <w:color w:val="000000"/>
          <w:spacing w:val="0"/>
          <w:w w:val="100"/>
          <w:position w:val="0"/>
        </w:rPr>
        <w:t>(Н</w:t>
      </w:r>
      <w:r>
        <w:rPr>
          <w:smallCaps/>
          <w:color w:val="000000"/>
          <w:spacing w:val="0"/>
          <w:w w:val="100"/>
          <w:position w:val="0"/>
          <w:sz w:val="22"/>
          <w:szCs w:val="22"/>
        </w:rPr>
        <w:t>п</w:t>
      </w:r>
      <w:r>
        <w:rPr>
          <w:smallCaps/>
          <w:color w:val="000000"/>
          <w:spacing w:val="0"/>
          <w:w w:val="100"/>
          <w:position w:val="0"/>
        </w:rPr>
        <w:t>)</w:t>
      </w:r>
      <w:r>
        <w:rPr>
          <w:color w:val="000000"/>
          <w:spacing w:val="0"/>
          <w:w w:val="100"/>
          <w:position w:val="0"/>
        </w:rPr>
        <w:t xml:space="preserve"> - 204 км;</w:t>
      </w:r>
    </w:p>
    <w:p>
      <w:pPr>
        <w:pStyle w:val="Style15"/>
        <w:keepNext w:val="0"/>
        <w:keepLines w:val="0"/>
        <w:widowControl w:val="0"/>
        <w:numPr>
          <w:ilvl w:val="0"/>
          <w:numId w:val="23"/>
        </w:numPr>
        <w:shd w:val="clear" w:color="auto" w:fill="auto"/>
        <w:tabs>
          <w:tab w:pos="852" w:val="left"/>
        </w:tabs>
        <w:bidi w:val="0"/>
        <w:spacing w:before="0" w:after="0"/>
        <w:ind w:left="0" w:right="0" w:firstLine="580"/>
        <w:jc w:val="both"/>
      </w:pPr>
      <w:bookmarkStart w:id="252" w:name="bookmark252"/>
      <w:bookmarkEnd w:id="252"/>
      <w:r>
        <w:rPr>
          <w:color w:val="000000"/>
          <w:spacing w:val="0"/>
          <w:w w:val="100"/>
          <w:position w:val="0"/>
        </w:rPr>
        <w:t xml:space="preserve">высота апогея </w:t>
      </w:r>
      <w:r>
        <w:rPr>
          <w:smallCaps/>
          <w:color w:val="000000"/>
          <w:spacing w:val="0"/>
          <w:w w:val="100"/>
          <w:position w:val="0"/>
        </w:rPr>
        <w:t>(Н</w:t>
      </w:r>
      <w:r>
        <w:rPr>
          <w:smallCaps/>
          <w:color w:val="000000"/>
          <w:spacing w:val="0"/>
          <w:w w:val="100"/>
          <w:position w:val="0"/>
          <w:sz w:val="22"/>
          <w:szCs w:val="22"/>
        </w:rPr>
        <w:t>а</w:t>
      </w:r>
      <w:r>
        <w:rPr>
          <w:smallCaps/>
          <w:color w:val="000000"/>
          <w:spacing w:val="0"/>
          <w:w w:val="100"/>
          <w:position w:val="0"/>
        </w:rPr>
        <w:t>)</w:t>
      </w:r>
      <w:r>
        <w:rPr>
          <w:color w:val="000000"/>
          <w:spacing w:val="0"/>
          <w:w w:val="100"/>
          <w:position w:val="0"/>
        </w:rPr>
        <w:t xml:space="preserve"> - 2507 км.</w:t>
      </w:r>
    </w:p>
    <w:p>
      <w:pPr>
        <w:pStyle w:val="Style15"/>
        <w:keepNext w:val="0"/>
        <w:keepLines w:val="0"/>
        <w:widowControl w:val="0"/>
        <w:shd w:val="clear" w:color="auto" w:fill="auto"/>
        <w:bidi w:val="0"/>
        <w:spacing w:before="0" w:after="0"/>
        <w:ind w:left="0" w:right="0" w:firstLine="580"/>
        <w:jc w:val="both"/>
      </w:pPr>
      <w:r>
        <w:rPr>
          <w:color w:val="000000"/>
          <w:spacing w:val="0"/>
          <w:w w:val="100"/>
          <w:position w:val="0"/>
        </w:rPr>
        <w:t>После этого осуществляется сброс дополнительного топливного бака РБ «Бриз-М».</w:t>
      </w:r>
    </w:p>
    <w:p>
      <w:pPr>
        <w:pStyle w:val="Style15"/>
        <w:keepNext w:val="0"/>
        <w:keepLines w:val="0"/>
        <w:widowControl w:val="0"/>
        <w:shd w:val="clear" w:color="auto" w:fill="auto"/>
        <w:bidi w:val="0"/>
        <w:spacing w:before="0" w:after="0"/>
        <w:ind w:left="0" w:right="0" w:firstLine="580"/>
        <w:jc w:val="both"/>
      </w:pPr>
      <w:r>
        <w:rPr>
          <w:color w:val="000000"/>
          <w:spacing w:val="0"/>
          <w:w w:val="100"/>
          <w:position w:val="0"/>
        </w:rPr>
        <w:t>Второе включение РБ «Бриз-М» позволяет вывести орбитальный блок на переходную эллиптическую орбиту наклонением 49,5° с параметрами:</w:t>
      </w:r>
    </w:p>
    <w:p>
      <w:pPr>
        <w:pStyle w:val="Style15"/>
        <w:keepNext w:val="0"/>
        <w:keepLines w:val="0"/>
        <w:widowControl w:val="0"/>
        <w:numPr>
          <w:ilvl w:val="0"/>
          <w:numId w:val="23"/>
        </w:numPr>
        <w:shd w:val="clear" w:color="auto" w:fill="auto"/>
        <w:tabs>
          <w:tab w:pos="852" w:val="left"/>
        </w:tabs>
        <w:bidi w:val="0"/>
        <w:spacing w:before="0" w:after="0"/>
        <w:ind w:left="0" w:right="0" w:firstLine="580"/>
        <w:jc w:val="both"/>
      </w:pPr>
      <w:bookmarkStart w:id="253" w:name="bookmark253"/>
      <w:bookmarkEnd w:id="253"/>
      <w:r>
        <w:rPr>
          <w:color w:val="000000"/>
          <w:spacing w:val="0"/>
          <w:w w:val="100"/>
          <w:position w:val="0"/>
        </w:rPr>
        <w:t xml:space="preserve">высота перигея </w:t>
      </w:r>
      <w:r>
        <w:rPr>
          <w:smallCaps/>
          <w:color w:val="000000"/>
          <w:spacing w:val="0"/>
          <w:w w:val="100"/>
          <w:position w:val="0"/>
        </w:rPr>
        <w:t>(Н</w:t>
      </w:r>
      <w:r>
        <w:rPr>
          <w:smallCaps/>
          <w:color w:val="000000"/>
          <w:spacing w:val="0"/>
          <w:w w:val="100"/>
          <w:position w:val="0"/>
          <w:sz w:val="22"/>
          <w:szCs w:val="22"/>
        </w:rPr>
        <w:t>п</w:t>
      </w:r>
      <w:r>
        <w:rPr>
          <w:smallCaps/>
          <w:color w:val="000000"/>
          <w:spacing w:val="0"/>
          <w:w w:val="100"/>
          <w:position w:val="0"/>
        </w:rPr>
        <w:t>)</w:t>
      </w:r>
      <w:r>
        <w:rPr>
          <w:color w:val="000000"/>
          <w:spacing w:val="0"/>
          <w:w w:val="100"/>
          <w:position w:val="0"/>
        </w:rPr>
        <w:t xml:space="preserve"> - 417 км;</w:t>
      </w:r>
    </w:p>
    <w:p>
      <w:pPr>
        <w:pStyle w:val="Style15"/>
        <w:keepNext w:val="0"/>
        <w:keepLines w:val="0"/>
        <w:widowControl w:val="0"/>
        <w:numPr>
          <w:ilvl w:val="0"/>
          <w:numId w:val="23"/>
        </w:numPr>
        <w:shd w:val="clear" w:color="auto" w:fill="auto"/>
        <w:tabs>
          <w:tab w:pos="852" w:val="left"/>
        </w:tabs>
        <w:bidi w:val="0"/>
        <w:spacing w:before="0" w:after="0"/>
        <w:ind w:left="0" w:right="0" w:firstLine="580"/>
        <w:jc w:val="both"/>
      </w:pPr>
      <w:bookmarkStart w:id="254" w:name="bookmark254"/>
      <w:bookmarkEnd w:id="254"/>
      <w:r>
        <w:rPr>
          <w:color w:val="000000"/>
          <w:spacing w:val="0"/>
          <w:w w:val="100"/>
          <w:position w:val="0"/>
        </w:rPr>
        <w:t xml:space="preserve">высота апогея </w:t>
      </w:r>
      <w:r>
        <w:rPr>
          <w:smallCaps/>
          <w:color w:val="000000"/>
          <w:spacing w:val="0"/>
          <w:w w:val="100"/>
          <w:position w:val="0"/>
        </w:rPr>
        <w:t>(Н</w:t>
      </w:r>
      <w:r>
        <w:rPr>
          <w:smallCaps/>
          <w:color w:val="000000"/>
          <w:spacing w:val="0"/>
          <w:w w:val="100"/>
          <w:position w:val="0"/>
          <w:sz w:val="22"/>
          <w:szCs w:val="22"/>
        </w:rPr>
        <w:t>а</w:t>
      </w:r>
      <w:r>
        <w:rPr>
          <w:smallCaps/>
          <w:color w:val="000000"/>
          <w:spacing w:val="0"/>
          <w:w w:val="100"/>
          <w:position w:val="0"/>
        </w:rPr>
        <w:t>)</w:t>
      </w:r>
      <w:r>
        <w:rPr>
          <w:color w:val="000000"/>
          <w:spacing w:val="0"/>
          <w:w w:val="100"/>
          <w:position w:val="0"/>
        </w:rPr>
        <w:t xml:space="preserve"> ~ 23323 км.</w:t>
      </w:r>
    </w:p>
    <w:p>
      <w:pPr>
        <w:pStyle w:val="Style15"/>
        <w:keepNext w:val="0"/>
        <w:keepLines w:val="0"/>
        <w:widowControl w:val="0"/>
        <w:shd w:val="clear" w:color="auto" w:fill="auto"/>
        <w:bidi w:val="0"/>
        <w:spacing w:before="0" w:after="0"/>
        <w:ind w:left="0" w:right="0" w:firstLine="580"/>
        <w:jc w:val="both"/>
      </w:pPr>
      <w:r>
        <w:rPr>
          <w:color w:val="000000"/>
          <w:spacing w:val="0"/>
          <w:w w:val="100"/>
          <w:position w:val="0"/>
        </w:rPr>
        <w:t>Третье включение РБ «Бриз-М» позволяет вывести орбитальный блок на переходную эллиптическую орбиту наклонением 49,5° с параметрами:</w:t>
      </w:r>
    </w:p>
    <w:p>
      <w:pPr>
        <w:pStyle w:val="Style15"/>
        <w:keepNext w:val="0"/>
        <w:keepLines w:val="0"/>
        <w:widowControl w:val="0"/>
        <w:numPr>
          <w:ilvl w:val="0"/>
          <w:numId w:val="23"/>
        </w:numPr>
        <w:shd w:val="clear" w:color="auto" w:fill="auto"/>
        <w:tabs>
          <w:tab w:pos="852" w:val="left"/>
        </w:tabs>
        <w:bidi w:val="0"/>
        <w:spacing w:before="0" w:after="0"/>
        <w:ind w:left="0" w:right="0" w:firstLine="580"/>
        <w:jc w:val="both"/>
      </w:pPr>
      <w:bookmarkStart w:id="255" w:name="bookmark255"/>
      <w:bookmarkEnd w:id="255"/>
      <w:r>
        <w:rPr>
          <w:color w:val="000000"/>
          <w:spacing w:val="0"/>
          <w:w w:val="100"/>
          <w:position w:val="0"/>
        </w:rPr>
        <w:t xml:space="preserve">высота перигея </w:t>
      </w:r>
      <w:r>
        <w:rPr>
          <w:smallCaps/>
          <w:color w:val="000000"/>
          <w:spacing w:val="0"/>
          <w:w w:val="100"/>
          <w:position w:val="0"/>
        </w:rPr>
        <w:t>(Н</w:t>
      </w:r>
      <w:r>
        <w:rPr>
          <w:smallCaps/>
          <w:color w:val="000000"/>
          <w:spacing w:val="0"/>
          <w:w w:val="100"/>
          <w:position w:val="0"/>
          <w:sz w:val="22"/>
          <w:szCs w:val="22"/>
        </w:rPr>
        <w:t>п</w:t>
      </w:r>
      <w:r>
        <w:rPr>
          <w:smallCaps/>
          <w:color w:val="000000"/>
          <w:spacing w:val="0"/>
          <w:w w:val="100"/>
          <w:position w:val="0"/>
        </w:rPr>
        <w:t>)</w:t>
      </w:r>
      <w:r>
        <w:rPr>
          <w:color w:val="000000"/>
          <w:spacing w:val="0"/>
          <w:w w:val="100"/>
          <w:position w:val="0"/>
        </w:rPr>
        <w:t xml:space="preserve"> - 420 км;</w:t>
      </w:r>
    </w:p>
    <w:p>
      <w:pPr>
        <w:pStyle w:val="Style15"/>
        <w:keepNext w:val="0"/>
        <w:keepLines w:val="0"/>
        <w:widowControl w:val="0"/>
        <w:numPr>
          <w:ilvl w:val="0"/>
          <w:numId w:val="23"/>
        </w:numPr>
        <w:shd w:val="clear" w:color="auto" w:fill="auto"/>
        <w:tabs>
          <w:tab w:pos="852" w:val="left"/>
        </w:tabs>
        <w:bidi w:val="0"/>
        <w:spacing w:before="0" w:after="0"/>
        <w:ind w:left="0" w:right="0" w:firstLine="580"/>
        <w:jc w:val="both"/>
      </w:pPr>
      <w:bookmarkStart w:id="256" w:name="bookmark256"/>
      <w:bookmarkEnd w:id="256"/>
      <w:r>
        <w:rPr>
          <w:color w:val="000000"/>
          <w:spacing w:val="0"/>
          <w:w w:val="100"/>
          <w:position w:val="0"/>
        </w:rPr>
        <w:t xml:space="preserve">высота апогея </w:t>
      </w:r>
      <w:r>
        <w:rPr>
          <w:smallCaps/>
          <w:color w:val="000000"/>
          <w:spacing w:val="0"/>
          <w:w w:val="100"/>
          <w:position w:val="0"/>
        </w:rPr>
        <w:t>(Н</w:t>
      </w:r>
      <w:r>
        <w:rPr>
          <w:smallCaps/>
          <w:color w:val="000000"/>
          <w:spacing w:val="0"/>
          <w:w w:val="100"/>
          <w:position w:val="0"/>
          <w:sz w:val="22"/>
          <w:szCs w:val="22"/>
        </w:rPr>
        <w:t>а</w:t>
      </w:r>
      <w:r>
        <w:rPr>
          <w:smallCaps/>
          <w:color w:val="000000"/>
          <w:spacing w:val="0"/>
          <w:w w:val="100"/>
          <w:position w:val="0"/>
        </w:rPr>
        <w:t>)</w:t>
      </w:r>
      <w:r>
        <w:rPr>
          <w:color w:val="000000"/>
          <w:spacing w:val="0"/>
          <w:w w:val="100"/>
          <w:position w:val="0"/>
        </w:rPr>
        <w:t xml:space="preserve"> ~ 55201 км.</w:t>
      </w:r>
    </w:p>
    <w:p>
      <w:pPr>
        <w:pStyle w:val="Style15"/>
        <w:keepNext w:val="0"/>
        <w:keepLines w:val="0"/>
        <w:widowControl w:val="0"/>
        <w:shd w:val="clear" w:color="auto" w:fill="auto"/>
        <w:bidi w:val="0"/>
        <w:spacing w:before="0" w:after="0"/>
        <w:ind w:left="0" w:right="0" w:firstLine="580"/>
        <w:jc w:val="both"/>
        <w:sectPr>
          <w:footnotePr>
            <w:pos w:val="pageBottom"/>
            <w:numFmt w:val="decimal"/>
            <w:numRestart w:val="continuous"/>
          </w:footnotePr>
          <w:pgSz w:w="11900" w:h="16840"/>
          <w:pgMar w:top="1220" w:right="1271" w:bottom="1902" w:left="1207" w:header="0" w:footer="3" w:gutter="0"/>
          <w:cols w:space="720"/>
          <w:noEndnote/>
          <w:rtlGutter w:val="0"/>
          <w:docGrid w:linePitch="360"/>
        </w:sectPr>
      </w:pPr>
      <w:r>
        <w:rPr>
          <w:color w:val="000000"/>
          <w:spacing w:val="0"/>
          <w:w w:val="100"/>
          <w:position w:val="0"/>
        </w:rPr>
        <w:t>Полет орбитального блока по переходной орбите заканчивается четвертым включением ДУ РБ «Бриз-М», после чего формируется целевая круговая орбита наклонением 0,69° и высотой ~36000 км.</w:t>
      </w:r>
    </w:p>
    <w:p>
      <w:pPr>
        <w:pStyle w:val="Style15"/>
        <w:keepNext w:val="0"/>
        <w:keepLines w:val="0"/>
        <w:widowControl w:val="0"/>
        <w:shd w:val="clear" w:color="auto" w:fill="auto"/>
        <w:bidi w:val="0"/>
        <w:spacing w:before="0" w:after="0"/>
        <w:ind w:left="720" w:right="0" w:firstLine="560"/>
        <w:jc w:val="both"/>
      </w:pPr>
      <w:r>
        <w:rPr>
          <w:color w:val="000000"/>
          <w:spacing w:val="0"/>
          <w:w w:val="100"/>
          <w:position w:val="0"/>
        </w:rPr>
        <w:t>Отделение КА от РБ «Бриз-М» проводится через ~10 сек после выключения маршевой ДУ РБ. После отделения КА осуществляется увод РБ «Бриз-М» с орбиты выведения.</w:t>
      </w:r>
    </w:p>
    <w:p>
      <w:pPr>
        <w:pStyle w:val="Style15"/>
        <w:keepNext w:val="0"/>
        <w:keepLines w:val="0"/>
        <w:widowControl w:val="0"/>
        <w:shd w:val="clear" w:color="auto" w:fill="auto"/>
        <w:bidi w:val="0"/>
        <w:spacing w:before="0" w:after="0"/>
        <w:ind w:left="720" w:right="0" w:firstLine="560"/>
        <w:jc w:val="both"/>
      </w:pPr>
      <w:r>
        <w:rPr>
          <w:color w:val="000000"/>
          <w:spacing w:val="0"/>
          <w:w w:val="100"/>
          <w:position w:val="0"/>
        </w:rPr>
        <w:t>После окончания функционирования КА уводятся на орбиту захоронения на ~200 км выше ГСО.</w:t>
      </w:r>
    </w:p>
    <w:p>
      <w:pPr>
        <w:pStyle w:val="Style15"/>
        <w:keepNext w:val="0"/>
        <w:keepLines w:val="0"/>
        <w:widowControl w:val="0"/>
        <w:shd w:val="clear" w:color="auto" w:fill="auto"/>
        <w:bidi w:val="0"/>
        <w:spacing w:before="0" w:after="440"/>
        <w:ind w:left="720" w:right="0" w:firstLine="560"/>
        <w:jc w:val="both"/>
      </w:pPr>
      <w:r>
        <w:rPr>
          <w:color w:val="000000"/>
          <w:spacing w:val="0"/>
          <w:w w:val="100"/>
          <w:position w:val="0"/>
        </w:rPr>
        <w:t>Общее время выведения КА «Экватор» на целевую орбиту составляет порядка 10 часов. Схема выведения КА «Экватор» с использованием РБ «Бриз-М» и РН «Протон-М» приведена на рисунке 5.</w:t>
      </w:r>
    </w:p>
    <w:p>
      <w:pPr>
        <w:pStyle w:val="Style54"/>
        <w:keepNext/>
        <w:keepLines/>
        <w:widowControl w:val="0"/>
        <w:shd w:val="clear" w:color="auto" w:fill="auto"/>
        <w:bidi w:val="0"/>
        <w:spacing w:before="0" w:after="500"/>
        <w:ind w:left="0" w:right="0" w:firstLine="0"/>
        <w:jc w:val="center"/>
      </w:pPr>
      <w:bookmarkStart w:id="257" w:name="bookmark257"/>
      <w:bookmarkStart w:id="258" w:name="bookmark258"/>
      <w:bookmarkStart w:id="259" w:name="bookmark259"/>
      <w:r>
        <w:rPr>
          <w:color w:val="000000"/>
          <w:spacing w:val="0"/>
          <w:w w:val="100"/>
          <w:position w:val="0"/>
        </w:rPr>
        <w:t>СХЕМА РАСПОЛОЖЕНИЯ РАЙОНОВ ПАДЕНИЯ ПО ТРАССЕ</w:t>
        <w:br/>
        <w:t>ВЫВЕДЕНИЯ</w:t>
      </w:r>
      <w:bookmarkEnd w:id="257"/>
      <w:bookmarkEnd w:id="258"/>
      <w:bookmarkEnd w:id="259"/>
    </w:p>
    <w:p>
      <w:pPr>
        <w:widowControl w:val="0"/>
        <w:jc w:val="right"/>
        <w:rPr>
          <w:sz w:val="2"/>
          <w:szCs w:val="2"/>
        </w:rPr>
      </w:pPr>
      <w:r>
        <w:drawing>
          <wp:inline>
            <wp:extent cx="5742305" cy="3742690"/>
            <wp:docPr id="53" name="Picutre 53"/>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49"/>
                    <a:stretch/>
                  </pic:blipFill>
                  <pic:spPr>
                    <a:xfrm>
                      <a:ext cx="5742305" cy="3742690"/>
                    </a:xfrm>
                    <a:prstGeom prst="rect"/>
                  </pic:spPr>
                </pic:pic>
              </a:graphicData>
            </a:graphic>
          </wp:inline>
        </w:drawing>
      </w:r>
      <w:r>
        <w:br w:type="page"/>
      </w:r>
    </w:p>
    <w:p>
      <w:pPr>
        <w:pStyle w:val="Style56"/>
        <w:keepNext/>
        <w:keepLines/>
        <w:widowControl w:val="0"/>
        <w:shd w:val="clear" w:color="auto" w:fill="auto"/>
        <w:bidi w:val="0"/>
        <w:spacing w:before="0" w:after="360" w:line="240" w:lineRule="auto"/>
        <w:ind w:left="0" w:right="0" w:firstLine="0"/>
        <w:jc w:val="center"/>
      </w:pPr>
      <w:bookmarkStart w:id="260" w:name="bookmark260"/>
      <w:bookmarkStart w:id="261" w:name="bookmark261"/>
      <w:bookmarkStart w:id="262" w:name="bookmark262"/>
      <w:r>
        <w:rPr>
          <w:color w:val="000000"/>
          <w:spacing w:val="0"/>
          <w:w w:val="100"/>
          <w:position w:val="0"/>
        </w:rPr>
        <w:t>Районы падения ОЧ РКН «Протон-М» для запуска</w:t>
        <w:br/>
        <w:t>КА «Экватор» с РБ «Бриз-М»</w:t>
      </w:r>
      <w:bookmarkEnd w:id="260"/>
      <w:bookmarkEnd w:id="261"/>
      <w:bookmarkEnd w:id="262"/>
    </w:p>
    <w:tbl>
      <w:tblPr>
        <w:tblOverlap w:val="never"/>
        <w:jc w:val="center"/>
        <w:tblLayout w:type="fixed"/>
      </w:tblPr>
      <w:tblGrid>
        <w:gridCol w:w="1570"/>
        <w:gridCol w:w="994"/>
        <w:gridCol w:w="1416"/>
        <w:gridCol w:w="1416"/>
        <w:gridCol w:w="710"/>
        <w:gridCol w:w="710"/>
        <w:gridCol w:w="989"/>
        <w:gridCol w:w="994"/>
        <w:gridCol w:w="1997"/>
      </w:tblGrid>
      <w:tr>
        <w:trPr>
          <w:trHeight w:val="1176"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Наименование</w:t>
            </w:r>
          </w:p>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ОЧ РКН</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 района</w:t>
            </w:r>
          </w:p>
        </w:tc>
        <w:tc>
          <w:tcPr>
            <w:gridSpan w:val="2"/>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Координаты центра района падения</w:t>
            </w:r>
          </w:p>
        </w:tc>
        <w:tc>
          <w:tcPr>
            <w:gridSpan w:val="2"/>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Размеры полуосей района падения (км.)</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Азимут большо й оси</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Даль-ть (км.)</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both"/>
              <w:rPr>
                <w:sz w:val="20"/>
                <w:szCs w:val="20"/>
              </w:rPr>
            </w:pPr>
            <w:r>
              <w:rPr>
                <w:b/>
                <w:bCs/>
                <w:color w:val="000000"/>
                <w:spacing w:val="0"/>
                <w:w w:val="100"/>
                <w:position w:val="0"/>
                <w:sz w:val="20"/>
                <w:szCs w:val="20"/>
              </w:rPr>
              <w:t>Административна я принадлежность</w:t>
            </w:r>
          </w:p>
        </w:tc>
      </w:tr>
      <w:tr>
        <w:trPr>
          <w:trHeight w:val="749" w:hRule="exact"/>
        </w:trPr>
        <w:tc>
          <w:tcPr>
            <w:vMerge w:val="restart"/>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rFonts w:ascii="Calibri" w:eastAsia="Calibri" w:hAnsi="Calibri" w:cs="Calibri"/>
                <w:color w:val="000000"/>
                <w:spacing w:val="0"/>
                <w:w w:val="100"/>
                <w:position w:val="0"/>
                <w:sz w:val="24"/>
                <w:szCs w:val="24"/>
              </w:rPr>
              <w:t>I ступень</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rFonts w:ascii="Calibri" w:eastAsia="Calibri" w:hAnsi="Calibri" w:cs="Calibri"/>
                <w:color w:val="000000"/>
                <w:spacing w:val="0"/>
                <w:w w:val="100"/>
                <w:position w:val="0"/>
                <w:sz w:val="20"/>
                <w:szCs w:val="20"/>
              </w:rPr>
              <w:t>25</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Calibri" w:eastAsia="Calibri" w:hAnsi="Calibri" w:cs="Calibri"/>
                <w:color w:val="000000"/>
                <w:spacing w:val="0"/>
                <w:w w:val="100"/>
                <w:position w:val="0"/>
                <w:sz w:val="20"/>
                <w:szCs w:val="20"/>
              </w:rPr>
              <w:t>47</w:t>
            </w:r>
            <w:r>
              <w:rPr>
                <w:color w:val="000000"/>
                <w:spacing w:val="0"/>
                <w:w w:val="100"/>
                <w:position w:val="0"/>
                <w:sz w:val="22"/>
                <w:szCs w:val="22"/>
              </w:rPr>
              <w:t>°</w:t>
            </w:r>
            <w:r>
              <w:rPr>
                <w:rFonts w:ascii="Calibri" w:eastAsia="Calibri" w:hAnsi="Calibri" w:cs="Calibri"/>
                <w:color w:val="000000"/>
                <w:spacing w:val="0"/>
                <w:w w:val="100"/>
                <w:position w:val="0"/>
                <w:sz w:val="20"/>
                <w:szCs w:val="20"/>
              </w:rPr>
              <w:t>14</w:t>
            </w:r>
            <w:r>
              <w:rPr>
                <w:color w:val="000000"/>
                <w:spacing w:val="0"/>
                <w:w w:val="100"/>
                <w:position w:val="0"/>
                <w:sz w:val="22"/>
                <w:szCs w:val="22"/>
              </w:rPr>
              <w:t>'</w:t>
            </w:r>
            <w:r>
              <w:rPr>
                <w:rFonts w:ascii="Calibri" w:eastAsia="Calibri" w:hAnsi="Calibri" w:cs="Calibri"/>
                <w:color w:val="000000"/>
                <w:spacing w:val="0"/>
                <w:w w:val="100"/>
                <w:position w:val="0"/>
                <w:sz w:val="20"/>
                <w:szCs w:val="20"/>
              </w:rPr>
              <w:t>00</w:t>
            </w:r>
            <w:r>
              <w:rPr>
                <w:color w:val="000000"/>
                <w:spacing w:val="0"/>
                <w:w w:val="100"/>
                <w:position w:val="0"/>
                <w:sz w:val="22"/>
                <w:szCs w:val="22"/>
              </w:rPr>
              <w:t xml:space="preserve">" </w:t>
            </w:r>
            <w:r>
              <w:rPr>
                <w:rFonts w:ascii="Calibri" w:eastAsia="Calibri" w:hAnsi="Calibri" w:cs="Calibri"/>
                <w:color w:val="000000"/>
                <w:spacing w:val="0"/>
                <w:w w:val="100"/>
                <w:position w:val="0"/>
                <w:sz w:val="20"/>
                <w:szCs w:val="20"/>
              </w:rPr>
              <w:t>СШ</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140"/>
              <w:jc w:val="left"/>
              <w:rPr>
                <w:sz w:val="20"/>
                <w:szCs w:val="20"/>
              </w:rPr>
            </w:pPr>
            <w:r>
              <w:rPr>
                <w:rFonts w:ascii="Calibri" w:eastAsia="Calibri" w:hAnsi="Calibri" w:cs="Calibri"/>
                <w:color w:val="000000"/>
                <w:spacing w:val="0"/>
                <w:w w:val="100"/>
                <w:position w:val="0"/>
                <w:sz w:val="20"/>
                <w:szCs w:val="20"/>
              </w:rPr>
              <w:t>66</w:t>
            </w:r>
            <w:r>
              <w:rPr>
                <w:color w:val="000000"/>
                <w:spacing w:val="0"/>
                <w:w w:val="100"/>
                <w:position w:val="0"/>
                <w:sz w:val="22"/>
                <w:szCs w:val="22"/>
              </w:rPr>
              <w:t>°</w:t>
            </w:r>
            <w:r>
              <w:rPr>
                <w:rFonts w:ascii="Calibri" w:eastAsia="Calibri" w:hAnsi="Calibri" w:cs="Calibri"/>
                <w:color w:val="000000"/>
                <w:spacing w:val="0"/>
                <w:w w:val="100"/>
                <w:position w:val="0"/>
                <w:sz w:val="20"/>
                <w:szCs w:val="20"/>
              </w:rPr>
              <w:t>23</w:t>
            </w:r>
            <w:r>
              <w:rPr>
                <w:color w:val="000000"/>
                <w:spacing w:val="0"/>
                <w:w w:val="100"/>
                <w:position w:val="0"/>
                <w:sz w:val="22"/>
                <w:szCs w:val="22"/>
              </w:rPr>
              <w:t>'</w:t>
            </w:r>
            <w:r>
              <w:rPr>
                <w:rFonts w:ascii="Calibri" w:eastAsia="Calibri" w:hAnsi="Calibri" w:cs="Calibri"/>
                <w:color w:val="000000"/>
                <w:spacing w:val="0"/>
                <w:w w:val="100"/>
                <w:position w:val="0"/>
                <w:sz w:val="20"/>
                <w:szCs w:val="20"/>
              </w:rPr>
              <w:t>00</w:t>
            </w:r>
            <w:r>
              <w:rPr>
                <w:color w:val="000000"/>
                <w:spacing w:val="0"/>
                <w:w w:val="100"/>
                <w:position w:val="0"/>
                <w:sz w:val="22"/>
                <w:szCs w:val="22"/>
              </w:rPr>
              <w:t xml:space="preserve">" </w:t>
            </w:r>
            <w:r>
              <w:rPr>
                <w:rFonts w:ascii="Calibri" w:eastAsia="Calibri" w:hAnsi="Calibri" w:cs="Calibri"/>
                <w:color w:val="000000"/>
                <w:spacing w:val="0"/>
                <w:w w:val="100"/>
                <w:position w:val="0"/>
                <w:sz w:val="20"/>
                <w:szCs w:val="20"/>
              </w:rPr>
              <w:t>ВД</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rFonts w:ascii="Calibri" w:eastAsia="Calibri" w:hAnsi="Calibri" w:cs="Calibri"/>
                <w:color w:val="000000"/>
                <w:spacing w:val="0"/>
                <w:w w:val="100"/>
                <w:position w:val="0"/>
                <w:sz w:val="20"/>
                <w:szCs w:val="20"/>
              </w:rPr>
              <w:t>30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240"/>
              <w:jc w:val="left"/>
              <w:rPr>
                <w:sz w:val="20"/>
                <w:szCs w:val="20"/>
              </w:rPr>
            </w:pPr>
            <w:r>
              <w:rPr>
                <w:rFonts w:ascii="Calibri" w:eastAsia="Calibri" w:hAnsi="Calibri" w:cs="Calibri"/>
                <w:color w:val="000000"/>
                <w:spacing w:val="0"/>
                <w:w w:val="100"/>
                <w:position w:val="0"/>
                <w:sz w:val="20"/>
                <w:szCs w:val="20"/>
              </w:rPr>
              <w:t>15</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rFonts w:ascii="Calibri" w:eastAsia="Calibri" w:hAnsi="Calibri" w:cs="Calibri"/>
                <w:color w:val="000000"/>
                <w:spacing w:val="0"/>
                <w:w w:val="100"/>
                <w:position w:val="0"/>
                <w:sz w:val="20"/>
                <w:szCs w:val="20"/>
              </w:rPr>
              <w:t>65°</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rFonts w:ascii="Calibri" w:eastAsia="Calibri" w:hAnsi="Calibri" w:cs="Calibri"/>
                <w:color w:val="000000"/>
                <w:spacing w:val="0"/>
                <w:w w:val="100"/>
                <w:position w:val="0"/>
                <w:sz w:val="20"/>
                <w:szCs w:val="20"/>
              </w:rPr>
              <w:t>291</w:t>
            </w:r>
          </w:p>
        </w:tc>
        <w:tc>
          <w:tcPr>
            <w:vMerge w:val="restart"/>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Казахстан, Карагандинская область, Улытауский район</w:t>
            </w:r>
          </w:p>
        </w:tc>
      </w:tr>
      <w:tr>
        <w:trPr>
          <w:trHeight w:val="686"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rFonts w:ascii="Calibri" w:eastAsia="Calibri" w:hAnsi="Calibri" w:cs="Calibri"/>
                <w:color w:val="000000"/>
                <w:spacing w:val="0"/>
                <w:w w:val="100"/>
                <w:position w:val="0"/>
                <w:sz w:val="20"/>
                <w:szCs w:val="20"/>
              </w:rPr>
              <w:t>15</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Calibri" w:eastAsia="Calibri" w:hAnsi="Calibri" w:cs="Calibri"/>
                <w:color w:val="000000"/>
                <w:spacing w:val="0"/>
                <w:w w:val="100"/>
                <w:position w:val="0"/>
                <w:sz w:val="20"/>
                <w:szCs w:val="20"/>
              </w:rPr>
              <w:t>47</w:t>
            </w:r>
            <w:r>
              <w:rPr>
                <w:color w:val="000000"/>
                <w:spacing w:val="0"/>
                <w:w w:val="100"/>
                <w:position w:val="0"/>
                <w:sz w:val="22"/>
                <w:szCs w:val="22"/>
              </w:rPr>
              <w:t>°</w:t>
            </w:r>
            <w:r>
              <w:rPr>
                <w:rFonts w:ascii="Calibri" w:eastAsia="Calibri" w:hAnsi="Calibri" w:cs="Calibri"/>
                <w:color w:val="000000"/>
                <w:spacing w:val="0"/>
                <w:w w:val="100"/>
                <w:position w:val="0"/>
                <w:sz w:val="20"/>
                <w:szCs w:val="20"/>
              </w:rPr>
              <w:t>20</w:t>
            </w:r>
            <w:r>
              <w:rPr>
                <w:color w:val="000000"/>
                <w:spacing w:val="0"/>
                <w:w w:val="100"/>
                <w:position w:val="0"/>
                <w:sz w:val="22"/>
                <w:szCs w:val="22"/>
              </w:rPr>
              <w:t>'</w:t>
            </w:r>
            <w:r>
              <w:rPr>
                <w:rFonts w:ascii="Calibri" w:eastAsia="Calibri" w:hAnsi="Calibri" w:cs="Calibri"/>
                <w:color w:val="000000"/>
                <w:spacing w:val="0"/>
                <w:w w:val="100"/>
                <w:position w:val="0"/>
                <w:sz w:val="20"/>
                <w:szCs w:val="20"/>
              </w:rPr>
              <w:t>00</w:t>
            </w:r>
            <w:r>
              <w:rPr>
                <w:color w:val="000000"/>
                <w:spacing w:val="0"/>
                <w:w w:val="100"/>
                <w:position w:val="0"/>
                <w:sz w:val="22"/>
                <w:szCs w:val="22"/>
              </w:rPr>
              <w:t xml:space="preserve">" </w:t>
            </w:r>
            <w:r>
              <w:rPr>
                <w:rFonts w:ascii="Calibri" w:eastAsia="Calibri" w:hAnsi="Calibri" w:cs="Calibri"/>
                <w:color w:val="000000"/>
                <w:spacing w:val="0"/>
                <w:w w:val="100"/>
                <w:position w:val="0"/>
                <w:sz w:val="20"/>
                <w:szCs w:val="20"/>
              </w:rPr>
              <w:t>СШ</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140"/>
              <w:jc w:val="left"/>
              <w:rPr>
                <w:sz w:val="20"/>
                <w:szCs w:val="20"/>
              </w:rPr>
            </w:pPr>
            <w:r>
              <w:rPr>
                <w:rFonts w:ascii="Calibri" w:eastAsia="Calibri" w:hAnsi="Calibri" w:cs="Calibri"/>
                <w:color w:val="000000"/>
                <w:spacing w:val="0"/>
                <w:w w:val="100"/>
                <w:position w:val="0"/>
                <w:sz w:val="20"/>
                <w:szCs w:val="20"/>
              </w:rPr>
              <w:t>66</w:t>
            </w:r>
            <w:r>
              <w:rPr>
                <w:color w:val="000000"/>
                <w:spacing w:val="0"/>
                <w:w w:val="100"/>
                <w:position w:val="0"/>
                <w:sz w:val="22"/>
                <w:szCs w:val="22"/>
              </w:rPr>
              <w:t>°</w:t>
            </w:r>
            <w:r>
              <w:rPr>
                <w:rFonts w:ascii="Calibri" w:eastAsia="Calibri" w:hAnsi="Calibri" w:cs="Calibri"/>
                <w:color w:val="000000"/>
                <w:spacing w:val="0"/>
                <w:w w:val="100"/>
                <w:position w:val="0"/>
                <w:sz w:val="20"/>
                <w:szCs w:val="20"/>
              </w:rPr>
              <w:t>46</w:t>
            </w:r>
            <w:r>
              <w:rPr>
                <w:color w:val="000000"/>
                <w:spacing w:val="0"/>
                <w:w w:val="100"/>
                <w:position w:val="0"/>
                <w:sz w:val="22"/>
                <w:szCs w:val="22"/>
              </w:rPr>
              <w:t>'</w:t>
            </w:r>
            <w:r>
              <w:rPr>
                <w:rFonts w:ascii="Calibri" w:eastAsia="Calibri" w:hAnsi="Calibri" w:cs="Calibri"/>
                <w:color w:val="000000"/>
                <w:spacing w:val="0"/>
                <w:w w:val="100"/>
                <w:position w:val="0"/>
                <w:sz w:val="20"/>
                <w:szCs w:val="20"/>
              </w:rPr>
              <w:t>30</w:t>
            </w:r>
            <w:r>
              <w:rPr>
                <w:color w:val="000000"/>
                <w:spacing w:val="0"/>
                <w:w w:val="100"/>
                <w:position w:val="0"/>
                <w:sz w:val="22"/>
                <w:szCs w:val="22"/>
              </w:rPr>
              <w:t xml:space="preserve">" </w:t>
            </w:r>
            <w:r>
              <w:rPr>
                <w:rFonts w:ascii="Calibri" w:eastAsia="Calibri" w:hAnsi="Calibri" w:cs="Calibri"/>
                <w:color w:val="000000"/>
                <w:spacing w:val="0"/>
                <w:w w:val="100"/>
                <w:position w:val="0"/>
                <w:sz w:val="20"/>
                <w:szCs w:val="20"/>
              </w:rPr>
              <w:t>ВД</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rFonts w:ascii="Calibri" w:eastAsia="Calibri" w:hAnsi="Calibri" w:cs="Calibri"/>
                <w:color w:val="000000"/>
                <w:spacing w:val="0"/>
                <w:w w:val="100"/>
                <w:position w:val="0"/>
                <w:sz w:val="20"/>
                <w:szCs w:val="20"/>
              </w:rPr>
              <w:t>13,5</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rFonts w:ascii="Calibri" w:eastAsia="Calibri" w:hAnsi="Calibri" w:cs="Calibri"/>
                <w:color w:val="000000"/>
                <w:spacing w:val="0"/>
                <w:w w:val="100"/>
                <w:position w:val="0"/>
                <w:sz w:val="20"/>
                <w:szCs w:val="20"/>
              </w:rPr>
              <w:t>9</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rFonts w:ascii="Calibri" w:eastAsia="Calibri" w:hAnsi="Calibri" w:cs="Calibri"/>
                <w:color w:val="000000"/>
                <w:spacing w:val="0"/>
                <w:w w:val="100"/>
                <w:position w:val="0"/>
                <w:sz w:val="20"/>
                <w:szCs w:val="20"/>
              </w:rPr>
              <w:t>65°</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rFonts w:ascii="Calibri" w:eastAsia="Calibri" w:hAnsi="Calibri" w:cs="Calibri"/>
                <w:color w:val="000000"/>
                <w:spacing w:val="0"/>
                <w:w w:val="100"/>
                <w:position w:val="0"/>
                <w:sz w:val="20"/>
                <w:szCs w:val="20"/>
              </w:rPr>
              <w:t>320</w:t>
            </w:r>
          </w:p>
        </w:tc>
        <w:tc>
          <w:tcPr>
            <w:vMerge/>
            <w:tcBorders>
              <w:left w:val="single" w:sz="4"/>
              <w:right w:val="single" w:sz="4"/>
            </w:tcBorders>
            <w:shd w:val="clear" w:color="auto" w:fill="FFFFFF"/>
            <w:vAlign w:val="center"/>
          </w:tcPr>
          <w:p>
            <w:pPr/>
          </w:p>
        </w:tc>
      </w:tr>
      <w:tr>
        <w:trPr>
          <w:trHeight w:val="2779"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rFonts w:ascii="Calibri" w:eastAsia="Calibri" w:hAnsi="Calibri" w:cs="Calibri"/>
                <w:color w:val="000000"/>
                <w:spacing w:val="0"/>
                <w:w w:val="100"/>
                <w:position w:val="0"/>
                <w:sz w:val="24"/>
                <w:szCs w:val="24"/>
              </w:rPr>
              <w:t>II ступень и створки ГО</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rFonts w:ascii="Calibri" w:eastAsia="Calibri" w:hAnsi="Calibri" w:cs="Calibri"/>
                <w:color w:val="000000"/>
                <w:spacing w:val="0"/>
                <w:w w:val="100"/>
                <w:position w:val="0"/>
                <w:sz w:val="20"/>
                <w:szCs w:val="20"/>
              </w:rPr>
              <w:t>326</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Calibri" w:eastAsia="Calibri" w:hAnsi="Calibri" w:cs="Calibri"/>
                <w:color w:val="000000"/>
                <w:spacing w:val="0"/>
                <w:w w:val="100"/>
                <w:position w:val="0"/>
                <w:sz w:val="20"/>
                <w:szCs w:val="20"/>
              </w:rPr>
              <w:t>51</w:t>
            </w:r>
            <w:r>
              <w:rPr>
                <w:color w:val="000000"/>
                <w:spacing w:val="0"/>
                <w:w w:val="100"/>
                <w:position w:val="0"/>
                <w:sz w:val="22"/>
                <w:szCs w:val="22"/>
              </w:rPr>
              <w:t>°</w:t>
            </w:r>
            <w:r>
              <w:rPr>
                <w:rFonts w:ascii="Calibri" w:eastAsia="Calibri" w:hAnsi="Calibri" w:cs="Calibri"/>
                <w:color w:val="000000"/>
                <w:spacing w:val="0"/>
                <w:w w:val="100"/>
                <w:position w:val="0"/>
                <w:sz w:val="20"/>
                <w:szCs w:val="20"/>
              </w:rPr>
              <w:t>19</w:t>
            </w:r>
            <w:r>
              <w:rPr>
                <w:color w:val="000000"/>
                <w:spacing w:val="0"/>
                <w:w w:val="100"/>
                <w:position w:val="0"/>
                <w:sz w:val="22"/>
                <w:szCs w:val="22"/>
              </w:rPr>
              <w:t>'</w:t>
            </w:r>
            <w:r>
              <w:rPr>
                <w:rFonts w:ascii="Calibri" w:eastAsia="Calibri" w:hAnsi="Calibri" w:cs="Calibri"/>
                <w:color w:val="000000"/>
                <w:spacing w:val="0"/>
                <w:w w:val="100"/>
                <w:position w:val="0"/>
                <w:sz w:val="20"/>
                <w:szCs w:val="20"/>
              </w:rPr>
              <w:t>36</w:t>
            </w:r>
            <w:r>
              <w:rPr>
                <w:color w:val="000000"/>
                <w:spacing w:val="0"/>
                <w:w w:val="100"/>
                <w:position w:val="0"/>
                <w:sz w:val="22"/>
                <w:szCs w:val="22"/>
              </w:rPr>
              <w:t xml:space="preserve">" </w:t>
            </w:r>
            <w:r>
              <w:rPr>
                <w:rFonts w:ascii="Calibri" w:eastAsia="Calibri" w:hAnsi="Calibri" w:cs="Calibri"/>
                <w:color w:val="000000"/>
                <w:spacing w:val="0"/>
                <w:w w:val="100"/>
                <w:position w:val="0"/>
                <w:sz w:val="20"/>
                <w:szCs w:val="20"/>
              </w:rPr>
              <w:t>СШ</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140"/>
              <w:jc w:val="left"/>
              <w:rPr>
                <w:sz w:val="20"/>
                <w:szCs w:val="20"/>
              </w:rPr>
            </w:pPr>
            <w:r>
              <w:rPr>
                <w:rFonts w:ascii="Calibri" w:eastAsia="Calibri" w:hAnsi="Calibri" w:cs="Calibri"/>
                <w:color w:val="000000"/>
                <w:spacing w:val="0"/>
                <w:w w:val="100"/>
                <w:position w:val="0"/>
                <w:sz w:val="20"/>
                <w:szCs w:val="20"/>
              </w:rPr>
              <w:t>88</w:t>
            </w:r>
            <w:r>
              <w:rPr>
                <w:color w:val="000000"/>
                <w:spacing w:val="0"/>
                <w:w w:val="100"/>
                <w:position w:val="0"/>
                <w:sz w:val="22"/>
                <w:szCs w:val="22"/>
              </w:rPr>
              <w:t>°</w:t>
            </w:r>
            <w:r>
              <w:rPr>
                <w:rFonts w:ascii="Calibri" w:eastAsia="Calibri" w:hAnsi="Calibri" w:cs="Calibri"/>
                <w:color w:val="000000"/>
                <w:spacing w:val="0"/>
                <w:w w:val="100"/>
                <w:position w:val="0"/>
                <w:sz w:val="20"/>
                <w:szCs w:val="20"/>
              </w:rPr>
              <w:t>36</w:t>
            </w:r>
            <w:r>
              <w:rPr>
                <w:color w:val="000000"/>
                <w:spacing w:val="0"/>
                <w:w w:val="100"/>
                <w:position w:val="0"/>
                <w:sz w:val="22"/>
                <w:szCs w:val="22"/>
              </w:rPr>
              <w:t>'</w:t>
            </w:r>
            <w:r>
              <w:rPr>
                <w:rFonts w:ascii="Calibri" w:eastAsia="Calibri" w:hAnsi="Calibri" w:cs="Calibri"/>
                <w:color w:val="000000"/>
                <w:spacing w:val="0"/>
                <w:w w:val="100"/>
                <w:position w:val="0"/>
                <w:sz w:val="20"/>
                <w:szCs w:val="20"/>
              </w:rPr>
              <w:t>00</w:t>
            </w:r>
            <w:r>
              <w:rPr>
                <w:color w:val="000000"/>
                <w:spacing w:val="0"/>
                <w:w w:val="100"/>
                <w:position w:val="0"/>
                <w:sz w:val="22"/>
                <w:szCs w:val="22"/>
              </w:rPr>
              <w:t xml:space="preserve">" </w:t>
            </w:r>
            <w:r>
              <w:rPr>
                <w:rFonts w:ascii="Calibri" w:eastAsia="Calibri" w:hAnsi="Calibri" w:cs="Calibri"/>
                <w:color w:val="000000"/>
                <w:spacing w:val="0"/>
                <w:w w:val="100"/>
                <w:position w:val="0"/>
                <w:sz w:val="20"/>
                <w:szCs w:val="20"/>
              </w:rPr>
              <w:t>ВД</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rFonts w:ascii="Calibri" w:eastAsia="Calibri" w:hAnsi="Calibri" w:cs="Calibri"/>
                <w:color w:val="000000"/>
                <w:spacing w:val="0"/>
                <w:w w:val="100"/>
                <w:position w:val="0"/>
                <w:sz w:val="20"/>
                <w:szCs w:val="20"/>
              </w:rPr>
              <w:t>55</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240"/>
              <w:jc w:val="left"/>
              <w:rPr>
                <w:sz w:val="20"/>
                <w:szCs w:val="20"/>
              </w:rPr>
            </w:pPr>
            <w:r>
              <w:rPr>
                <w:rFonts w:ascii="Calibri" w:eastAsia="Calibri" w:hAnsi="Calibri" w:cs="Calibri"/>
                <w:color w:val="000000"/>
                <w:spacing w:val="0"/>
                <w:w w:val="100"/>
                <w:position w:val="0"/>
                <w:sz w:val="20"/>
                <w:szCs w:val="20"/>
              </w:rPr>
              <w:t>30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rFonts w:ascii="Calibri" w:eastAsia="Calibri" w:hAnsi="Calibri" w:cs="Calibri"/>
                <w:color w:val="000000"/>
                <w:spacing w:val="0"/>
                <w:w w:val="100"/>
                <w:position w:val="0"/>
                <w:sz w:val="20"/>
                <w:szCs w:val="20"/>
              </w:rPr>
              <w:t>84°</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280"/>
              <w:jc w:val="left"/>
              <w:rPr>
                <w:sz w:val="20"/>
                <w:szCs w:val="20"/>
              </w:rPr>
            </w:pPr>
            <w:r>
              <w:rPr>
                <w:rFonts w:ascii="Calibri" w:eastAsia="Calibri" w:hAnsi="Calibri" w:cs="Calibri"/>
                <w:color w:val="000000"/>
                <w:spacing w:val="0"/>
                <w:w w:val="100"/>
                <w:position w:val="0"/>
                <w:sz w:val="20"/>
                <w:szCs w:val="20"/>
              </w:rPr>
              <w:t>1965</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200" w:line="240" w:lineRule="auto"/>
              <w:ind w:left="0" w:right="0" w:firstLine="0"/>
              <w:jc w:val="left"/>
              <w:rPr>
                <w:sz w:val="20"/>
                <w:szCs w:val="20"/>
              </w:rPr>
            </w:pPr>
            <w:r>
              <w:rPr>
                <w:color w:val="000000"/>
                <w:spacing w:val="0"/>
                <w:w w:val="100"/>
                <w:position w:val="0"/>
                <w:sz w:val="20"/>
                <w:szCs w:val="20"/>
              </w:rPr>
              <w:t>Россия, Республика Алтай, Улаганский район;</w:t>
            </w:r>
          </w:p>
          <w:p>
            <w:pPr>
              <w:pStyle w:val="Style35"/>
              <w:keepNext w:val="0"/>
              <w:keepLines w:val="0"/>
              <w:widowControl w:val="0"/>
              <w:shd w:val="clear" w:color="auto" w:fill="auto"/>
              <w:bidi w:val="0"/>
              <w:spacing w:before="0" w:after="200" w:line="240" w:lineRule="auto"/>
              <w:ind w:left="0" w:right="0" w:firstLine="0"/>
              <w:jc w:val="left"/>
              <w:rPr>
                <w:sz w:val="20"/>
                <w:szCs w:val="20"/>
              </w:rPr>
            </w:pPr>
            <w:r>
              <w:rPr>
                <w:color w:val="000000"/>
                <w:spacing w:val="0"/>
                <w:w w:val="100"/>
                <w:position w:val="0"/>
                <w:sz w:val="20"/>
                <w:szCs w:val="20"/>
              </w:rPr>
              <w:t>Россия, Республика Хакасия, Таштыпский район;</w:t>
            </w:r>
          </w:p>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Россия, Республика Тыва, Бай- Тайгинский кожуун</w:t>
            </w:r>
          </w:p>
          <w:p>
            <w:pPr>
              <w:pStyle w:val="Style35"/>
              <w:keepNext w:val="0"/>
              <w:keepLines w:val="0"/>
              <w:widowControl w:val="0"/>
              <w:shd w:val="clear" w:color="auto" w:fill="auto"/>
              <w:bidi w:val="0"/>
              <w:spacing w:before="0" w:after="200" w:line="240" w:lineRule="auto"/>
              <w:ind w:left="0" w:right="0" w:firstLine="0"/>
              <w:jc w:val="left"/>
              <w:rPr>
                <w:sz w:val="20"/>
                <w:szCs w:val="20"/>
              </w:rPr>
            </w:pPr>
            <w:r>
              <w:rPr>
                <w:color w:val="000000"/>
                <w:spacing w:val="0"/>
                <w:w w:val="100"/>
                <w:position w:val="0"/>
                <w:sz w:val="20"/>
                <w:szCs w:val="20"/>
              </w:rPr>
              <w:t>(район)</w:t>
            </w:r>
          </w:p>
        </w:tc>
      </w:tr>
      <w:tr>
        <w:trPr>
          <w:trHeight w:val="1416" w:hRule="exact"/>
        </w:trPr>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rFonts w:ascii="Calibri" w:eastAsia="Calibri" w:hAnsi="Calibri" w:cs="Calibri"/>
                <w:color w:val="000000"/>
                <w:spacing w:val="0"/>
                <w:w w:val="100"/>
                <w:position w:val="0"/>
                <w:sz w:val="24"/>
                <w:szCs w:val="24"/>
              </w:rPr>
              <w:t>III ступень</w:t>
            </w: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rFonts w:ascii="Calibri" w:eastAsia="Calibri" w:hAnsi="Calibri" w:cs="Calibri"/>
                <w:color w:val="000000"/>
                <w:spacing w:val="0"/>
                <w:w w:val="100"/>
                <w:position w:val="0"/>
                <w:sz w:val="20"/>
                <w:szCs w:val="20"/>
              </w:rPr>
              <w:t>—</w:t>
            </w: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Calibri" w:eastAsia="Calibri" w:hAnsi="Calibri" w:cs="Calibri"/>
                <w:color w:val="000000"/>
                <w:spacing w:val="0"/>
                <w:w w:val="100"/>
                <w:position w:val="0"/>
                <w:sz w:val="20"/>
                <w:szCs w:val="20"/>
              </w:rPr>
              <w:t>24</w:t>
            </w:r>
            <w:r>
              <w:rPr>
                <w:color w:val="000000"/>
                <w:spacing w:val="0"/>
                <w:w w:val="100"/>
                <w:position w:val="0"/>
                <w:sz w:val="22"/>
                <w:szCs w:val="22"/>
              </w:rPr>
              <w:t>°</w:t>
            </w:r>
            <w:r>
              <w:rPr>
                <w:rFonts w:ascii="Calibri" w:eastAsia="Calibri" w:hAnsi="Calibri" w:cs="Calibri"/>
                <w:color w:val="000000"/>
                <w:spacing w:val="0"/>
                <w:w w:val="100"/>
                <w:position w:val="0"/>
                <w:sz w:val="20"/>
                <w:szCs w:val="20"/>
              </w:rPr>
              <w:t>23</w:t>
            </w:r>
            <w:r>
              <w:rPr>
                <w:color w:val="000000"/>
                <w:spacing w:val="0"/>
                <w:w w:val="100"/>
                <w:position w:val="0"/>
                <w:sz w:val="22"/>
                <w:szCs w:val="22"/>
              </w:rPr>
              <w:t>'</w:t>
            </w:r>
            <w:r>
              <w:rPr>
                <w:rFonts w:ascii="Calibri" w:eastAsia="Calibri" w:hAnsi="Calibri" w:cs="Calibri"/>
                <w:color w:val="000000"/>
                <w:spacing w:val="0"/>
                <w:w w:val="100"/>
                <w:position w:val="0"/>
                <w:sz w:val="20"/>
                <w:szCs w:val="20"/>
              </w:rPr>
              <w:t>00</w:t>
            </w:r>
            <w:r>
              <w:rPr>
                <w:color w:val="000000"/>
                <w:spacing w:val="0"/>
                <w:w w:val="100"/>
                <w:position w:val="0"/>
                <w:sz w:val="22"/>
                <w:szCs w:val="22"/>
              </w:rPr>
              <w:t xml:space="preserve">" </w:t>
            </w:r>
            <w:r>
              <w:rPr>
                <w:rFonts w:ascii="Calibri" w:eastAsia="Calibri" w:hAnsi="Calibri" w:cs="Calibri"/>
                <w:color w:val="000000"/>
                <w:spacing w:val="0"/>
                <w:w w:val="100"/>
                <w:position w:val="0"/>
                <w:sz w:val="20"/>
                <w:szCs w:val="20"/>
              </w:rPr>
              <w:t>СШ</w:t>
            </w: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33" w:lineRule="auto"/>
              <w:ind w:left="0" w:right="0" w:firstLine="0"/>
              <w:jc w:val="center"/>
              <w:rPr>
                <w:sz w:val="20"/>
                <w:szCs w:val="20"/>
              </w:rPr>
            </w:pPr>
            <w:r>
              <w:rPr>
                <w:rFonts w:ascii="Calibri" w:eastAsia="Calibri" w:hAnsi="Calibri" w:cs="Calibri"/>
                <w:color w:val="000000"/>
                <w:spacing w:val="0"/>
                <w:w w:val="100"/>
                <w:position w:val="0"/>
                <w:sz w:val="20"/>
                <w:szCs w:val="20"/>
              </w:rPr>
              <w:t>161</w:t>
            </w:r>
            <w:r>
              <w:rPr>
                <w:color w:val="000000"/>
                <w:spacing w:val="0"/>
                <w:w w:val="100"/>
                <w:position w:val="0"/>
                <w:sz w:val="22"/>
                <w:szCs w:val="22"/>
              </w:rPr>
              <w:t>°</w:t>
            </w:r>
            <w:r>
              <w:rPr>
                <w:rFonts w:ascii="Calibri" w:eastAsia="Calibri" w:hAnsi="Calibri" w:cs="Calibri"/>
                <w:color w:val="000000"/>
                <w:spacing w:val="0"/>
                <w:w w:val="100"/>
                <w:position w:val="0"/>
                <w:sz w:val="20"/>
                <w:szCs w:val="20"/>
              </w:rPr>
              <w:t>46</w:t>
            </w:r>
            <w:r>
              <w:rPr>
                <w:color w:val="000000"/>
                <w:spacing w:val="0"/>
                <w:w w:val="100"/>
                <w:position w:val="0"/>
                <w:sz w:val="22"/>
                <w:szCs w:val="22"/>
              </w:rPr>
              <w:t>'</w:t>
            </w:r>
            <w:r>
              <w:rPr>
                <w:rFonts w:ascii="Calibri" w:eastAsia="Calibri" w:hAnsi="Calibri" w:cs="Calibri"/>
                <w:color w:val="000000"/>
                <w:spacing w:val="0"/>
                <w:w w:val="100"/>
                <w:position w:val="0"/>
                <w:sz w:val="20"/>
                <w:szCs w:val="20"/>
              </w:rPr>
              <w:t>00</w:t>
            </w:r>
            <w:r>
              <w:rPr>
                <w:color w:val="000000"/>
                <w:spacing w:val="0"/>
                <w:w w:val="100"/>
                <w:position w:val="0"/>
                <w:sz w:val="22"/>
                <w:szCs w:val="22"/>
              </w:rPr>
              <w:t xml:space="preserve">" </w:t>
            </w:r>
            <w:r>
              <w:rPr>
                <w:rFonts w:ascii="Calibri" w:eastAsia="Calibri" w:hAnsi="Calibri" w:cs="Calibri"/>
                <w:color w:val="000000"/>
                <w:spacing w:val="0"/>
                <w:w w:val="100"/>
                <w:position w:val="0"/>
                <w:sz w:val="20"/>
                <w:szCs w:val="20"/>
              </w:rPr>
              <w:t>ВД</w:t>
            </w: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rFonts w:ascii="Calibri" w:eastAsia="Calibri" w:hAnsi="Calibri" w:cs="Calibri"/>
                <w:color w:val="000000"/>
                <w:spacing w:val="0"/>
                <w:w w:val="100"/>
                <w:position w:val="0"/>
                <w:sz w:val="20"/>
                <w:szCs w:val="20"/>
              </w:rPr>
              <w:t>200</w:t>
            </w: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240"/>
              <w:jc w:val="left"/>
              <w:rPr>
                <w:sz w:val="20"/>
                <w:szCs w:val="20"/>
              </w:rPr>
            </w:pPr>
            <w:r>
              <w:rPr>
                <w:rFonts w:ascii="Calibri" w:eastAsia="Calibri" w:hAnsi="Calibri" w:cs="Calibri"/>
                <w:color w:val="000000"/>
                <w:spacing w:val="0"/>
                <w:w w:val="100"/>
                <w:position w:val="0"/>
                <w:sz w:val="20"/>
                <w:szCs w:val="20"/>
              </w:rPr>
              <w:t>55</w:t>
            </w: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rFonts w:ascii="Calibri" w:eastAsia="Calibri" w:hAnsi="Calibri" w:cs="Calibri"/>
                <w:color w:val="000000"/>
                <w:spacing w:val="0"/>
                <w:w w:val="100"/>
                <w:position w:val="0"/>
                <w:sz w:val="20"/>
                <w:szCs w:val="20"/>
              </w:rPr>
              <w:t>134°</w:t>
            </w: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280"/>
              <w:jc w:val="left"/>
              <w:rPr>
                <w:sz w:val="20"/>
                <w:szCs w:val="20"/>
              </w:rPr>
            </w:pPr>
            <w:r>
              <w:rPr>
                <w:rFonts w:ascii="Calibri" w:eastAsia="Calibri" w:hAnsi="Calibri" w:cs="Calibri"/>
                <w:color w:val="000000"/>
                <w:spacing w:val="0"/>
                <w:w w:val="100"/>
                <w:position w:val="0"/>
                <w:sz w:val="20"/>
                <w:szCs w:val="20"/>
              </w:rPr>
              <w:t>8740</w:t>
            </w:r>
          </w:p>
        </w:tc>
        <w:tc>
          <w:tcPr>
            <w:tcBorders>
              <w:top w:val="single" w:sz="4"/>
              <w:left w:val="single" w:sz="4"/>
              <w:bottom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Акватория Тихого океана (нейтральные воды - 2400 км юго- восточнее Японии</w:t>
            </w:r>
          </w:p>
        </w:tc>
      </w:tr>
    </w:tbl>
    <w:p>
      <w:pPr>
        <w:widowControl w:val="0"/>
        <w:spacing w:after="439" w:line="1" w:lineRule="exact"/>
      </w:pPr>
    </w:p>
    <w:p>
      <w:pPr>
        <w:pStyle w:val="Style15"/>
        <w:keepNext w:val="0"/>
        <w:keepLines w:val="0"/>
        <w:widowControl w:val="0"/>
        <w:shd w:val="clear" w:color="auto" w:fill="auto"/>
        <w:bidi w:val="0"/>
        <w:spacing w:before="0" w:after="400"/>
        <w:ind w:left="420" w:right="0" w:firstLine="420"/>
        <w:jc w:val="both"/>
      </w:pPr>
      <w:r>
        <w:rPr>
          <w:color w:val="000000"/>
          <w:spacing w:val="0"/>
          <w:w w:val="100"/>
          <w:position w:val="0"/>
        </w:rPr>
        <w:t>Все запуски космических аппаратов сопровождаются падением на землю отделяющихся частей (ОЧ) ракет-носителей (РН) (отработавшие ступени, головные обтекатели, соединительные отсеки и т. п.), обеспечивающих их выведение на орбиты. Размеры и местоположение районов падения (РП) этих частей для каждой ракеты-носителя определяются требованиями к орбитам космических аппаратов (КА), их массой, энергетическими характеристиками РН. Места районов падения располагаются в местностях, наименее заселенных и с отсутствием или минимальным ведением хозяйственной деятельности.</w:t>
      </w:r>
      <w:r>
        <w:br w:type="page"/>
      </w:r>
    </w:p>
    <w:p>
      <w:pPr>
        <w:pStyle w:val="Style15"/>
        <w:keepNext w:val="0"/>
        <w:keepLines w:val="0"/>
        <w:widowControl w:val="0"/>
        <w:shd w:val="clear" w:color="auto" w:fill="auto"/>
        <w:bidi w:val="0"/>
        <w:spacing w:before="0" w:after="0"/>
        <w:ind w:left="0" w:right="0" w:firstLine="0"/>
        <w:jc w:val="center"/>
      </w:pPr>
      <w:r>
        <w:rPr>
          <w:color w:val="000000"/>
          <w:spacing w:val="0"/>
          <w:w w:val="100"/>
          <w:position w:val="0"/>
        </w:rPr>
        <w:t>Эксплуатация ракетно-космического комплекса с КА «Экватор» предполагается на</w:t>
        <w:br/>
        <w:t>территории трех районов: одного района подготовки к запуску, запуска и двух</w:t>
      </w:r>
    </w:p>
    <w:p>
      <w:pPr>
        <w:pStyle w:val="Style71"/>
        <w:keepNext w:val="0"/>
        <w:keepLines w:val="0"/>
        <w:widowControl w:val="0"/>
        <w:shd w:val="clear" w:color="auto" w:fill="auto"/>
        <w:bidi w:val="0"/>
        <w:spacing w:before="0" w:after="0" w:line="240" w:lineRule="auto"/>
        <w:ind w:left="86" w:right="0" w:firstLine="0"/>
        <w:jc w:val="left"/>
      </w:pPr>
      <w:r>
        <w:rPr>
          <w:color w:val="000000"/>
          <w:spacing w:val="0"/>
          <w:w w:val="100"/>
          <w:position w:val="0"/>
        </w:rPr>
        <w:t>районов падения отделяемых частей ракеты-носителя «Протон-М».</w:t>
      </w:r>
    </w:p>
    <w:tbl>
      <w:tblPr>
        <w:tblOverlap w:val="never"/>
        <w:jc w:val="center"/>
        <w:tblLayout w:type="fixed"/>
      </w:tblPr>
      <w:tblGrid>
        <w:gridCol w:w="120"/>
        <w:gridCol w:w="422"/>
        <w:gridCol w:w="2582"/>
        <w:gridCol w:w="2976"/>
        <w:gridCol w:w="3979"/>
      </w:tblGrid>
      <w:tr>
        <w:trPr>
          <w:trHeight w:val="1339"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76" w:lineRule="auto"/>
              <w:ind w:left="0" w:right="0" w:firstLine="0"/>
              <w:jc w:val="left"/>
            </w:pPr>
            <w:r>
              <w:rPr>
                <w:color w:val="000000"/>
                <w:spacing w:val="0"/>
                <w:w w:val="100"/>
                <w:position w:val="0"/>
              </w:rPr>
              <w:t>Район падения ОЧ РН «Протон-М»</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Категории земель</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76" w:lineRule="auto"/>
              <w:ind w:left="0" w:right="0" w:firstLine="0"/>
              <w:jc w:val="left"/>
            </w:pPr>
            <w:r>
              <w:rPr>
                <w:color w:val="000000"/>
                <w:spacing w:val="0"/>
                <w:w w:val="100"/>
                <w:position w:val="0"/>
              </w:rPr>
              <w:t>Площадь разброса элементов падения ступеней ракеты- носителя, га</w:t>
            </w:r>
          </w:p>
        </w:tc>
      </w:tr>
      <w:tr>
        <w:trPr>
          <w:trHeight w:val="3547" w:hRule="exact"/>
        </w:trPr>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1</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76" w:lineRule="auto"/>
              <w:ind w:left="0" w:right="0" w:firstLine="0"/>
              <w:jc w:val="left"/>
            </w:pPr>
            <w:r>
              <w:rPr>
                <w:color w:val="000000"/>
                <w:spacing w:val="0"/>
                <w:w w:val="100"/>
                <w:position w:val="0"/>
              </w:rPr>
              <w:t>Район падения I ступени</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Территория района расположен в Республике Казахстан Карагандинской области Улытауском районе.</w:t>
            </w:r>
          </w:p>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Категории земель: земли сельскохозяйственног о назначения.</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0,4-1,7</w:t>
            </w:r>
          </w:p>
        </w:tc>
      </w:tr>
      <w:tr>
        <w:trPr>
          <w:trHeight w:val="7358" w:hRule="exact"/>
        </w:trPr>
        <w:tc>
          <w:tcPr>
            <w:tcBorders>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2</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76" w:lineRule="auto"/>
              <w:ind w:left="0" w:right="0" w:firstLine="0"/>
              <w:jc w:val="left"/>
            </w:pPr>
            <w:r>
              <w:rPr>
                <w:color w:val="000000"/>
                <w:spacing w:val="0"/>
                <w:w w:val="100"/>
                <w:position w:val="0"/>
              </w:rPr>
              <w:t xml:space="preserve">Район падения </w:t>
            </w:r>
            <w:r>
              <w:rPr>
                <w:color w:val="000000"/>
                <w:spacing w:val="0"/>
                <w:w w:val="100"/>
                <w:position w:val="0"/>
              </w:rPr>
              <w:t xml:space="preserve">II </w:t>
            </w:r>
            <w:r>
              <w:rPr>
                <w:color w:val="000000"/>
                <w:spacing w:val="0"/>
                <w:w w:val="100"/>
                <w:position w:val="0"/>
              </w:rPr>
              <w:t>ступени и створок головного обтекателя</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160" w:line="276" w:lineRule="auto"/>
              <w:ind w:left="0" w:right="0" w:firstLine="0"/>
              <w:jc w:val="left"/>
            </w:pPr>
            <w:r>
              <w:rPr>
                <w:color w:val="000000"/>
                <w:spacing w:val="0"/>
                <w:w w:val="100"/>
                <w:position w:val="0"/>
              </w:rPr>
              <w:t>Территория района лежит в границах следующих земельных участков (Таштыпский район Республики Хакасия; Улаганский район Республики Алтай; Бай- Тайгинский кожуун Республики Тыва):</w:t>
            </w:r>
          </w:p>
          <w:p>
            <w:pPr>
              <w:pStyle w:val="Style35"/>
              <w:keepNext w:val="0"/>
              <w:keepLines w:val="0"/>
              <w:widowControl w:val="0"/>
              <w:shd w:val="clear" w:color="auto" w:fill="auto"/>
              <w:bidi w:val="0"/>
              <w:spacing w:before="0" w:after="160" w:line="276" w:lineRule="auto"/>
              <w:ind w:left="0" w:right="0" w:firstLine="0"/>
              <w:jc w:val="left"/>
            </w:pPr>
            <w:r>
              <w:rPr>
                <w:color w:val="000000"/>
                <w:spacing w:val="0"/>
                <w:w w:val="100"/>
                <w:position w:val="0"/>
              </w:rPr>
              <w:t>1 .Земельный участок 19:09:070501:132 Категория земель: земли особо охраняемых территорий и объектов);</w:t>
            </w:r>
          </w:p>
          <w:p>
            <w:pPr>
              <w:pStyle w:val="Style35"/>
              <w:keepNext w:val="0"/>
              <w:keepLines w:val="0"/>
              <w:widowControl w:val="0"/>
              <w:shd w:val="clear" w:color="auto" w:fill="auto"/>
              <w:bidi w:val="0"/>
              <w:spacing w:before="0" w:after="160" w:line="240" w:lineRule="auto"/>
              <w:ind w:left="0" w:right="0" w:firstLine="0"/>
              <w:jc w:val="left"/>
            </w:pPr>
            <w:r>
              <w:rPr>
                <w:color w:val="000000"/>
                <w:spacing w:val="0"/>
                <w:w w:val="100"/>
                <w:position w:val="0"/>
              </w:rPr>
              <w:t>2. Земельный участок 04:09:010101:1</w:t>
            </w:r>
          </w:p>
        </w:tc>
        <w:tc>
          <w:tcPr>
            <w:tcBorders>
              <w:top w:val="single" w:sz="4"/>
              <w:left w:val="single" w:sz="4"/>
              <w:bottom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1,7-2,0</w:t>
            </w:r>
          </w:p>
        </w:tc>
      </w:tr>
    </w:tbl>
    <w:p>
      <w:pPr>
        <w:widowControl w:val="0"/>
        <w:spacing w:line="1" w:lineRule="exact"/>
      </w:pPr>
      <w:r>
        <w:br w:type="page"/>
      </w:r>
    </w:p>
    <w:tbl>
      <w:tblPr>
        <w:tblOverlap w:val="never"/>
        <w:jc w:val="center"/>
        <w:tblLayout w:type="fixed"/>
      </w:tblPr>
      <w:tblGrid>
        <w:gridCol w:w="542"/>
        <w:gridCol w:w="2582"/>
        <w:gridCol w:w="2976"/>
        <w:gridCol w:w="3979"/>
      </w:tblGrid>
      <w:tr>
        <w:trPr>
          <w:trHeight w:val="3907" w:hRule="exact"/>
        </w:trPr>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Категория земель: земли особо охраняемых территорий и объектов;</w:t>
            </w:r>
          </w:p>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3. Земельный участок 17:01:1517001:1 Категория земель: не установлены, земельный участок в составе единого землепользования.</w:t>
            </w:r>
          </w:p>
        </w:tc>
        <w:tc>
          <w:tcPr>
            <w:tcBorders>
              <w:top w:val="single" w:sz="4"/>
              <w:left w:val="single" w:sz="4"/>
              <w:bottom w:val="single" w:sz="4"/>
              <w:right w:val="single" w:sz="4"/>
            </w:tcBorders>
            <w:shd w:val="clear" w:color="auto" w:fill="FFFFFF"/>
            <w:vAlign w:val="top"/>
          </w:tcPr>
          <w:p>
            <w:pPr>
              <w:widowControl w:val="0"/>
              <w:rPr>
                <w:sz w:val="10"/>
                <w:szCs w:val="10"/>
              </w:rPr>
            </w:pPr>
          </w:p>
        </w:tc>
      </w:tr>
    </w:tbl>
    <w:p>
      <w:pPr>
        <w:widowControl w:val="0"/>
        <w:spacing w:after="919" w:line="1" w:lineRule="exact"/>
      </w:pPr>
    </w:p>
    <w:p>
      <w:pPr>
        <w:pStyle w:val="Style15"/>
        <w:keepNext w:val="0"/>
        <w:keepLines w:val="0"/>
        <w:widowControl w:val="0"/>
        <w:numPr>
          <w:ilvl w:val="0"/>
          <w:numId w:val="25"/>
        </w:numPr>
        <w:shd w:val="clear" w:color="auto" w:fill="auto"/>
        <w:tabs>
          <w:tab w:pos="787" w:val="left"/>
        </w:tabs>
        <w:bidi w:val="0"/>
        <w:spacing w:before="0" w:after="0"/>
        <w:ind w:left="400" w:right="0" w:firstLine="20"/>
        <w:jc w:val="left"/>
      </w:pPr>
      <w:bookmarkStart w:id="263" w:name="bookmark263"/>
      <w:bookmarkEnd w:id="263"/>
      <w:r>
        <w:rPr>
          <w:color w:val="000000"/>
          <w:spacing w:val="0"/>
          <w:w w:val="100"/>
          <w:position w:val="0"/>
        </w:rPr>
        <w:t>Космодром Байконур расположен в пределах 45° 54' 37" северной широты, 63° 18' 38" восточной долготы, расположен на территории Республики Казахстан, в Кзылординской области между городом Казалинск и посёлком Джусалы, вблизи</w:t>
      </w:r>
    </w:p>
    <w:p>
      <w:pPr>
        <w:pStyle w:val="Style15"/>
        <w:keepNext w:val="0"/>
        <w:keepLines w:val="0"/>
        <w:widowControl w:val="0"/>
        <w:shd w:val="clear" w:color="auto" w:fill="auto"/>
        <w:bidi w:val="0"/>
        <w:spacing w:before="0" w:after="120" w:line="240" w:lineRule="auto"/>
        <w:ind w:left="0" w:right="0"/>
        <w:jc w:val="left"/>
      </w:pPr>
      <w:r>
        <w:rPr>
          <w:color w:val="000000"/>
          <w:spacing w:val="0"/>
          <w:w w:val="100"/>
          <w:position w:val="0"/>
        </w:rPr>
        <w:t>посёлка Тюратам.</w:t>
      </w:r>
    </w:p>
    <w:p>
      <w:pPr>
        <w:pStyle w:val="Style15"/>
        <w:keepNext w:val="0"/>
        <w:keepLines w:val="0"/>
        <w:widowControl w:val="0"/>
        <w:shd w:val="clear" w:color="auto" w:fill="auto"/>
        <w:bidi w:val="0"/>
        <w:spacing w:before="0" w:after="120" w:line="240" w:lineRule="auto"/>
        <w:ind w:left="0" w:right="0"/>
        <w:jc w:val="left"/>
      </w:pPr>
      <w:r>
        <w:rPr>
          <w:color w:val="000000"/>
          <w:spacing w:val="0"/>
          <w:w w:val="100"/>
          <w:position w:val="0"/>
        </w:rPr>
        <w:t>Район подготовки с запуску, запуск РКК - космодром «Байконур»</w:t>
      </w:r>
    </w:p>
    <w:p>
      <w:pPr>
        <w:pStyle w:val="Style15"/>
        <w:keepNext w:val="0"/>
        <w:keepLines w:val="0"/>
        <w:widowControl w:val="0"/>
        <w:shd w:val="clear" w:color="auto" w:fill="auto"/>
        <w:bidi w:val="0"/>
        <w:spacing w:before="0" w:after="120" w:line="240" w:lineRule="auto"/>
        <w:ind w:left="0" w:right="0"/>
        <w:jc w:val="left"/>
      </w:pPr>
      <w:r>
        <w:rPr>
          <w:b/>
          <w:bCs/>
          <w:color w:val="000000"/>
          <w:spacing w:val="0"/>
          <w:w w:val="100"/>
          <w:position w:val="0"/>
        </w:rPr>
        <w:t>Казахстан, Кызылординская область, Кармакшинский район,</w:t>
      </w:r>
    </w:p>
    <w:p>
      <w:pPr>
        <w:pStyle w:val="Style69"/>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Казалинский район, г.о. Байконур</w:t>
      </w:r>
    </w:p>
    <w:p>
      <w:pPr>
        <w:widowControl w:val="0"/>
        <w:jc w:val="left"/>
        <w:rPr>
          <w:sz w:val="2"/>
          <w:szCs w:val="2"/>
        </w:rPr>
      </w:pPr>
      <w:r>
        <w:drawing>
          <wp:inline>
            <wp:extent cx="5279390" cy="3444240"/>
            <wp:docPr id="54" name="Picutre 54"/>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51"/>
                    <a:stretch/>
                  </pic:blipFill>
                  <pic:spPr>
                    <a:xfrm>
                      <a:ext cx="5279390" cy="3444240"/>
                    </a:xfrm>
                    <a:prstGeom prst="rect"/>
                  </pic:spPr>
                </pic:pic>
              </a:graphicData>
            </a:graphic>
          </wp:inline>
        </w:drawing>
      </w:r>
      <w:r>
        <w:br w:type="page"/>
      </w:r>
    </w:p>
    <w:p>
      <w:pPr>
        <w:pStyle w:val="Style15"/>
        <w:keepNext w:val="0"/>
        <w:keepLines w:val="0"/>
        <w:widowControl w:val="0"/>
        <w:numPr>
          <w:ilvl w:val="0"/>
          <w:numId w:val="25"/>
        </w:numPr>
        <w:shd w:val="clear" w:color="auto" w:fill="auto"/>
        <w:tabs>
          <w:tab w:pos="787" w:val="left"/>
        </w:tabs>
        <w:bidi w:val="0"/>
        <w:spacing w:before="0" w:after="0"/>
        <w:ind w:left="400" w:right="0" w:firstLine="20"/>
        <w:jc w:val="left"/>
      </w:pPr>
      <w:bookmarkStart w:id="264" w:name="bookmark264"/>
      <w:bookmarkEnd w:id="264"/>
      <w:r>
        <w:rPr>
          <w:color w:val="000000"/>
          <w:spacing w:val="0"/>
          <w:w w:val="100"/>
          <w:position w:val="0"/>
        </w:rPr>
        <w:t>Район падения I ступени РН «Протон-М» расположен в Республике Казахстан Карагандинской области Улытауском районе, на дальности</w:t>
      </w:r>
    </w:p>
    <w:p>
      <w:pPr>
        <w:pStyle w:val="Style15"/>
        <w:keepNext w:val="0"/>
        <w:keepLines w:val="0"/>
        <w:widowControl w:val="0"/>
        <w:shd w:val="clear" w:color="auto" w:fill="auto"/>
        <w:bidi w:val="0"/>
        <w:spacing w:before="0" w:after="120" w:line="240" w:lineRule="auto"/>
        <w:ind w:left="0" w:right="0"/>
        <w:jc w:val="left"/>
      </w:pPr>
      <w:r>
        <w:rPr>
          <w:rFonts w:ascii="Arial" w:eastAsia="Arial" w:hAnsi="Arial" w:cs="Arial"/>
          <w:color w:val="000000"/>
          <w:spacing w:val="0"/>
          <w:w w:val="100"/>
          <w:position w:val="0"/>
          <w:sz w:val="26"/>
          <w:szCs w:val="26"/>
        </w:rPr>
        <w:t>«</w:t>
      </w:r>
      <w:r>
        <w:rPr>
          <w:color w:val="000000"/>
          <w:spacing w:val="0"/>
          <w:w w:val="100"/>
          <w:position w:val="0"/>
        </w:rPr>
        <w:t>291-320 км от района позиционирования космодрома Байконур.</w:t>
      </w:r>
    </w:p>
    <w:p>
      <w:pPr>
        <w:pStyle w:val="Style15"/>
        <w:keepNext w:val="0"/>
        <w:keepLines w:val="0"/>
        <w:widowControl w:val="0"/>
        <w:shd w:val="clear" w:color="auto" w:fill="auto"/>
        <w:bidi w:val="0"/>
        <w:spacing w:before="0" w:after="120" w:line="240" w:lineRule="auto"/>
        <w:ind w:left="0" w:right="0"/>
        <w:jc w:val="left"/>
      </w:pPr>
      <w:r>
        <w:rPr>
          <w:b/>
          <w:bCs/>
          <w:color w:val="000000"/>
          <w:spacing w:val="0"/>
          <w:w w:val="100"/>
          <w:position w:val="0"/>
        </w:rPr>
        <w:t>Районы падения отделяющихся частей РН - I ступени</w:t>
      </w:r>
    </w:p>
    <w:p>
      <w:pPr>
        <w:pStyle w:val="Style69"/>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Казахстан, Карагандинская область, Улытауский район.</w:t>
      </w:r>
    </w:p>
    <w:p>
      <w:pPr>
        <w:widowControl w:val="0"/>
        <w:jc w:val="left"/>
        <w:rPr>
          <w:sz w:val="2"/>
          <w:szCs w:val="2"/>
        </w:rPr>
      </w:pPr>
      <w:r>
        <w:drawing>
          <wp:inline>
            <wp:extent cx="5285105" cy="3608705"/>
            <wp:docPr id="55" name="Picutre 55"/>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53"/>
                    <a:stretch/>
                  </pic:blipFill>
                  <pic:spPr>
                    <a:xfrm>
                      <a:ext cx="5285105" cy="3608705"/>
                    </a:xfrm>
                    <a:prstGeom prst="rect"/>
                  </pic:spPr>
                </pic:pic>
              </a:graphicData>
            </a:graphic>
          </wp:inline>
        </w:drawing>
      </w:r>
    </w:p>
    <w:p>
      <w:pPr>
        <w:widowControl w:val="0"/>
        <w:spacing w:after="239" w:line="1" w:lineRule="exact"/>
      </w:pPr>
    </w:p>
    <w:p>
      <w:pPr>
        <w:pStyle w:val="Style15"/>
        <w:keepNext w:val="0"/>
        <w:keepLines w:val="0"/>
        <w:widowControl w:val="0"/>
        <w:numPr>
          <w:ilvl w:val="0"/>
          <w:numId w:val="25"/>
        </w:numPr>
        <w:shd w:val="clear" w:color="auto" w:fill="auto"/>
        <w:tabs>
          <w:tab w:pos="787" w:val="left"/>
        </w:tabs>
        <w:bidi w:val="0"/>
        <w:spacing w:before="0" w:after="0"/>
        <w:ind w:left="400" w:right="0" w:firstLine="20"/>
        <w:jc w:val="left"/>
      </w:pPr>
      <w:bookmarkStart w:id="265" w:name="bookmark265"/>
      <w:bookmarkEnd w:id="265"/>
      <w:r>
        <w:rPr>
          <w:color w:val="000000"/>
          <w:spacing w:val="0"/>
          <w:w w:val="100"/>
          <w:position w:val="0"/>
        </w:rPr>
        <w:t>Район падения II ступени и створок головного обтекателя РН «Протон-М» расположен на территории трёх субъектов России:</w:t>
      </w:r>
    </w:p>
    <w:p>
      <w:pPr>
        <w:pStyle w:val="Style15"/>
        <w:keepNext w:val="0"/>
        <w:keepLines w:val="0"/>
        <w:widowControl w:val="0"/>
        <w:numPr>
          <w:ilvl w:val="0"/>
          <w:numId w:val="23"/>
        </w:numPr>
        <w:shd w:val="clear" w:color="auto" w:fill="auto"/>
        <w:tabs>
          <w:tab w:pos="672" w:val="left"/>
        </w:tabs>
        <w:bidi w:val="0"/>
        <w:spacing w:before="0" w:after="0"/>
        <w:ind w:left="0" w:right="0"/>
        <w:jc w:val="left"/>
      </w:pPr>
      <w:bookmarkStart w:id="266" w:name="bookmark266"/>
      <w:bookmarkEnd w:id="266"/>
      <w:r>
        <w:rPr>
          <w:color w:val="000000"/>
          <w:spacing w:val="0"/>
          <w:w w:val="100"/>
          <w:position w:val="0"/>
        </w:rPr>
        <w:t>Таштыпский район Республика Хакасия;</w:t>
      </w:r>
    </w:p>
    <w:p>
      <w:pPr>
        <w:pStyle w:val="Style15"/>
        <w:keepNext w:val="0"/>
        <w:keepLines w:val="0"/>
        <w:widowControl w:val="0"/>
        <w:numPr>
          <w:ilvl w:val="0"/>
          <w:numId w:val="23"/>
        </w:numPr>
        <w:shd w:val="clear" w:color="auto" w:fill="auto"/>
        <w:tabs>
          <w:tab w:pos="672" w:val="left"/>
        </w:tabs>
        <w:bidi w:val="0"/>
        <w:spacing w:before="0" w:after="0"/>
        <w:ind w:left="0" w:right="0"/>
        <w:jc w:val="left"/>
      </w:pPr>
      <w:bookmarkStart w:id="267" w:name="bookmark267"/>
      <w:bookmarkEnd w:id="267"/>
      <w:r>
        <w:rPr>
          <w:color w:val="000000"/>
          <w:spacing w:val="0"/>
          <w:w w:val="100"/>
          <w:position w:val="0"/>
        </w:rPr>
        <w:t>Бай-Тайгинский кожуун (район) Республика Тыва;</w:t>
      </w:r>
    </w:p>
    <w:p>
      <w:pPr>
        <w:pStyle w:val="Style15"/>
        <w:keepNext w:val="0"/>
        <w:keepLines w:val="0"/>
        <w:widowControl w:val="0"/>
        <w:numPr>
          <w:ilvl w:val="0"/>
          <w:numId w:val="23"/>
        </w:numPr>
        <w:shd w:val="clear" w:color="auto" w:fill="auto"/>
        <w:tabs>
          <w:tab w:pos="672" w:val="left"/>
        </w:tabs>
        <w:bidi w:val="0"/>
        <w:spacing w:before="0" w:after="0"/>
        <w:ind w:left="0" w:right="0"/>
        <w:jc w:val="left"/>
      </w:pPr>
      <w:bookmarkStart w:id="268" w:name="bookmark268"/>
      <w:bookmarkEnd w:id="268"/>
      <w:r>
        <w:rPr>
          <w:color w:val="000000"/>
          <w:spacing w:val="0"/>
          <w:w w:val="100"/>
          <w:position w:val="0"/>
        </w:rPr>
        <w:t>Улаганский район Республика Алтай.</w:t>
      </w:r>
    </w:p>
    <w:p>
      <w:pPr>
        <w:pStyle w:val="Style15"/>
        <w:keepNext w:val="0"/>
        <w:keepLines w:val="0"/>
        <w:widowControl w:val="0"/>
        <w:shd w:val="clear" w:color="auto" w:fill="auto"/>
        <w:bidi w:val="0"/>
        <w:spacing w:before="0" w:after="180"/>
        <w:ind w:left="400" w:right="0" w:firstLine="20"/>
        <w:jc w:val="left"/>
      </w:pPr>
      <w:r>
        <w:rPr>
          <w:color w:val="000000"/>
          <w:spacing w:val="0"/>
          <w:w w:val="100"/>
          <w:position w:val="0"/>
        </w:rPr>
        <w:t xml:space="preserve">Район падения </w:t>
      </w:r>
      <w:r>
        <w:rPr>
          <w:color w:val="000000"/>
          <w:spacing w:val="0"/>
          <w:w w:val="100"/>
          <w:position w:val="0"/>
        </w:rPr>
        <w:t xml:space="preserve">II </w:t>
      </w:r>
      <w:r>
        <w:rPr>
          <w:color w:val="000000"/>
          <w:spacing w:val="0"/>
          <w:w w:val="100"/>
          <w:position w:val="0"/>
        </w:rPr>
        <w:t xml:space="preserve">ступени и створок головного обтекателя РН «Протон-М» расположен на дальности </w:t>
      </w:r>
      <w:r>
        <w:rPr>
          <w:rFonts w:ascii="Arial" w:eastAsia="Arial" w:hAnsi="Arial" w:cs="Arial"/>
          <w:color w:val="000000"/>
          <w:spacing w:val="0"/>
          <w:w w:val="100"/>
          <w:position w:val="0"/>
          <w:sz w:val="26"/>
          <w:szCs w:val="26"/>
        </w:rPr>
        <w:t>«</w:t>
      </w:r>
      <w:r>
        <w:rPr>
          <w:color w:val="000000"/>
          <w:spacing w:val="0"/>
          <w:w w:val="100"/>
          <w:position w:val="0"/>
        </w:rPr>
        <w:t>1965 км от района позиционирования космодрома Байконур.</w:t>
      </w:r>
      <w:r>
        <w:br w:type="page"/>
      </w:r>
    </w:p>
    <w:p>
      <w:pPr>
        <w:pStyle w:val="Style15"/>
        <w:keepNext w:val="0"/>
        <w:keepLines w:val="0"/>
        <w:widowControl w:val="0"/>
        <w:shd w:val="clear" w:color="auto" w:fill="auto"/>
        <w:bidi w:val="0"/>
        <w:spacing w:before="0" w:after="120" w:line="240" w:lineRule="auto"/>
        <w:ind w:left="0" w:right="0"/>
        <w:jc w:val="left"/>
      </w:pPr>
      <w:r>
        <w:rPr>
          <w:b/>
          <w:bCs/>
          <w:color w:val="000000"/>
          <w:spacing w:val="0"/>
          <w:w w:val="100"/>
          <w:position w:val="0"/>
        </w:rPr>
        <w:t>Районы падения отделяющихся частей РН - II ступени створки ГО</w:t>
      </w:r>
    </w:p>
    <w:p>
      <w:pPr>
        <w:pStyle w:val="Style15"/>
        <w:keepNext w:val="0"/>
        <w:keepLines w:val="0"/>
        <w:widowControl w:val="0"/>
        <w:shd w:val="clear" w:color="auto" w:fill="auto"/>
        <w:bidi w:val="0"/>
        <w:spacing w:before="0" w:after="120" w:line="240" w:lineRule="auto"/>
        <w:ind w:left="0" w:right="0"/>
        <w:jc w:val="left"/>
      </w:pPr>
      <w:r>
        <w:rPr>
          <w:b/>
          <w:bCs/>
          <w:color w:val="000000"/>
          <w:spacing w:val="0"/>
          <w:w w:val="100"/>
          <w:position w:val="0"/>
        </w:rPr>
        <w:t>Россия, Республика Алтай, Улаганский район, Республика Тыва, Бай-</w:t>
      </w:r>
    </w:p>
    <w:p>
      <w:pPr>
        <w:pStyle w:val="Style69"/>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Тайгинский кожуун (район), Республика Хакасия, Таштыпский район.</w:t>
      </w:r>
    </w:p>
    <w:p>
      <w:pPr>
        <w:widowControl w:val="0"/>
        <w:jc w:val="left"/>
        <w:rPr>
          <w:sz w:val="2"/>
          <w:szCs w:val="2"/>
        </w:rPr>
      </w:pPr>
      <w:r>
        <w:drawing>
          <wp:inline>
            <wp:extent cx="5626735" cy="3450590"/>
            <wp:docPr id="56" name="Picutre 56"/>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55"/>
                    <a:stretch/>
                  </pic:blipFill>
                  <pic:spPr>
                    <a:xfrm>
                      <a:ext cx="5626735" cy="3450590"/>
                    </a:xfrm>
                    <a:prstGeom prst="rect"/>
                  </pic:spPr>
                </pic:pic>
              </a:graphicData>
            </a:graphic>
          </wp:inline>
        </w:drawing>
      </w:r>
    </w:p>
    <w:p>
      <w:pPr>
        <w:pStyle w:val="Style69"/>
        <w:keepNext w:val="0"/>
        <w:keepLines w:val="0"/>
        <w:widowControl w:val="0"/>
        <w:shd w:val="clear" w:color="auto" w:fill="auto"/>
        <w:tabs>
          <w:tab w:pos="2496" w:val="left"/>
          <w:tab w:pos="4027" w:val="left"/>
          <w:tab w:pos="5602" w:val="left"/>
          <w:tab w:pos="7142" w:val="left"/>
        </w:tabs>
        <w:bidi w:val="0"/>
        <w:spacing w:before="0" w:after="0" w:line="240" w:lineRule="auto"/>
        <w:ind w:left="922" w:right="0" w:firstLine="0"/>
        <w:jc w:val="left"/>
        <w:rPr>
          <w:sz w:val="8"/>
          <w:szCs w:val="8"/>
        </w:rPr>
      </w:pPr>
      <w:r>
        <w:rPr>
          <w:rFonts w:ascii="Arial" w:eastAsia="Arial" w:hAnsi="Arial" w:cs="Arial"/>
          <w:color w:val="848E99"/>
          <w:spacing w:val="0"/>
          <w:w w:val="100"/>
          <w:position w:val="0"/>
          <w:sz w:val="8"/>
          <w:szCs w:val="8"/>
        </w:rPr>
        <w:t>87 ”30'</w:t>
        <w:tab/>
        <w:t xml:space="preserve">88° </w:t>
      </w:r>
      <w:r>
        <w:rPr>
          <w:rFonts w:ascii="Arial" w:eastAsia="Arial" w:hAnsi="Arial" w:cs="Arial"/>
          <w:color w:val="455D5D"/>
          <w:spacing w:val="0"/>
          <w:w w:val="100"/>
          <w:position w:val="0"/>
          <w:sz w:val="8"/>
          <w:szCs w:val="8"/>
        </w:rPr>
        <w:t>0’</w:t>
        <w:tab/>
        <w:t xml:space="preserve">88” </w:t>
      </w:r>
      <w:r>
        <w:rPr>
          <w:rFonts w:ascii="Arial" w:eastAsia="Arial" w:hAnsi="Arial" w:cs="Arial"/>
          <w:color w:val="848E99"/>
          <w:spacing w:val="0"/>
          <w:w w:val="100"/>
          <w:position w:val="0"/>
          <w:sz w:val="8"/>
          <w:szCs w:val="8"/>
        </w:rPr>
        <w:t>30"</w:t>
        <w:tab/>
        <w:t>89’0'</w:t>
        <w:tab/>
        <w:t>89°30'</w:t>
      </w:r>
    </w:p>
    <w:p>
      <w:pPr>
        <w:widowControl w:val="0"/>
        <w:spacing w:after="599" w:line="1" w:lineRule="exact"/>
      </w:pPr>
    </w:p>
    <w:p>
      <w:pPr>
        <w:pStyle w:val="Style15"/>
        <w:keepNext w:val="0"/>
        <w:keepLines w:val="0"/>
        <w:widowControl w:val="0"/>
        <w:numPr>
          <w:ilvl w:val="0"/>
          <w:numId w:val="25"/>
        </w:numPr>
        <w:shd w:val="clear" w:color="auto" w:fill="auto"/>
        <w:tabs>
          <w:tab w:pos="787" w:val="left"/>
        </w:tabs>
        <w:bidi w:val="0"/>
        <w:spacing w:before="0" w:after="360" w:line="240" w:lineRule="auto"/>
        <w:ind w:left="400" w:right="0" w:firstLine="20"/>
        <w:jc w:val="left"/>
      </w:pPr>
      <w:bookmarkStart w:id="269" w:name="bookmark269"/>
      <w:bookmarkEnd w:id="269"/>
      <w:r>
        <w:rPr>
          <w:color w:val="000000"/>
          <w:spacing w:val="0"/>
          <w:w w:val="100"/>
          <w:position w:val="0"/>
        </w:rPr>
        <w:t>Район падения III ступени РН «Протон-М» расположен в акватории Тихого океана (нейтральные воды) - 2 400 км юго-восточнее Японии.</w:t>
      </w:r>
    </w:p>
    <w:p>
      <w:pPr>
        <w:widowControl w:val="0"/>
        <w:jc w:val="center"/>
        <w:rPr>
          <w:sz w:val="2"/>
          <w:szCs w:val="2"/>
        </w:rPr>
      </w:pPr>
      <w:r>
        <w:drawing>
          <wp:inline>
            <wp:extent cx="6138545" cy="3523615"/>
            <wp:docPr id="57" name="Picutre 57"/>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57"/>
                    <a:stretch/>
                  </pic:blipFill>
                  <pic:spPr>
                    <a:xfrm>
                      <a:ext cx="6138545" cy="3523615"/>
                    </a:xfrm>
                    <a:prstGeom prst="rect"/>
                  </pic:spPr>
                </pic:pic>
              </a:graphicData>
            </a:graphic>
          </wp:inline>
        </w:drawing>
      </w:r>
    </w:p>
    <w:p>
      <w:pPr>
        <w:pStyle w:val="Style69"/>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Район падения III ступени РН «Протон-М» расположен в акватории</w:t>
      </w:r>
    </w:p>
    <w:p>
      <w:pPr>
        <w:widowControl w:val="0"/>
        <w:spacing w:after="99" w:line="1" w:lineRule="exact"/>
      </w:pPr>
    </w:p>
    <w:p>
      <w:pPr>
        <w:pStyle w:val="Style15"/>
        <w:keepNext w:val="0"/>
        <w:keepLines w:val="0"/>
        <w:widowControl w:val="0"/>
        <w:shd w:val="clear" w:color="auto" w:fill="auto"/>
        <w:bidi w:val="0"/>
        <w:spacing w:before="0" w:after="160" w:line="240" w:lineRule="auto"/>
        <w:ind w:left="0" w:right="0" w:firstLine="420"/>
        <w:jc w:val="both"/>
        <w:rPr>
          <w:sz w:val="26"/>
          <w:szCs w:val="26"/>
        </w:rPr>
      </w:pPr>
      <w:r>
        <w:rPr>
          <w:color w:val="000000"/>
          <w:spacing w:val="0"/>
          <w:w w:val="100"/>
          <w:position w:val="0"/>
          <w:sz w:val="28"/>
          <w:szCs w:val="28"/>
        </w:rPr>
        <w:t>Тихого океана на дальности 8740 км от космодрома Байконур (24</w:t>
      </w:r>
      <w:r>
        <w:rPr>
          <w:rFonts w:ascii="Arial" w:eastAsia="Arial" w:hAnsi="Arial" w:cs="Arial"/>
          <w:color w:val="000000"/>
          <w:spacing w:val="0"/>
          <w:w w:val="100"/>
          <w:position w:val="0"/>
          <w:sz w:val="26"/>
          <w:szCs w:val="26"/>
        </w:rPr>
        <w:t>°</w:t>
      </w:r>
      <w:r>
        <w:rPr>
          <w:color w:val="000000"/>
          <w:spacing w:val="0"/>
          <w:w w:val="100"/>
          <w:position w:val="0"/>
          <w:sz w:val="28"/>
          <w:szCs w:val="28"/>
        </w:rPr>
        <w:t>23</w:t>
      </w:r>
      <w:r>
        <w:rPr>
          <w:rFonts w:ascii="Arial" w:eastAsia="Arial" w:hAnsi="Arial" w:cs="Arial"/>
          <w:color w:val="000000"/>
          <w:spacing w:val="0"/>
          <w:w w:val="100"/>
          <w:position w:val="0"/>
          <w:sz w:val="26"/>
          <w:szCs w:val="26"/>
        </w:rPr>
        <w:t>'</w:t>
      </w:r>
      <w:r>
        <w:rPr>
          <w:color w:val="000000"/>
          <w:spacing w:val="0"/>
          <w:w w:val="100"/>
          <w:position w:val="0"/>
          <w:sz w:val="28"/>
          <w:szCs w:val="28"/>
        </w:rPr>
        <w:t>00</w:t>
      </w:r>
      <w:r>
        <w:rPr>
          <w:rFonts w:ascii="Arial" w:eastAsia="Arial" w:hAnsi="Arial" w:cs="Arial"/>
          <w:color w:val="000000"/>
          <w:spacing w:val="0"/>
          <w:w w:val="100"/>
          <w:position w:val="0"/>
          <w:sz w:val="26"/>
          <w:szCs w:val="26"/>
        </w:rPr>
        <w:t>"</w:t>
      </w:r>
    </w:p>
    <w:p>
      <w:pPr>
        <w:pStyle w:val="Style15"/>
        <w:keepNext w:val="0"/>
        <w:keepLines w:val="0"/>
        <w:widowControl w:val="0"/>
        <w:shd w:val="clear" w:color="auto" w:fill="auto"/>
        <w:bidi w:val="0"/>
        <w:spacing w:before="0" w:after="0"/>
        <w:ind w:left="420" w:right="0" w:firstLine="0"/>
        <w:jc w:val="both"/>
      </w:pPr>
      <w:r>
        <w:rPr>
          <w:color w:val="000000"/>
          <w:spacing w:val="0"/>
          <w:w w:val="100"/>
          <w:position w:val="0"/>
        </w:rPr>
        <w:t>СШ/161</w:t>
      </w:r>
      <w:r>
        <w:rPr>
          <w:rFonts w:ascii="Arial" w:eastAsia="Arial" w:hAnsi="Arial" w:cs="Arial"/>
          <w:color w:val="000000"/>
          <w:spacing w:val="0"/>
          <w:w w:val="100"/>
          <w:position w:val="0"/>
          <w:sz w:val="26"/>
          <w:szCs w:val="26"/>
        </w:rPr>
        <w:t>°</w:t>
      </w:r>
      <w:r>
        <w:rPr>
          <w:color w:val="000000"/>
          <w:spacing w:val="0"/>
          <w:w w:val="100"/>
          <w:position w:val="0"/>
        </w:rPr>
        <w:t>46</w:t>
      </w:r>
      <w:r>
        <w:rPr>
          <w:rFonts w:ascii="Arial" w:eastAsia="Arial" w:hAnsi="Arial" w:cs="Arial"/>
          <w:color w:val="000000"/>
          <w:spacing w:val="0"/>
          <w:w w:val="100"/>
          <w:position w:val="0"/>
          <w:sz w:val="26"/>
          <w:szCs w:val="26"/>
        </w:rPr>
        <w:t>'</w:t>
      </w:r>
      <w:r>
        <w:rPr>
          <w:color w:val="000000"/>
          <w:spacing w:val="0"/>
          <w:w w:val="100"/>
          <w:position w:val="0"/>
        </w:rPr>
        <w:t>00</w:t>
      </w:r>
      <w:r>
        <w:rPr>
          <w:rFonts w:ascii="Arial" w:eastAsia="Arial" w:hAnsi="Arial" w:cs="Arial"/>
          <w:color w:val="000000"/>
          <w:spacing w:val="0"/>
          <w:w w:val="100"/>
          <w:position w:val="0"/>
          <w:sz w:val="26"/>
          <w:szCs w:val="26"/>
        </w:rPr>
        <w:t xml:space="preserve">" </w:t>
      </w:r>
      <w:r>
        <w:rPr>
          <w:color w:val="000000"/>
          <w:spacing w:val="0"/>
          <w:w w:val="100"/>
          <w:position w:val="0"/>
        </w:rPr>
        <w:t xml:space="preserve">ВД), в </w:t>
      </w:r>
      <w:r>
        <w:rPr>
          <w:rFonts w:ascii="Arial" w:eastAsia="Arial" w:hAnsi="Arial" w:cs="Arial"/>
          <w:color w:val="000000"/>
          <w:spacing w:val="0"/>
          <w:w w:val="100"/>
          <w:position w:val="0"/>
          <w:sz w:val="26"/>
          <w:szCs w:val="26"/>
        </w:rPr>
        <w:t>~</w:t>
      </w:r>
      <w:r>
        <w:rPr>
          <w:color w:val="000000"/>
          <w:spacing w:val="0"/>
          <w:w w:val="100"/>
          <w:position w:val="0"/>
        </w:rPr>
        <w:t>350 км на северо-запад от острова Лихуэ (Гавайские острова). Общая площадь района падения составляет 34 540 км</w:t>
      </w:r>
      <w:r>
        <w:rPr>
          <w:color w:val="000000"/>
          <w:spacing w:val="0"/>
          <w:w w:val="100"/>
          <w:position w:val="0"/>
          <w:vertAlign w:val="superscript"/>
        </w:rPr>
        <w:t>2</w:t>
      </w:r>
      <w:r>
        <w:rPr>
          <w:color w:val="000000"/>
          <w:spacing w:val="0"/>
          <w:w w:val="100"/>
          <w:position w:val="0"/>
        </w:rPr>
        <w:t>.</w:t>
      </w:r>
    </w:p>
    <w:p>
      <w:pPr>
        <w:pStyle w:val="Style15"/>
        <w:keepNext w:val="0"/>
        <w:keepLines w:val="0"/>
        <w:widowControl w:val="0"/>
        <w:shd w:val="clear" w:color="auto" w:fill="auto"/>
        <w:bidi w:val="0"/>
        <w:spacing w:before="0" w:after="0"/>
        <w:ind w:left="420" w:right="0" w:firstLine="720"/>
        <w:jc w:val="both"/>
      </w:pPr>
      <w:r>
        <w:rPr>
          <w:color w:val="000000"/>
          <w:spacing w:val="0"/>
          <w:w w:val="100"/>
          <w:position w:val="0"/>
        </w:rPr>
        <w:t>Район падения III ступени РН «Протон-М» расположен вблизи Гавайских островов, которые образованы вулканической деятельностью. Гавайские острова расположены в центре литосферной плиты. Климат Гавайских островов</w:t>
      </w:r>
      <w:r>
        <w:fldChar w:fldCharType="begin"/>
      </w:r>
      <w:r>
        <w:rPr/>
        <w:instrText> HYPERLINK "https://ru.wikipedia.org/wiki/%d0%9f%d0%b0%d1%81%d1%81%d0%b0%d1%82%d0%bd%d1%8b%d0%b9_%d0%ba%d0%bb%d0%b8%d0%bc%d0%b0%d1%82" </w:instrText>
      </w:r>
      <w:r>
        <w:fldChar w:fldCharType="separate"/>
      </w:r>
      <w:r>
        <w:rPr>
          <w:color w:val="000000"/>
          <w:spacing w:val="0"/>
          <w:w w:val="100"/>
          <w:position w:val="0"/>
        </w:rPr>
        <w:t xml:space="preserve"> </w:t>
      </w:r>
      <w:r>
        <w:rPr>
          <w:color w:val="000000"/>
          <w:spacing w:val="0"/>
          <w:w w:val="100"/>
          <w:position w:val="0"/>
          <w:u w:val="single"/>
        </w:rPr>
        <w:t>пассатный</w:t>
      </w:r>
      <w:r>
        <w:rPr>
          <w:color w:val="000000"/>
          <w:spacing w:val="0"/>
          <w:w w:val="100"/>
          <w:position w:val="0"/>
        </w:rPr>
        <w:t>.</w:t>
      </w:r>
      <w:r>
        <w:fldChar w:fldCharType="end"/>
      </w:r>
      <w:r>
        <w:rPr>
          <w:color w:val="000000"/>
          <w:spacing w:val="0"/>
          <w:w w:val="100"/>
          <w:position w:val="0"/>
        </w:rPr>
        <w:t xml:space="preserve"> Осадки выпадают, главным образом, на северных и восточных сторонах островов, что обусловлено влиянием</w:t>
      </w:r>
      <w:r>
        <w:fldChar w:fldCharType="begin"/>
      </w:r>
      <w:r>
        <w:rPr/>
        <w:instrText> HYPERLINK "https://ru.wikipedia.org/wiki/%d0%9f%d0%b0%d1%81%d1%81%d0%b0%d1%82" </w:instrText>
      </w:r>
      <w:r>
        <w:fldChar w:fldCharType="separate"/>
      </w:r>
      <w:r>
        <w:rPr>
          <w:color w:val="000000"/>
          <w:spacing w:val="0"/>
          <w:w w:val="100"/>
          <w:position w:val="0"/>
        </w:rPr>
        <w:t xml:space="preserve"> </w:t>
      </w:r>
      <w:r>
        <w:rPr>
          <w:color w:val="000000"/>
          <w:spacing w:val="0"/>
          <w:w w:val="100"/>
          <w:position w:val="0"/>
          <w:u w:val="single"/>
        </w:rPr>
        <w:t>пассатов</w:t>
      </w:r>
      <w:r>
        <w:rPr>
          <w:color w:val="000000"/>
          <w:spacing w:val="0"/>
          <w:w w:val="100"/>
          <w:position w:val="0"/>
        </w:rPr>
        <w:t>.</w:t>
      </w:r>
      <w:r>
        <w:fldChar w:fldCharType="end"/>
      </w:r>
      <w:r>
        <w:rPr>
          <w:color w:val="000000"/>
          <w:spacing w:val="0"/>
          <w:w w:val="100"/>
          <w:position w:val="0"/>
        </w:rPr>
        <w:t xml:space="preserve"> Прибрежные зоны, особенно на юге и западе, или на подветренных сторонах — суше. В основном Гавайские острова получают большую часть осадков в зимние месяцы (с октября по апрель). С мая по сентябрь осадков меньше, но повышение температуры увеличивает</w:t>
      </w:r>
    </w:p>
    <w:p>
      <w:pPr>
        <w:pStyle w:val="Style15"/>
        <w:keepNext w:val="0"/>
        <w:keepLines w:val="0"/>
        <w:widowControl w:val="0"/>
        <w:shd w:val="clear" w:color="auto" w:fill="auto"/>
        <w:bidi w:val="0"/>
        <w:spacing w:before="0" w:after="160"/>
        <w:ind w:left="0" w:right="0" w:firstLine="420"/>
        <w:jc w:val="both"/>
      </w:pPr>
      <w:r>
        <w:rPr>
          <w:color w:val="000000"/>
          <w:spacing w:val="0"/>
          <w:w w:val="100"/>
          <w:position w:val="0"/>
        </w:rPr>
        <w:t>риск</w:t>
      </w:r>
      <w:r>
        <w:fldChar w:fldCharType="begin"/>
      </w:r>
      <w:r>
        <w:rPr/>
        <w:instrText> HYPERLINK "https://ru.wikipedia.org/wiki/%d0%a2%d1%80%d0%be%d0%bf%d0%b8%d1%87%d0%b5%d1%81%d0%ba%d0%b8%d0%b9_%d1%86%d0%b8%d0%ba%d0%bb%d0%be%d0%bd" </w:instrText>
      </w:r>
      <w:r>
        <w:fldChar w:fldCharType="separate"/>
      </w:r>
      <w:r>
        <w:rPr>
          <w:color w:val="000000"/>
          <w:spacing w:val="0"/>
          <w:w w:val="100"/>
          <w:position w:val="0"/>
        </w:rPr>
        <w:t xml:space="preserve"> </w:t>
      </w:r>
      <w:r>
        <w:rPr>
          <w:color w:val="000000"/>
          <w:spacing w:val="0"/>
          <w:w w:val="100"/>
          <w:position w:val="0"/>
          <w:u w:val="single"/>
        </w:rPr>
        <w:t>ураганов</w:t>
      </w:r>
      <w:r>
        <w:rPr>
          <w:color w:val="000000"/>
          <w:spacing w:val="0"/>
          <w:w w:val="100"/>
          <w:position w:val="0"/>
        </w:rPr>
        <w:t>.</w:t>
      </w:r>
      <w:r>
        <w:fldChar w:fldCharType="end"/>
      </w:r>
    </w:p>
    <w:p>
      <w:pPr>
        <w:pStyle w:val="Style15"/>
        <w:keepNext w:val="0"/>
        <w:keepLines w:val="0"/>
        <w:widowControl w:val="0"/>
        <w:shd w:val="clear" w:color="auto" w:fill="auto"/>
        <w:bidi w:val="0"/>
        <w:spacing w:before="0" w:after="0"/>
        <w:ind w:left="420" w:right="0" w:firstLine="720"/>
        <w:jc w:val="both"/>
      </w:pPr>
      <w:r>
        <w:rPr>
          <w:color w:val="000000"/>
          <w:spacing w:val="0"/>
          <w:w w:val="100"/>
          <w:position w:val="0"/>
        </w:rPr>
        <w:t xml:space="preserve">Температура колеблется в пределах +29°...+32 °C летом и +18°...+21 °C зимой. Очень редко температура поднимается выше +32 °C или </w:t>
      </w:r>
      <w:r>
        <w:rPr>
          <w:color w:val="000000"/>
          <w:spacing w:val="0"/>
          <w:w w:val="100"/>
          <w:position w:val="0"/>
        </w:rPr>
        <w:t>опускается ниже +16 °C. В горах температура бывает существенно ниже, а на</w:t>
      </w:r>
      <w:r>
        <w:fldChar w:fldCharType="begin"/>
      </w:r>
      <w:r>
        <w:rPr/>
        <w:instrText> HYPERLINK "https://ru.wikipedia.org/wiki/%d0%9c%d0%b0%d1%83%d0%bd%d0%b0-%d0%9a%d0%b5%d0%b0" </w:instrText>
      </w:r>
      <w:r>
        <w:fldChar w:fldCharType="separate"/>
      </w:r>
      <w:r>
        <w:rPr>
          <w:color w:val="000000"/>
          <w:spacing w:val="0"/>
          <w:w w:val="100"/>
          <w:position w:val="0"/>
        </w:rPr>
        <w:t xml:space="preserve"> </w:t>
      </w:r>
      <w:r>
        <w:rPr>
          <w:color w:val="000000"/>
          <w:spacing w:val="0"/>
          <w:w w:val="100"/>
          <w:position w:val="0"/>
          <w:u w:val="single"/>
        </w:rPr>
        <w:t>Мауна-Кеа</w:t>
      </w:r>
      <w:r>
        <w:rPr>
          <w:color w:val="000000"/>
          <w:spacing w:val="0"/>
          <w:w w:val="100"/>
          <w:position w:val="0"/>
        </w:rPr>
        <w:t>,</w:t>
      </w:r>
      <w:r>
        <w:fldChar w:fldCharType="end"/>
      </w:r>
      <w:r>
        <w:fldChar w:fldCharType="begin"/>
      </w:r>
      <w:r>
        <w:rPr/>
        <w:instrText> HYPERLINK "https://ru.wikipedia.org/wiki/%d0%9c%d0%b0%d1%83%d0%bd%d0%b0-%d0%9b%d0%be%d0%b0" </w:instrText>
      </w:r>
      <w:r>
        <w:fldChar w:fldCharType="separate"/>
      </w:r>
      <w:r>
        <w:rPr>
          <w:color w:val="000000"/>
          <w:spacing w:val="0"/>
          <w:w w:val="100"/>
          <w:position w:val="0"/>
        </w:rPr>
        <w:t xml:space="preserve"> </w:t>
      </w:r>
      <w:r>
        <w:rPr>
          <w:color w:val="000000"/>
          <w:spacing w:val="0"/>
          <w:w w:val="100"/>
          <w:position w:val="0"/>
          <w:u w:val="single"/>
        </w:rPr>
        <w:t>Мауна-Лоа</w:t>
      </w:r>
      <w:r>
        <w:rPr>
          <w:color w:val="000000"/>
          <w:spacing w:val="0"/>
          <w:w w:val="100"/>
          <w:position w:val="0"/>
        </w:rPr>
        <w:t xml:space="preserve"> </w:t>
      </w:r>
      <w:r>
        <w:fldChar w:fldCharType="end"/>
      </w:r>
      <w:r>
        <w:rPr>
          <w:color w:val="000000"/>
          <w:spacing w:val="0"/>
          <w:w w:val="100"/>
          <w:position w:val="0"/>
        </w:rPr>
        <w:t>и Халеакала зимой иногда выпадает снег.</w:t>
      </w:r>
    </w:p>
    <w:p>
      <w:pPr>
        <w:pStyle w:val="Style15"/>
        <w:keepNext w:val="0"/>
        <w:keepLines w:val="0"/>
        <w:widowControl w:val="0"/>
        <w:shd w:val="clear" w:color="auto" w:fill="auto"/>
        <w:bidi w:val="0"/>
        <w:spacing w:before="0" w:after="0"/>
        <w:ind w:left="420" w:right="0" w:firstLine="720"/>
        <w:jc w:val="both"/>
      </w:pPr>
      <w:r>
        <w:rPr>
          <w:color w:val="000000"/>
          <w:spacing w:val="0"/>
          <w:w w:val="100"/>
          <w:position w:val="0"/>
        </w:rPr>
        <w:t>Г авайские острова являются родиной множества</w:t>
      </w:r>
      <w:r>
        <w:fldChar w:fldCharType="begin"/>
      </w:r>
      <w:r>
        <w:rPr/>
        <w:instrText> HYPERLINK "https://ru.wikipedia.org/wiki/%d0%ad%d0%bd%d0%b4%d0%b5%d0%bc%d0%b8%d0%ba" </w:instrText>
      </w:r>
      <w:r>
        <w:fldChar w:fldCharType="separate"/>
      </w:r>
      <w:r>
        <w:rPr>
          <w:color w:val="000000"/>
          <w:spacing w:val="0"/>
          <w:w w:val="100"/>
          <w:position w:val="0"/>
        </w:rPr>
        <w:t xml:space="preserve"> эндемичных</w:t>
      </w:r>
      <w:r>
        <w:fldChar w:fldCharType="end"/>
      </w:r>
      <w:r>
        <w:rPr>
          <w:color w:val="000000"/>
          <w:spacing w:val="0"/>
          <w:w w:val="100"/>
          <w:position w:val="0"/>
        </w:rPr>
        <w:t xml:space="preserve"> </w:t>
      </w:r>
      <w:r>
        <w:fldChar w:fldCharType="begin"/>
      </w:r>
      <w:r>
        <w:rPr/>
        <w:instrText> HYPERLINK "https://ru.wikipedia.org/wiki/%d0%ad%d0%bd%d0%b4%d0%b5%d0%bc%d0%b8%d0%ba" </w:instrText>
      </w:r>
      <w:r>
        <w:fldChar w:fldCharType="separate"/>
      </w:r>
      <w:r>
        <w:rPr>
          <w:color w:val="000000"/>
          <w:spacing w:val="0"/>
          <w:w w:val="100"/>
          <w:position w:val="0"/>
        </w:rPr>
        <w:t xml:space="preserve">видов </w:t>
      </w:r>
      <w:r>
        <w:fldChar w:fldCharType="end"/>
      </w:r>
      <w:r>
        <w:rPr>
          <w:color w:val="000000"/>
          <w:spacing w:val="0"/>
          <w:w w:val="100"/>
          <w:position w:val="0"/>
        </w:rPr>
        <w:t>(64 % эндемиков среди наземных видов</w:t>
      </w:r>
      <w:r>
        <w:fldChar w:fldCharType="begin"/>
      </w:r>
      <w:r>
        <w:rPr/>
        <w:instrText> HYPERLINK "https://ru.wikipedia.org/wiki/%d0%93%d0%b0%d0%b2%d0%b0%d0%b9%d1%81%d0%ba%d0%b8%d0%b5_%d0%be%d1%81%d1%82%d1%80%d0%be%d0%b2%d0%b0%23cite_note-7" </w:instrText>
      </w:r>
      <w:r>
        <w:fldChar w:fldCharType="separate"/>
      </w:r>
      <w:r>
        <w:rPr>
          <w:color w:val="000000"/>
          <w:spacing w:val="0"/>
          <w:w w:val="100"/>
          <w:position w:val="0"/>
        </w:rPr>
        <w:t>)</w:t>
      </w:r>
      <w:r>
        <w:rPr>
          <w:color w:val="000000"/>
          <w:spacing w:val="0"/>
          <w:w w:val="100"/>
          <w:position w:val="0"/>
          <w:vertAlign w:val="superscript"/>
        </w:rPr>
        <w:t>[7]</w:t>
      </w:r>
      <w:r>
        <w:rPr>
          <w:color w:val="000000"/>
          <w:spacing w:val="0"/>
          <w:w w:val="100"/>
          <w:position w:val="0"/>
        </w:rPr>
        <w:t>:</w:t>
      </w:r>
      <w:r>
        <w:fldChar w:fldCharType="end"/>
      </w:r>
    </w:p>
    <w:p>
      <w:pPr>
        <w:pStyle w:val="Style15"/>
        <w:keepNext w:val="0"/>
        <w:keepLines w:val="0"/>
        <w:widowControl w:val="0"/>
        <w:numPr>
          <w:ilvl w:val="0"/>
          <w:numId w:val="27"/>
        </w:numPr>
        <w:shd w:val="clear" w:color="auto" w:fill="auto"/>
        <w:tabs>
          <w:tab w:pos="1837" w:val="left"/>
        </w:tabs>
        <w:bidi w:val="0"/>
        <w:spacing w:before="0" w:after="0" w:line="458" w:lineRule="auto"/>
        <w:ind w:left="1520" w:right="0" w:firstLine="0"/>
        <w:jc w:val="both"/>
      </w:pPr>
      <w:bookmarkStart w:id="270" w:name="bookmark270"/>
      <w:bookmarkEnd w:id="270"/>
      <w:r>
        <w:rPr>
          <w:color w:val="000000"/>
          <w:spacing w:val="0"/>
          <w:w w:val="100"/>
          <w:position w:val="0"/>
        </w:rPr>
        <w:t>мхи, плауны и папоротники — 61 %</w:t>
      </w:r>
    </w:p>
    <w:p>
      <w:pPr>
        <w:pStyle w:val="Style15"/>
        <w:keepNext w:val="0"/>
        <w:keepLines w:val="0"/>
        <w:widowControl w:val="0"/>
        <w:numPr>
          <w:ilvl w:val="0"/>
          <w:numId w:val="27"/>
        </w:numPr>
        <w:shd w:val="clear" w:color="auto" w:fill="auto"/>
        <w:tabs>
          <w:tab w:pos="1837" w:val="left"/>
        </w:tabs>
        <w:bidi w:val="0"/>
        <w:spacing w:before="0" w:after="0" w:line="458" w:lineRule="auto"/>
        <w:ind w:left="1520" w:right="0" w:firstLine="0"/>
        <w:jc w:val="both"/>
      </w:pPr>
      <w:bookmarkStart w:id="271" w:name="bookmark271"/>
      <w:bookmarkEnd w:id="271"/>
      <w:r>
        <w:rPr>
          <w:color w:val="000000"/>
          <w:spacing w:val="0"/>
          <w:w w:val="100"/>
          <w:position w:val="0"/>
        </w:rPr>
        <w:t>цветковые растения — 44 %</w:t>
      </w:r>
    </w:p>
    <w:p>
      <w:pPr>
        <w:pStyle w:val="Style15"/>
        <w:keepNext w:val="0"/>
        <w:keepLines w:val="0"/>
        <w:widowControl w:val="0"/>
        <w:numPr>
          <w:ilvl w:val="0"/>
          <w:numId w:val="27"/>
        </w:numPr>
        <w:shd w:val="clear" w:color="auto" w:fill="auto"/>
        <w:tabs>
          <w:tab w:pos="1837" w:val="left"/>
        </w:tabs>
        <w:bidi w:val="0"/>
        <w:spacing w:before="0" w:after="0" w:line="458" w:lineRule="auto"/>
        <w:ind w:left="1520" w:right="0" w:firstLine="0"/>
        <w:jc w:val="both"/>
      </w:pPr>
      <w:bookmarkStart w:id="272" w:name="bookmark272"/>
      <w:bookmarkEnd w:id="272"/>
      <w:r>
        <w:rPr>
          <w:color w:val="000000"/>
          <w:spacing w:val="0"/>
          <w:w w:val="100"/>
          <w:position w:val="0"/>
        </w:rPr>
        <w:t>насекомые — 66 %</w:t>
      </w:r>
    </w:p>
    <w:p>
      <w:pPr>
        <w:pStyle w:val="Style15"/>
        <w:keepNext w:val="0"/>
        <w:keepLines w:val="0"/>
        <w:widowControl w:val="0"/>
        <w:numPr>
          <w:ilvl w:val="0"/>
          <w:numId w:val="27"/>
        </w:numPr>
        <w:shd w:val="clear" w:color="auto" w:fill="auto"/>
        <w:tabs>
          <w:tab w:pos="1837" w:val="left"/>
        </w:tabs>
        <w:bidi w:val="0"/>
        <w:spacing w:before="0" w:after="0" w:line="458" w:lineRule="auto"/>
        <w:ind w:left="1520" w:right="0" w:firstLine="0"/>
        <w:jc w:val="both"/>
      </w:pPr>
      <w:bookmarkStart w:id="273" w:name="bookmark273"/>
      <w:bookmarkEnd w:id="273"/>
      <w:r>
        <w:rPr>
          <w:color w:val="000000"/>
          <w:spacing w:val="0"/>
          <w:w w:val="100"/>
          <w:position w:val="0"/>
        </w:rPr>
        <w:t>пауки — 62 %</w:t>
      </w:r>
    </w:p>
    <w:p>
      <w:pPr>
        <w:pStyle w:val="Style15"/>
        <w:keepNext w:val="0"/>
        <w:keepLines w:val="0"/>
        <w:widowControl w:val="0"/>
        <w:numPr>
          <w:ilvl w:val="0"/>
          <w:numId w:val="27"/>
        </w:numPr>
        <w:shd w:val="clear" w:color="auto" w:fill="auto"/>
        <w:tabs>
          <w:tab w:pos="1837" w:val="left"/>
        </w:tabs>
        <w:bidi w:val="0"/>
        <w:spacing w:before="0" w:after="0" w:line="458" w:lineRule="auto"/>
        <w:ind w:left="1520" w:right="0" w:firstLine="0"/>
        <w:jc w:val="both"/>
      </w:pPr>
      <w:bookmarkStart w:id="274" w:name="bookmark274"/>
      <w:bookmarkEnd w:id="274"/>
      <w:r>
        <w:rPr>
          <w:color w:val="000000"/>
          <w:spacing w:val="0"/>
          <w:w w:val="100"/>
          <w:position w:val="0"/>
        </w:rPr>
        <w:t>моллюски — 95 %</w:t>
      </w:r>
    </w:p>
    <w:p>
      <w:pPr>
        <w:pStyle w:val="Style15"/>
        <w:keepNext w:val="0"/>
        <w:keepLines w:val="0"/>
        <w:widowControl w:val="0"/>
        <w:numPr>
          <w:ilvl w:val="0"/>
          <w:numId w:val="27"/>
        </w:numPr>
        <w:shd w:val="clear" w:color="auto" w:fill="auto"/>
        <w:tabs>
          <w:tab w:pos="1837" w:val="left"/>
        </w:tabs>
        <w:bidi w:val="0"/>
        <w:spacing w:before="0" w:after="0" w:line="458" w:lineRule="auto"/>
        <w:ind w:left="1520" w:right="0" w:firstLine="0"/>
        <w:jc w:val="both"/>
      </w:pPr>
      <w:bookmarkStart w:id="275" w:name="bookmark275"/>
      <w:bookmarkEnd w:id="275"/>
      <w:r>
        <w:rPr>
          <w:color w:val="000000"/>
          <w:spacing w:val="0"/>
          <w:w w:val="100"/>
          <w:position w:val="0"/>
        </w:rPr>
        <w:t>птицы — 62 %</w:t>
      </w:r>
    </w:p>
    <w:p>
      <w:pPr>
        <w:pStyle w:val="Style15"/>
        <w:keepNext w:val="0"/>
        <w:keepLines w:val="0"/>
        <w:widowControl w:val="0"/>
        <w:numPr>
          <w:ilvl w:val="0"/>
          <w:numId w:val="27"/>
        </w:numPr>
        <w:shd w:val="clear" w:color="auto" w:fill="auto"/>
        <w:tabs>
          <w:tab w:pos="1837" w:val="left"/>
        </w:tabs>
        <w:bidi w:val="0"/>
        <w:spacing w:before="0" w:after="0" w:line="458" w:lineRule="auto"/>
        <w:ind w:left="1520" w:right="0" w:firstLine="0"/>
        <w:jc w:val="both"/>
      </w:pPr>
      <w:bookmarkStart w:id="276" w:name="bookmark276"/>
      <w:bookmarkEnd w:id="276"/>
      <w:r>
        <w:rPr>
          <w:color w:val="202122"/>
          <w:spacing w:val="0"/>
          <w:w w:val="100"/>
          <w:position w:val="0"/>
        </w:rPr>
        <w:t>млекопитающие — 5 %</w:t>
      </w:r>
    </w:p>
    <w:p>
      <w:pPr>
        <w:pStyle w:val="Style15"/>
        <w:keepNext w:val="0"/>
        <w:keepLines w:val="0"/>
        <w:widowControl w:val="0"/>
        <w:shd w:val="clear" w:color="auto" w:fill="auto"/>
        <w:bidi w:val="0"/>
        <w:spacing w:before="0" w:after="0"/>
        <w:ind w:left="420" w:right="0" w:firstLine="720"/>
        <w:jc w:val="both"/>
      </w:pPr>
      <w:r>
        <w:rPr>
          <w:color w:val="000000"/>
          <w:spacing w:val="0"/>
          <w:w w:val="100"/>
          <w:position w:val="0"/>
        </w:rPr>
        <w:t>Особенность воздействия на акватории океанов (морей) при падении аварийной ОЧ РН «Протон-М» заключается в том, что в отличие от штатного воздействия ОЧ РН будет происходить токсическое загрязнение морской среды не только углеводородным горючим, но и компонентами ракетного топлива.</w:t>
      </w:r>
    </w:p>
    <w:p>
      <w:pPr>
        <w:pStyle w:val="Style15"/>
        <w:keepNext w:val="0"/>
        <w:keepLines w:val="0"/>
        <w:widowControl w:val="0"/>
        <w:shd w:val="clear" w:color="auto" w:fill="auto"/>
        <w:bidi w:val="0"/>
        <w:spacing w:before="0" w:after="0"/>
        <w:ind w:left="420" w:right="0" w:firstLine="720"/>
        <w:jc w:val="both"/>
      </w:pPr>
      <w:r>
        <w:rPr>
          <w:color w:val="000000"/>
          <w:spacing w:val="0"/>
          <w:w w:val="100"/>
          <w:position w:val="0"/>
        </w:rPr>
        <w:t>Опасность возникновения ситуации, приводящей к падению ОЧ РН в морскую акваторию, обусловлена следующими факторами:</w:t>
      </w:r>
    </w:p>
    <w:p>
      <w:pPr>
        <w:pStyle w:val="Style15"/>
        <w:keepNext w:val="0"/>
        <w:keepLines w:val="0"/>
        <w:widowControl w:val="0"/>
        <w:numPr>
          <w:ilvl w:val="0"/>
          <w:numId w:val="23"/>
        </w:numPr>
        <w:shd w:val="clear" w:color="auto" w:fill="auto"/>
        <w:tabs>
          <w:tab w:pos="697" w:val="left"/>
        </w:tabs>
        <w:bidi w:val="0"/>
        <w:spacing w:before="0" w:after="0"/>
        <w:ind w:left="420" w:right="0" w:firstLine="0"/>
        <w:jc w:val="both"/>
      </w:pPr>
      <w:bookmarkStart w:id="277" w:name="bookmark277"/>
      <w:bookmarkEnd w:id="277"/>
      <w:r>
        <w:rPr>
          <w:color w:val="000000"/>
          <w:spacing w:val="0"/>
          <w:w w:val="100"/>
          <w:position w:val="0"/>
        </w:rPr>
        <w:t>возможностью прямого попадания в объект (судна, вышки и др.), находящийся в подтрассовой аварийной зоне;</w:t>
      </w:r>
    </w:p>
    <w:p>
      <w:pPr>
        <w:pStyle w:val="Style15"/>
        <w:keepNext w:val="0"/>
        <w:keepLines w:val="0"/>
        <w:widowControl w:val="0"/>
        <w:numPr>
          <w:ilvl w:val="0"/>
          <w:numId w:val="23"/>
        </w:numPr>
        <w:shd w:val="clear" w:color="auto" w:fill="auto"/>
        <w:tabs>
          <w:tab w:pos="697" w:val="left"/>
        </w:tabs>
        <w:bidi w:val="0"/>
        <w:spacing w:before="0" w:after="0"/>
        <w:ind w:left="420" w:right="0" w:firstLine="0"/>
        <w:jc w:val="both"/>
      </w:pPr>
      <w:bookmarkStart w:id="278" w:name="bookmark278"/>
      <w:bookmarkEnd w:id="278"/>
      <w:r>
        <w:rPr>
          <w:color w:val="000000"/>
          <w:spacing w:val="0"/>
          <w:w w:val="100"/>
          <w:position w:val="0"/>
        </w:rPr>
        <w:t>токсическим загрязнением морской воды компонентами ракетного топлива, находящегося в ОЧ РН;</w:t>
      </w:r>
    </w:p>
    <w:p>
      <w:pPr>
        <w:pStyle w:val="Style15"/>
        <w:keepNext w:val="0"/>
        <w:keepLines w:val="0"/>
        <w:widowControl w:val="0"/>
        <w:numPr>
          <w:ilvl w:val="0"/>
          <w:numId w:val="23"/>
        </w:numPr>
        <w:shd w:val="clear" w:color="auto" w:fill="auto"/>
        <w:tabs>
          <w:tab w:pos="692" w:val="left"/>
        </w:tabs>
        <w:bidi w:val="0"/>
        <w:spacing w:before="0" w:after="0"/>
        <w:ind w:left="0" w:right="0" w:firstLine="420"/>
        <w:jc w:val="both"/>
      </w:pPr>
      <w:bookmarkStart w:id="279" w:name="bookmark279"/>
      <w:bookmarkEnd w:id="279"/>
      <w:r>
        <w:rPr>
          <w:color w:val="000000"/>
          <w:spacing w:val="0"/>
          <w:w w:val="100"/>
          <w:position w:val="0"/>
        </w:rPr>
        <w:t>механическим ударом вследствие соударения ОЧ РН с поверхностью воды;</w:t>
      </w:r>
    </w:p>
    <w:p>
      <w:pPr>
        <w:pStyle w:val="Style15"/>
        <w:keepNext w:val="0"/>
        <w:keepLines w:val="0"/>
        <w:widowControl w:val="0"/>
        <w:numPr>
          <w:ilvl w:val="0"/>
          <w:numId w:val="23"/>
        </w:numPr>
        <w:shd w:val="clear" w:color="auto" w:fill="auto"/>
        <w:tabs>
          <w:tab w:pos="692" w:val="left"/>
        </w:tabs>
        <w:bidi w:val="0"/>
        <w:spacing w:before="0" w:after="0"/>
        <w:ind w:left="0" w:right="0" w:firstLine="420"/>
        <w:jc w:val="both"/>
      </w:pPr>
      <w:bookmarkStart w:id="280" w:name="bookmark280"/>
      <w:bookmarkEnd w:id="280"/>
      <w:r>
        <w:rPr>
          <w:color w:val="000000"/>
          <w:spacing w:val="0"/>
          <w:w w:val="100"/>
          <w:position w:val="0"/>
        </w:rPr>
        <w:t>механическим загрязнением дна морей конструкцией ОЧ РН.</w:t>
      </w:r>
    </w:p>
    <w:p>
      <w:pPr>
        <w:pStyle w:val="Style15"/>
        <w:keepNext w:val="0"/>
        <w:keepLines w:val="0"/>
        <w:widowControl w:val="0"/>
        <w:shd w:val="clear" w:color="auto" w:fill="auto"/>
        <w:bidi w:val="0"/>
        <w:spacing w:before="0" w:after="0"/>
        <w:ind w:left="420" w:right="0" w:firstLine="720"/>
        <w:jc w:val="both"/>
      </w:pPr>
      <w:r>
        <w:rPr>
          <w:color w:val="000000"/>
          <w:spacing w:val="0"/>
          <w:w w:val="100"/>
          <w:position w:val="0"/>
        </w:rPr>
        <w:t xml:space="preserve">При падении ОЧ РН в акваторию Тихого океана в районе Гавайских островов будет наблюдаться механический удар с максимальной мощностью 63,2 кг. При этом максимальный радиус воздействия при соударении аварийной ракеты с водной поверхностью (максимально опасный радиус для </w:t>
      </w:r>
      <w:r>
        <w:rPr>
          <w:color w:val="000000"/>
          <w:spacing w:val="0"/>
          <w:w w:val="100"/>
          <w:position w:val="0"/>
        </w:rPr>
        <w:t>морской фауны, в том числе для рыб) составит порядка 257 м, что соответствует объёму опасной зоны 0,133 км</w:t>
      </w:r>
      <w:r>
        <w:rPr>
          <w:color w:val="000000"/>
          <w:spacing w:val="0"/>
          <w:w w:val="100"/>
          <w:position w:val="0"/>
          <w:vertAlign w:val="superscript"/>
        </w:rPr>
        <w:t>3</w:t>
      </w:r>
      <w:r>
        <w:rPr>
          <w:color w:val="000000"/>
          <w:spacing w:val="0"/>
          <w:w w:val="100"/>
          <w:position w:val="0"/>
        </w:rPr>
        <w:t xml:space="preserve">. </w:t>
      </w:r>
      <w:r>
        <w:rPr>
          <w:i/>
          <w:iCs/>
          <w:color w:val="000000"/>
          <w:spacing w:val="0"/>
          <w:w w:val="100"/>
          <w:position w:val="0"/>
        </w:rPr>
        <w:t>Уровень риска причинения рыбным ресурсам полного ущерба (гибели) от механического удара соответствует величине 1,2</w:t>
      </w:r>
      <w:r>
        <w:rPr>
          <w:rFonts w:ascii="Arial" w:eastAsia="Arial" w:hAnsi="Arial" w:cs="Arial"/>
          <w:i/>
          <w:iCs/>
          <w:color w:val="000000"/>
          <w:spacing w:val="0"/>
          <w:w w:val="100"/>
          <w:position w:val="0"/>
          <w:sz w:val="26"/>
          <w:szCs w:val="26"/>
        </w:rPr>
        <w:t>-</w:t>
      </w:r>
      <w:r>
        <w:rPr>
          <w:i/>
          <w:iCs/>
          <w:color w:val="000000"/>
          <w:spacing w:val="0"/>
          <w:w w:val="100"/>
          <w:position w:val="0"/>
        </w:rPr>
        <w:t>10</w:t>
      </w:r>
      <w:r>
        <w:rPr>
          <w:i/>
          <w:iCs/>
          <w:color w:val="000000"/>
          <w:spacing w:val="0"/>
          <w:w w:val="100"/>
          <w:position w:val="0"/>
          <w:sz w:val="18"/>
          <w:szCs w:val="18"/>
        </w:rPr>
        <w:t>'</w:t>
      </w:r>
      <w:r>
        <w:rPr>
          <w:i/>
          <w:iCs/>
          <w:color w:val="000000"/>
          <w:spacing w:val="0"/>
          <w:w w:val="100"/>
          <w:position w:val="0"/>
          <w:sz w:val="18"/>
          <w:szCs w:val="18"/>
          <w:vertAlign w:val="superscript"/>
        </w:rPr>
        <w:t>9</w:t>
      </w:r>
      <w:r>
        <w:rPr>
          <w:i/>
          <w:iCs/>
          <w:color w:val="000000"/>
          <w:spacing w:val="0"/>
          <w:w w:val="100"/>
          <w:position w:val="0"/>
        </w:rPr>
        <w:t>.</w:t>
      </w:r>
    </w:p>
    <w:p>
      <w:pPr>
        <w:pStyle w:val="Style15"/>
        <w:keepNext w:val="0"/>
        <w:keepLines w:val="0"/>
        <w:widowControl w:val="0"/>
        <w:shd w:val="clear" w:color="auto" w:fill="auto"/>
        <w:bidi w:val="0"/>
        <w:spacing w:before="0" w:after="440"/>
        <w:ind w:left="400" w:right="0" w:firstLine="740"/>
        <w:jc w:val="both"/>
      </w:pPr>
      <w:r>
        <w:rPr>
          <w:color w:val="000000"/>
          <w:spacing w:val="0"/>
          <w:w w:val="100"/>
          <w:position w:val="0"/>
        </w:rPr>
        <w:t>Результаты расчётов параметров токсического загрязнения морской среды при падении ОЧ РН в акваторию Тихого океана в районе Гавайских островов показывают, что максимальная площадь углеводородного пятна составит порядка 1580 м</w:t>
      </w:r>
      <w:r>
        <w:rPr>
          <w:color w:val="000000"/>
          <w:spacing w:val="0"/>
          <w:w w:val="100"/>
          <w:position w:val="0"/>
          <w:vertAlign w:val="superscript"/>
        </w:rPr>
        <w:t>2</w:t>
      </w:r>
      <w:r>
        <w:rPr>
          <w:color w:val="000000"/>
          <w:spacing w:val="0"/>
          <w:w w:val="100"/>
          <w:position w:val="0"/>
        </w:rPr>
        <w:t>, что эквивалентно площади круга радиусом 16-20 м.</w:t>
      </w:r>
    </w:p>
    <w:p>
      <w:pPr>
        <w:pStyle w:val="Style56"/>
        <w:keepNext/>
        <w:keepLines/>
        <w:widowControl w:val="0"/>
        <w:shd w:val="clear" w:color="auto" w:fill="auto"/>
        <w:bidi w:val="0"/>
        <w:spacing w:before="0" w:after="340" w:line="240" w:lineRule="auto"/>
        <w:ind w:left="0" w:right="0" w:firstLine="0"/>
        <w:jc w:val="center"/>
      </w:pPr>
      <w:bookmarkStart w:id="281" w:name="bookmark281"/>
      <w:bookmarkStart w:id="282" w:name="bookmark282"/>
      <w:bookmarkStart w:id="283" w:name="bookmark283"/>
      <w:r>
        <w:rPr>
          <w:color w:val="000000"/>
          <w:spacing w:val="0"/>
          <w:w w:val="100"/>
          <w:position w:val="0"/>
        </w:rPr>
        <w:t>Порядок и условия использования районов падения</w:t>
        <w:br/>
        <w:t>отделяющихся частей ракеты-носителя</w:t>
        <w:br/>
        <w:t>(РП ОЧ РН) «Протон-М»</w:t>
      </w:r>
      <w:bookmarkEnd w:id="281"/>
      <w:bookmarkEnd w:id="282"/>
      <w:bookmarkEnd w:id="283"/>
    </w:p>
    <w:p>
      <w:pPr>
        <w:pStyle w:val="Style15"/>
        <w:keepNext w:val="0"/>
        <w:keepLines w:val="0"/>
        <w:widowControl w:val="0"/>
        <w:shd w:val="clear" w:color="auto" w:fill="auto"/>
        <w:bidi w:val="0"/>
        <w:spacing w:before="0" w:after="0"/>
        <w:ind w:left="400" w:right="0" w:firstLine="520"/>
        <w:jc w:val="both"/>
      </w:pPr>
      <w:r>
        <w:rPr>
          <w:color w:val="000000"/>
          <w:spacing w:val="0"/>
          <w:w w:val="100"/>
          <w:position w:val="0"/>
        </w:rPr>
        <w:t>Использование районов падения ОЧ РН «Протон-М» осуществляется в соответствии со следующими документами и на условиях договоров, заключаемых Федеральным космическим агентством с органами исполнительной власти субъектов Российской Федерации, на территории которых находятся эти районы:</w:t>
      </w:r>
    </w:p>
    <w:p>
      <w:pPr>
        <w:pStyle w:val="Style15"/>
        <w:keepNext w:val="0"/>
        <w:keepLines w:val="0"/>
        <w:widowControl w:val="0"/>
        <w:numPr>
          <w:ilvl w:val="0"/>
          <w:numId w:val="29"/>
        </w:numPr>
        <w:shd w:val="clear" w:color="auto" w:fill="auto"/>
        <w:tabs>
          <w:tab w:pos="743" w:val="left"/>
        </w:tabs>
        <w:bidi w:val="0"/>
        <w:spacing w:before="0" w:after="0"/>
        <w:ind w:left="400" w:right="0" w:firstLine="20"/>
        <w:jc w:val="both"/>
      </w:pPr>
      <w:bookmarkStart w:id="284" w:name="bookmark284"/>
      <w:bookmarkEnd w:id="284"/>
      <w:r>
        <w:rPr>
          <w:color w:val="000000"/>
          <w:spacing w:val="0"/>
          <w:w w:val="100"/>
          <w:position w:val="0"/>
        </w:rPr>
        <w:t xml:space="preserve">) Положение о порядке утилизации ОЧ РН, запускаемых с космодрома Байконур, очистки от них районов падения, расположенных на территории Республики Казахстан» (утв. приказом Роскосмоса </w:t>
      </w:r>
      <w:r>
        <w:rPr>
          <w:b/>
          <w:bCs/>
          <w:color w:val="000000"/>
          <w:spacing w:val="0"/>
          <w:w w:val="100"/>
          <w:position w:val="0"/>
        </w:rPr>
        <w:t>№ 58 от 29.05.2001</w:t>
      </w:r>
      <w:r>
        <w:rPr>
          <w:color w:val="000000"/>
          <w:spacing w:val="0"/>
          <w:w w:val="100"/>
          <w:position w:val="0"/>
        </w:rPr>
        <w:t>).</w:t>
      </w:r>
    </w:p>
    <w:p>
      <w:pPr>
        <w:pStyle w:val="Style15"/>
        <w:keepNext w:val="0"/>
        <w:keepLines w:val="0"/>
        <w:widowControl w:val="0"/>
        <w:numPr>
          <w:ilvl w:val="0"/>
          <w:numId w:val="29"/>
        </w:numPr>
        <w:shd w:val="clear" w:color="auto" w:fill="auto"/>
        <w:tabs>
          <w:tab w:pos="747" w:val="left"/>
        </w:tabs>
        <w:bidi w:val="0"/>
        <w:spacing w:before="0" w:after="0"/>
        <w:ind w:left="400" w:right="0" w:firstLine="20"/>
        <w:jc w:val="both"/>
      </w:pPr>
      <w:bookmarkStart w:id="285" w:name="bookmark285"/>
      <w:bookmarkEnd w:id="285"/>
      <w:r>
        <w:rPr>
          <w:color w:val="000000"/>
          <w:spacing w:val="0"/>
          <w:w w:val="100"/>
          <w:position w:val="0"/>
        </w:rPr>
        <w:t xml:space="preserve">) Положение по обеспечению пусков РКН (МБР) с космодрома Байконур районами падения отделяющихся частей» (утв. приказом Роскосмоса </w:t>
      </w:r>
      <w:r>
        <w:rPr>
          <w:b/>
          <w:bCs/>
          <w:color w:val="000000"/>
          <w:spacing w:val="0"/>
          <w:w w:val="100"/>
          <w:position w:val="0"/>
        </w:rPr>
        <w:t>№ 158 от 27.12.2001).</w:t>
      </w:r>
    </w:p>
    <w:p>
      <w:pPr>
        <w:pStyle w:val="Style15"/>
        <w:keepNext w:val="0"/>
        <w:keepLines w:val="0"/>
        <w:widowControl w:val="0"/>
        <w:numPr>
          <w:ilvl w:val="0"/>
          <w:numId w:val="29"/>
        </w:numPr>
        <w:shd w:val="clear" w:color="auto" w:fill="auto"/>
        <w:tabs>
          <w:tab w:pos="747" w:val="left"/>
        </w:tabs>
        <w:bidi w:val="0"/>
        <w:spacing w:before="0" w:after="0"/>
        <w:ind w:left="400" w:right="0" w:firstLine="20"/>
        <w:jc w:val="both"/>
      </w:pPr>
      <w:bookmarkStart w:id="286" w:name="bookmark286"/>
      <w:bookmarkEnd w:id="286"/>
      <w:r>
        <w:rPr>
          <w:color w:val="000000"/>
          <w:spacing w:val="0"/>
          <w:w w:val="100"/>
          <w:position w:val="0"/>
        </w:rPr>
        <w:t xml:space="preserve">) Постановление Правительства Российской Федерации </w:t>
      </w:r>
      <w:r>
        <w:rPr>
          <w:b/>
          <w:bCs/>
          <w:color w:val="000000"/>
          <w:spacing w:val="0"/>
          <w:w w:val="100"/>
          <w:position w:val="0"/>
        </w:rPr>
        <w:t xml:space="preserve">№ 536 от 31 мая 1995 г. </w:t>
      </w:r>
      <w:r>
        <w:rPr>
          <w:color w:val="000000"/>
          <w:spacing w:val="0"/>
          <w:w w:val="100"/>
          <w:position w:val="0"/>
        </w:rPr>
        <w:t xml:space="preserve">«О порядке и условиях эпизодического использования районов падения, отделяющихся частей ракет», а также договорами ГК «Роскосмос» с органами власти субъектов РФ об использовании участков территорий </w:t>
      </w:r>
      <w:r>
        <w:rPr>
          <w:color w:val="000000"/>
          <w:spacing w:val="0"/>
          <w:w w:val="100"/>
          <w:position w:val="0"/>
        </w:rPr>
        <w:t>субъектов Российской федерации в качестве РП ОЧ РН, запускаемых с космодрома Байконур.</w:t>
      </w:r>
    </w:p>
    <w:p>
      <w:pPr>
        <w:pStyle w:val="Style15"/>
        <w:keepNext w:val="0"/>
        <w:keepLines w:val="0"/>
        <w:widowControl w:val="0"/>
        <w:numPr>
          <w:ilvl w:val="0"/>
          <w:numId w:val="29"/>
        </w:numPr>
        <w:shd w:val="clear" w:color="auto" w:fill="auto"/>
        <w:tabs>
          <w:tab w:pos="754" w:val="left"/>
        </w:tabs>
        <w:bidi w:val="0"/>
        <w:spacing w:before="0" w:after="0"/>
        <w:ind w:left="420" w:right="0" w:firstLine="0"/>
        <w:jc w:val="both"/>
      </w:pPr>
      <w:bookmarkStart w:id="287" w:name="bookmark287"/>
      <w:bookmarkEnd w:id="287"/>
      <w:r>
        <w:rPr>
          <w:color w:val="000000"/>
          <w:spacing w:val="0"/>
          <w:w w:val="100"/>
          <w:position w:val="0"/>
        </w:rPr>
        <w:t xml:space="preserve">) Соглашение между Правительством Российской Федерации и Правительством Республики Казахстан о порядке взаимодействия в случае возникновения аварий при пусках ракет с космодрома Байконур </w:t>
      </w:r>
      <w:r>
        <w:rPr>
          <w:b/>
          <w:bCs/>
          <w:color w:val="000000"/>
          <w:spacing w:val="0"/>
          <w:w w:val="100"/>
          <w:position w:val="0"/>
        </w:rPr>
        <w:t>от 18 ноября 1999 г.;</w:t>
      </w:r>
    </w:p>
    <w:p>
      <w:pPr>
        <w:pStyle w:val="Style15"/>
        <w:keepNext w:val="0"/>
        <w:keepLines w:val="0"/>
        <w:widowControl w:val="0"/>
        <w:numPr>
          <w:ilvl w:val="0"/>
          <w:numId w:val="29"/>
        </w:numPr>
        <w:shd w:val="clear" w:color="auto" w:fill="auto"/>
        <w:tabs>
          <w:tab w:pos="763" w:val="left"/>
        </w:tabs>
        <w:bidi w:val="0"/>
        <w:spacing w:before="0" w:after="0"/>
        <w:ind w:left="420" w:right="0" w:firstLine="0"/>
        <w:jc w:val="both"/>
      </w:pPr>
      <w:bookmarkStart w:id="288" w:name="bookmark288"/>
      <w:bookmarkEnd w:id="288"/>
      <w:r>
        <w:rPr>
          <w:color w:val="000000"/>
          <w:spacing w:val="0"/>
          <w:w w:val="100"/>
          <w:position w:val="0"/>
        </w:rPr>
        <w:t xml:space="preserve">) Положение о взаимодействии министерств и ведомств Российской Федерации в случае возникновения аварий при пусках ракет с космодрома Байконур </w:t>
      </w:r>
      <w:r>
        <w:rPr>
          <w:b/>
          <w:bCs/>
          <w:color w:val="000000"/>
          <w:spacing w:val="0"/>
          <w:w w:val="100"/>
          <w:position w:val="0"/>
        </w:rPr>
        <w:t>от 22 ноября 2001 г;</w:t>
      </w:r>
    </w:p>
    <w:p>
      <w:pPr>
        <w:pStyle w:val="Style15"/>
        <w:keepNext w:val="0"/>
        <w:keepLines w:val="0"/>
        <w:widowControl w:val="0"/>
        <w:numPr>
          <w:ilvl w:val="0"/>
          <w:numId w:val="29"/>
        </w:numPr>
        <w:shd w:val="clear" w:color="auto" w:fill="auto"/>
        <w:tabs>
          <w:tab w:pos="759" w:val="left"/>
        </w:tabs>
        <w:bidi w:val="0"/>
        <w:spacing w:before="0" w:after="0"/>
        <w:ind w:left="420" w:right="0" w:firstLine="0"/>
        <w:jc w:val="both"/>
      </w:pPr>
      <w:bookmarkStart w:id="289" w:name="bookmark289"/>
      <w:bookmarkEnd w:id="289"/>
      <w:r>
        <w:rPr>
          <w:color w:val="000000"/>
          <w:spacing w:val="0"/>
          <w:w w:val="100"/>
          <w:position w:val="0"/>
        </w:rPr>
        <w:t xml:space="preserve">) Протокол о внесении изменений в «Соглашение между Правительством Российской Федерации и Правительством Республики Казахстан о порядке взаимодействия в случае возникновения аварий при пусках ракет с космодрома Байконур от 18 ноября 1999 г.» </w:t>
      </w:r>
      <w:r>
        <w:rPr>
          <w:b/>
          <w:bCs/>
          <w:color w:val="000000"/>
          <w:spacing w:val="0"/>
          <w:w w:val="100"/>
          <w:position w:val="0"/>
        </w:rPr>
        <w:t>от 2 июня 2005 г</w:t>
      </w:r>
      <w:r>
        <w:rPr>
          <w:color w:val="000000"/>
          <w:spacing w:val="0"/>
          <w:w w:val="100"/>
          <w:position w:val="0"/>
        </w:rPr>
        <w:t>.</w:t>
      </w:r>
    </w:p>
    <w:p>
      <w:pPr>
        <w:pStyle w:val="Style15"/>
        <w:keepNext w:val="0"/>
        <w:keepLines w:val="0"/>
        <w:widowControl w:val="0"/>
        <w:shd w:val="clear" w:color="auto" w:fill="auto"/>
        <w:bidi w:val="0"/>
        <w:spacing w:before="0" w:after="0"/>
        <w:ind w:left="420" w:right="0" w:firstLine="0"/>
        <w:jc w:val="both"/>
      </w:pPr>
      <w:r>
        <w:rPr>
          <w:b/>
          <w:bCs/>
          <w:i/>
          <w:iCs/>
          <w:color w:val="000000"/>
          <w:spacing w:val="0"/>
          <w:w w:val="100"/>
          <w:position w:val="0"/>
        </w:rPr>
        <w:t>Основанием и условиями использования районов падения отделяющихся частей ракеты-носителя РН «Протон-М» являются следующие документы:</w:t>
      </w:r>
    </w:p>
    <w:p>
      <w:pPr>
        <w:pStyle w:val="Style15"/>
        <w:keepNext w:val="0"/>
        <w:keepLines w:val="0"/>
        <w:widowControl w:val="0"/>
        <w:shd w:val="clear" w:color="auto" w:fill="auto"/>
        <w:bidi w:val="0"/>
        <w:spacing w:before="0" w:after="0"/>
        <w:ind w:left="420" w:right="0" w:firstLine="300"/>
        <w:jc w:val="both"/>
      </w:pPr>
      <w:r>
        <w:rPr>
          <w:b/>
          <w:bCs/>
          <w:color w:val="000000"/>
          <w:spacing w:val="0"/>
          <w:w w:val="100"/>
          <w:position w:val="0"/>
        </w:rPr>
        <w:t>Договор № 10-д от 19.10.2000 г</w:t>
      </w:r>
      <w:r>
        <w:rPr>
          <w:color w:val="000000"/>
          <w:spacing w:val="0"/>
          <w:w w:val="100"/>
          <w:position w:val="0"/>
        </w:rPr>
        <w:t>. между Правительством Республики Хакасия и Российским авиационно-космическим агентством «О порядке и условиях эпизодического использования района падения отделяющихся частей ракет и ракет-носителей на территории Республики Хакасия», Дополнительное соглашение № 1 от 2001 г., Дополнительное соглашение № 2 от 2002 г., Дополнительное соглашение № 3 от 2004 г., Дополнительное соглашение №4 от 2006 г.</w:t>
      </w:r>
    </w:p>
    <w:p>
      <w:pPr>
        <w:pStyle w:val="Style15"/>
        <w:keepNext w:val="0"/>
        <w:keepLines w:val="0"/>
        <w:widowControl w:val="0"/>
        <w:shd w:val="clear" w:color="auto" w:fill="auto"/>
        <w:bidi w:val="0"/>
        <w:spacing w:before="0" w:after="0"/>
        <w:ind w:left="420" w:right="0" w:firstLine="300"/>
        <w:jc w:val="both"/>
      </w:pPr>
      <w:r>
        <w:rPr>
          <w:b/>
          <w:bCs/>
          <w:color w:val="000000"/>
          <w:spacing w:val="0"/>
          <w:w w:val="100"/>
          <w:position w:val="0"/>
        </w:rPr>
        <w:t>Договор № б/н от 27.10.2000 г</w:t>
      </w:r>
      <w:r>
        <w:rPr>
          <w:color w:val="000000"/>
          <w:spacing w:val="0"/>
          <w:w w:val="100"/>
          <w:position w:val="0"/>
        </w:rPr>
        <w:t>. между Правительством Республики Тыва и Российским авиационно-космическим агентством «Об использовании участков территории Республики Тыва под районы падения отделяющихся частей при пусках ракет-носителей с космодрома Байконур», Дополнительное соглашение № 1 от 2001г.</w:t>
      </w:r>
    </w:p>
    <w:p>
      <w:pPr>
        <w:pStyle w:val="Style15"/>
        <w:keepNext w:val="0"/>
        <w:keepLines w:val="0"/>
        <w:widowControl w:val="0"/>
        <w:shd w:val="clear" w:color="auto" w:fill="auto"/>
        <w:bidi w:val="0"/>
        <w:spacing w:before="0" w:after="0"/>
        <w:ind w:left="420" w:right="0" w:firstLine="320"/>
        <w:jc w:val="both"/>
      </w:pPr>
      <w:r>
        <w:rPr>
          <w:b/>
          <w:bCs/>
          <w:color w:val="000000"/>
          <w:spacing w:val="0"/>
          <w:w w:val="100"/>
          <w:position w:val="0"/>
        </w:rPr>
        <w:t>Договор № б/н от 22.10.2000 г</w:t>
      </w:r>
      <w:r>
        <w:rPr>
          <w:color w:val="000000"/>
          <w:spacing w:val="0"/>
          <w:w w:val="100"/>
          <w:position w:val="0"/>
        </w:rPr>
        <w:t>. между Правительством Республики Алтай и Российским авиационно-космическим агентством «О порядке и условиях эпизодического использования района падения отделяющихся частей ракет и ракет-носителей на территории Республики Алтай»</w:t>
      </w:r>
    </w:p>
    <w:p>
      <w:pPr>
        <w:pStyle w:val="Style15"/>
        <w:keepNext w:val="0"/>
        <w:keepLines w:val="0"/>
        <w:widowControl w:val="0"/>
        <w:shd w:val="clear" w:color="auto" w:fill="auto"/>
        <w:bidi w:val="0"/>
        <w:spacing w:before="0" w:after="0"/>
        <w:ind w:left="420" w:right="0" w:firstLine="320"/>
        <w:jc w:val="both"/>
      </w:pPr>
      <w:r>
        <w:rPr>
          <w:b/>
          <w:bCs/>
          <w:color w:val="000000"/>
          <w:spacing w:val="0"/>
          <w:w w:val="100"/>
          <w:position w:val="0"/>
        </w:rPr>
        <w:t xml:space="preserve">Договор № б/н от 10.12.1994 г </w:t>
      </w:r>
      <w:r>
        <w:rPr>
          <w:color w:val="000000"/>
          <w:spacing w:val="0"/>
          <w:w w:val="100"/>
          <w:position w:val="0"/>
        </w:rPr>
        <w:t xml:space="preserve">аренды комплекса «Байконур» между Правительством Российской Федерации и Правительством Республики Казахстан (ратифицирован ФЗ РФ от 17.05.1995 г.), с изменениями </w:t>
      </w:r>
      <w:r>
        <w:rPr>
          <w:b/>
          <w:bCs/>
          <w:color w:val="000000"/>
          <w:spacing w:val="0"/>
          <w:w w:val="100"/>
          <w:position w:val="0"/>
        </w:rPr>
        <w:t>на 9 ноября 2017 года.</w:t>
      </w:r>
    </w:p>
    <w:p>
      <w:pPr>
        <w:pStyle w:val="Style15"/>
        <w:keepNext w:val="0"/>
        <w:keepLines w:val="0"/>
        <w:widowControl w:val="0"/>
        <w:shd w:val="clear" w:color="auto" w:fill="auto"/>
        <w:bidi w:val="0"/>
        <w:spacing w:before="0" w:after="0"/>
        <w:ind w:left="420" w:right="0" w:firstLine="320"/>
        <w:jc w:val="both"/>
      </w:pPr>
      <w:r>
        <w:rPr>
          <w:color w:val="000000"/>
          <w:spacing w:val="0"/>
          <w:w w:val="100"/>
          <w:position w:val="0"/>
        </w:rPr>
        <w:t>Условиями договоров предусмотрено при каждом пуске РН проведение в районах падения мероприятий по обеспечению безопасности людей, экологическому мониторингу, охране окружающей природной среды и т.д. Выполнение условий заключенных договоров и эксплуатация районов падения при проведении запусков космических аппаратов с космодрома Байконур поручено АО «Центр эксплуатации объектов наземной космической инфраструктуры» (АО «ЦЭНКИ»), а непосредственное проведение организационно-технических мероприятий по эксплуатации районов падения и обеспечение безопасности в них организовано и проводится головным отделом районов падения АО «ЦЭНКИ», как правило, во взаимодействии с соответствующими структурами МЧС России на территории субъектов Российской Федерации, местными природоохранными органами и другими организациями по согласованию с Правительствами (администрациями) субъектов Российской Федерации.</w:t>
      </w:r>
    </w:p>
    <w:p>
      <w:pPr>
        <w:pStyle w:val="Style15"/>
        <w:keepNext w:val="0"/>
        <w:keepLines w:val="0"/>
        <w:widowControl w:val="0"/>
        <w:shd w:val="clear" w:color="auto" w:fill="auto"/>
        <w:bidi w:val="0"/>
        <w:spacing w:before="0" w:after="0"/>
        <w:ind w:left="420" w:right="0" w:firstLine="320"/>
        <w:jc w:val="both"/>
      </w:pPr>
      <w:r>
        <w:rPr>
          <w:color w:val="000000"/>
          <w:spacing w:val="0"/>
          <w:w w:val="100"/>
          <w:position w:val="0"/>
        </w:rPr>
        <w:t xml:space="preserve">Отделение районов падения в АО «ЦЭНКИ» предназначено для выполнения работ и решения задач по обеспечению пусков РН трассами выведения и районами падения отделяющихся частей и отвечает за своевременное проведение мероприятий и работ по выбору, оборудованию и использованию трасс выведения РН и районов падения отделяющихся частей РН, организационно-техническое обеспечение безопасности космической </w:t>
      </w:r>
      <w:r>
        <w:rPr>
          <w:color w:val="000000"/>
          <w:spacing w:val="0"/>
          <w:w w:val="100"/>
          <w:position w:val="0"/>
        </w:rPr>
        <w:t>деятельности в районах падения ОЧ РН, обеспечению безопасности в них и очистке от упавших фрагментов РН. Отделение районов падения входит в состав филиала АО «ЦЭНКИ» - НИИ СК.</w:t>
      </w:r>
    </w:p>
    <w:p>
      <w:pPr>
        <w:pStyle w:val="Style15"/>
        <w:keepNext w:val="0"/>
        <w:keepLines w:val="0"/>
        <w:widowControl w:val="0"/>
        <w:shd w:val="clear" w:color="auto" w:fill="auto"/>
        <w:bidi w:val="0"/>
        <w:spacing w:before="0" w:after="0"/>
        <w:ind w:left="420" w:right="0" w:firstLine="340"/>
        <w:jc w:val="both"/>
      </w:pPr>
      <w:r>
        <w:rPr>
          <w:color w:val="000000"/>
          <w:spacing w:val="0"/>
          <w:w w:val="100"/>
          <w:position w:val="0"/>
        </w:rPr>
        <w:t>Работы по обеспечению безопасности на территории районов падения отделяющихся частей ракет и ракет-носителей, в том числе и экологический мониторинг, проводятся в соответствии с техническими заданиями на обеспечение запуска КА, которые оформляются на каждый запуск КА. В этих технических заданиях предусмотрен исчерпывающий и конкретный перечень мероприятий по обеспечению безопасности как на территории района падения ОЧ РН, так и на трассе полёта ракет и ракет-носителей.</w:t>
      </w:r>
    </w:p>
    <w:p>
      <w:pPr>
        <w:pStyle w:val="Style15"/>
        <w:keepNext w:val="0"/>
        <w:keepLines w:val="0"/>
        <w:widowControl w:val="0"/>
        <w:shd w:val="clear" w:color="auto" w:fill="auto"/>
        <w:bidi w:val="0"/>
        <w:spacing w:before="0" w:after="0"/>
        <w:ind w:left="420" w:right="0" w:firstLine="340"/>
        <w:jc w:val="both"/>
      </w:pPr>
      <w:r>
        <w:rPr>
          <w:color w:val="000000"/>
          <w:spacing w:val="0"/>
          <w:w w:val="100"/>
          <w:position w:val="0"/>
        </w:rPr>
        <w:t xml:space="preserve">Эксплуатация районов падения на территории Республики Казахстан осуществляется в соответствии с Договором аренды комплекса «Байконур» между Правительством Республики Казахстан и Правительством Российской Федерации от 10 декабря 1994 г., а также принятым в его развитие российско-казахстанскими межправительственными соглашениями. Для этих целей на территории Республики Казахстан в городах Жезказган и Усть- Каменогорск созданы специальные организации - </w:t>
      </w:r>
      <w:r>
        <w:rPr>
          <w:b/>
          <w:bCs/>
          <w:color w:val="000000"/>
          <w:spacing w:val="0"/>
          <w:w w:val="100"/>
          <w:position w:val="0"/>
        </w:rPr>
        <w:t>Базы падения</w:t>
      </w:r>
      <w:r>
        <w:rPr>
          <w:color w:val="000000"/>
          <w:spacing w:val="0"/>
          <w:w w:val="100"/>
          <w:position w:val="0"/>
        </w:rPr>
        <w:t>. В настоящее время Базы и районы падения находятся в ведении Госкорпорации Роскосмос и структурно входят в состав головного предприятия по их эксплуатации - АО «ВПК «НПО машиностроения». Базы падения укомплектованы подготовленным и обученным персоналом, современными средствами поиска, связи, высокопроходимой специальной автомобильной и гусеничной техникой, а также специальными механизмами для разделки ОЧ РН.</w:t>
      </w:r>
    </w:p>
    <w:p>
      <w:pPr>
        <w:pStyle w:val="Style15"/>
        <w:keepNext w:val="0"/>
        <w:keepLines w:val="0"/>
        <w:widowControl w:val="0"/>
        <w:shd w:val="clear" w:color="auto" w:fill="auto"/>
        <w:bidi w:val="0"/>
        <w:spacing w:before="0" w:after="0"/>
        <w:ind w:left="420" w:right="0" w:firstLine="0"/>
        <w:jc w:val="both"/>
      </w:pPr>
      <w:r>
        <w:rPr>
          <w:color w:val="000000"/>
          <w:spacing w:val="0"/>
          <w:w w:val="100"/>
          <w:position w:val="0"/>
        </w:rPr>
        <w:t>Алгоритм выполнения мероприятий по обеспечению безопасности в районах падения ОЧ РН включает в себя:</w:t>
      </w:r>
    </w:p>
    <w:p>
      <w:pPr>
        <w:pStyle w:val="Style15"/>
        <w:keepNext w:val="0"/>
        <w:keepLines w:val="0"/>
        <w:widowControl w:val="0"/>
        <w:shd w:val="clear" w:color="auto" w:fill="auto"/>
        <w:bidi w:val="0"/>
        <w:spacing w:before="0" w:after="0" w:line="403" w:lineRule="auto"/>
        <w:ind w:left="1140" w:right="0" w:hanging="380"/>
        <w:jc w:val="both"/>
      </w:pPr>
      <w:r>
        <w:rPr>
          <w:color w:val="000000"/>
          <w:spacing w:val="0"/>
          <w:w w:val="100"/>
          <w:position w:val="0"/>
          <w:sz w:val="22"/>
          <w:szCs w:val="22"/>
        </w:rPr>
        <w:t xml:space="preserve">• </w:t>
      </w:r>
      <w:r>
        <w:rPr>
          <w:color w:val="000000"/>
          <w:spacing w:val="0"/>
          <w:w w:val="100"/>
          <w:position w:val="0"/>
        </w:rPr>
        <w:t>заблаговременное оповещение местных администраций, на территории которых находятся районы падения ОЧ РН, о предстоящем пуске РН.</w:t>
      </w:r>
    </w:p>
    <w:p>
      <w:pPr>
        <w:pStyle w:val="Style15"/>
        <w:keepNext w:val="0"/>
        <w:keepLines w:val="0"/>
        <w:widowControl w:val="0"/>
        <w:shd w:val="clear" w:color="auto" w:fill="auto"/>
        <w:bidi w:val="0"/>
        <w:spacing w:before="0" w:after="0"/>
        <w:ind w:left="1140" w:right="0" w:firstLine="0"/>
        <w:jc w:val="both"/>
      </w:pPr>
      <w:r>
        <w:rPr>
          <w:color w:val="000000"/>
          <w:spacing w:val="0"/>
          <w:w w:val="100"/>
          <w:position w:val="0"/>
        </w:rPr>
        <w:t>Предпусковое обследование территории РП с использованием наземного транспорта или авиасредств. Эвакуация в безопасный район людей (охотников, рыболовов, сборщиков ягод, ученых, туристов и других лиц), обнаруженных в РП, наблюдение за пуском РН (падением ОЧ);</w:t>
      </w:r>
    </w:p>
    <w:p>
      <w:pPr>
        <w:pStyle w:val="Style15"/>
        <w:keepNext w:val="0"/>
        <w:keepLines w:val="0"/>
        <w:widowControl w:val="0"/>
        <w:shd w:val="clear" w:color="auto" w:fill="auto"/>
        <w:bidi w:val="0"/>
        <w:spacing w:before="0" w:after="0" w:line="374" w:lineRule="auto"/>
        <w:ind w:left="1140" w:right="0" w:hanging="360"/>
        <w:jc w:val="both"/>
      </w:pPr>
      <w:r>
        <w:rPr>
          <w:color w:val="000000"/>
          <w:spacing w:val="0"/>
          <w:w w:val="100"/>
          <w:position w:val="0"/>
          <w:sz w:val="22"/>
          <w:szCs w:val="22"/>
        </w:rPr>
        <w:t xml:space="preserve">• </w:t>
      </w:r>
      <w:r>
        <w:rPr>
          <w:color w:val="000000"/>
          <w:spacing w:val="0"/>
          <w:w w:val="100"/>
          <w:position w:val="0"/>
        </w:rPr>
        <w:t>послепусковое обследование территории района падения ОЧ РН, поиск фрагментов ОЧ РН, их нейтрализацию от остатков компонентов ракетного топлива (КРТ), экологический мониторинг, эвакуацию и утилизацию фрагментов ОЧ РН, возвращение эвакуированных людей на место их прежнего пребывания, а также актирование последствий падения ОЧ РН.</w:t>
      </w:r>
    </w:p>
    <w:p>
      <w:pPr>
        <w:pStyle w:val="Style15"/>
        <w:keepNext w:val="0"/>
        <w:keepLines w:val="0"/>
        <w:widowControl w:val="0"/>
        <w:shd w:val="clear" w:color="auto" w:fill="auto"/>
        <w:bidi w:val="0"/>
        <w:spacing w:before="0" w:after="0"/>
        <w:ind w:left="420" w:right="0" w:firstLine="360"/>
        <w:jc w:val="both"/>
      </w:pPr>
      <w:r>
        <w:rPr>
          <w:color w:val="000000"/>
          <w:spacing w:val="0"/>
          <w:w w:val="100"/>
          <w:position w:val="0"/>
        </w:rPr>
        <w:t>В соответствии со ст. 25 Федерального закона «О космической деятельности» при всех пусках ракет-носителей осуществляется страхование материального ущерба третьим лицам, к которым могут быть отнесены как физические, так и юридические лица, осуществляющие природопользование или управление (для федеральных земель) на территориях, отведенных под районы падения.</w:t>
      </w:r>
    </w:p>
    <w:p>
      <w:pPr>
        <w:pStyle w:val="Style15"/>
        <w:keepNext w:val="0"/>
        <w:keepLines w:val="0"/>
        <w:widowControl w:val="0"/>
        <w:shd w:val="clear" w:color="auto" w:fill="auto"/>
        <w:bidi w:val="0"/>
        <w:spacing w:before="0" w:after="0"/>
        <w:ind w:left="420" w:right="0" w:firstLine="360"/>
        <w:jc w:val="both"/>
      </w:pPr>
      <w:r>
        <w:rPr>
          <w:color w:val="000000"/>
          <w:spacing w:val="0"/>
          <w:w w:val="100"/>
          <w:position w:val="0"/>
        </w:rPr>
        <w:t>Г оскорпорация «Роскосмос» и АО «ЦЭНКИ» регулярно проводят мероприятия по сокращению количества и размеров районов падения ОЧ РН и предпринимают все необходимые меры по обеспечению безопасности в районах падения.</w:t>
      </w:r>
    </w:p>
    <w:p>
      <w:pPr>
        <w:pStyle w:val="Style54"/>
        <w:keepNext/>
        <w:keepLines/>
        <w:widowControl w:val="0"/>
        <w:shd w:val="clear" w:color="auto" w:fill="auto"/>
        <w:bidi w:val="0"/>
        <w:spacing w:before="0" w:after="160" w:line="276" w:lineRule="auto"/>
        <w:ind w:left="0" w:right="0" w:firstLine="0"/>
        <w:jc w:val="center"/>
      </w:pPr>
      <w:bookmarkStart w:id="290" w:name="bookmark290"/>
      <w:bookmarkStart w:id="291" w:name="bookmark291"/>
      <w:bookmarkStart w:id="292" w:name="bookmark292"/>
      <w:r>
        <w:rPr>
          <w:color w:val="000000"/>
          <w:spacing w:val="0"/>
          <w:w w:val="100"/>
          <w:position w:val="0"/>
        </w:rPr>
        <w:t>СОЦИАЛЬНО-ЭКОНОМИЧЕСКОЕ СОСТОЯНИЕ РАЙОНОВ</w:t>
        <w:br/>
        <w:t>ПАДЕНИЯ ОТДЕЛЯЕМЫХ ЧАСТЕЙ РН «ПРОТОН-М»</w:t>
      </w:r>
      <w:bookmarkEnd w:id="290"/>
      <w:bookmarkEnd w:id="291"/>
      <w:bookmarkEnd w:id="292"/>
    </w:p>
    <w:p>
      <w:pPr>
        <w:pStyle w:val="Style15"/>
        <w:keepNext w:val="0"/>
        <w:keepLines w:val="0"/>
        <w:widowControl w:val="0"/>
        <w:shd w:val="clear" w:color="auto" w:fill="auto"/>
        <w:bidi w:val="0"/>
        <w:spacing w:before="0" w:after="0"/>
        <w:ind w:left="420" w:right="0" w:firstLine="0"/>
        <w:jc w:val="both"/>
      </w:pPr>
      <w:r>
        <w:rPr>
          <w:b/>
          <w:bCs/>
          <w:color w:val="000000"/>
          <w:spacing w:val="0"/>
          <w:w w:val="100"/>
          <w:position w:val="0"/>
        </w:rPr>
        <w:t xml:space="preserve">Республика Хакасия </w:t>
      </w:r>
      <w:r>
        <w:rPr>
          <w:color w:val="000000"/>
          <w:spacing w:val="0"/>
          <w:w w:val="100"/>
          <w:position w:val="0"/>
        </w:rPr>
        <w:t>расположена в юго-западной части Восточной Сибири, в пределах Саяно-Алтайской горной системы и занимает площадь 61600 км2, что составляет 0,36% от территории Российской Федерации (далее - РФ) и 1,2% - от территории Сибирского федерального округа (далее - СФО). Регион граничит: на севере и востоке - с Красноярским краем; на юге и юго- западе - с республиками Тыва и Алтай; на западе - с Кемеровской областью. В состав республики входят 99 муниципальных образований, в том числе 5 городских округов, 8 муниципальных районов, 86 городских и сельских поселений.</w:t>
      </w:r>
    </w:p>
    <w:p>
      <w:pPr>
        <w:pStyle w:val="Style15"/>
        <w:keepNext w:val="0"/>
        <w:keepLines w:val="0"/>
        <w:widowControl w:val="0"/>
        <w:shd w:val="clear" w:color="auto" w:fill="auto"/>
        <w:bidi w:val="0"/>
        <w:spacing w:before="0" w:after="0"/>
        <w:ind w:left="420" w:right="0" w:firstLine="0"/>
        <w:jc w:val="both"/>
      </w:pPr>
      <w:r>
        <w:rPr>
          <w:color w:val="000000"/>
          <w:spacing w:val="0"/>
          <w:w w:val="100"/>
          <w:position w:val="0"/>
        </w:rPr>
        <w:t>Среднегодовая численность населения за 2017 год составила 537,6 тыс. человек - это 0,4% численности населения РФ и 2,8% СФО. Плотность населения 8,7 человека на 1 км2. Расстояние от столицы Республики Хакасия - города Абакана до г. Москвы составляет 4218 км. В структуре валового регионального продукта Республики Хакасия в 2017 году промышленное производство занимало 40,1%, оптовая и розничная торговля - 13,4%, сельское хозяйство - 5,2%, транспортировка и хранение - 4,9%. строительство - 4,5%.</w:t>
      </w:r>
    </w:p>
    <w:p>
      <w:pPr>
        <w:pStyle w:val="Style15"/>
        <w:keepNext w:val="0"/>
        <w:keepLines w:val="0"/>
        <w:widowControl w:val="0"/>
        <w:shd w:val="clear" w:color="auto" w:fill="auto"/>
        <w:bidi w:val="0"/>
        <w:spacing w:before="0" w:after="0"/>
        <w:ind w:left="420" w:right="0" w:firstLine="0"/>
        <w:jc w:val="both"/>
      </w:pPr>
      <w:r>
        <w:rPr>
          <w:color w:val="000000"/>
          <w:spacing w:val="0"/>
          <w:w w:val="100"/>
          <w:position w:val="0"/>
        </w:rPr>
        <w:t>Ведущими в экономике промышленного сектора республики являются организации: металлургического производства, электроэнергетики, добычи полезных ископаемых, производства пищевых продуктов, производства напитков, которые поставляют на общероссийские рынки электроэнергию, каменный уголь, железную руду, молибденовый концентрат, золото, алюминий, алюминиевую фольгу, облицовочные изделия из мрамора, контейнеры, пиломатериалы, кондитерские изделия, молочную и кисломолочную продукцию, сыры, консервы.</w:t>
      </w:r>
    </w:p>
    <w:p>
      <w:pPr>
        <w:pStyle w:val="Style15"/>
        <w:keepNext w:val="0"/>
        <w:keepLines w:val="0"/>
        <w:widowControl w:val="0"/>
        <w:shd w:val="clear" w:color="auto" w:fill="auto"/>
        <w:bidi w:val="0"/>
        <w:spacing w:before="0" w:after="0"/>
        <w:ind w:left="420" w:right="0" w:firstLine="0"/>
        <w:jc w:val="both"/>
      </w:pPr>
      <w:r>
        <w:rPr>
          <w:color w:val="000000"/>
          <w:spacing w:val="0"/>
          <w:w w:val="100"/>
          <w:position w:val="0"/>
        </w:rPr>
        <w:t>Хакасия - один из уникальных в природно-ресурсном отношении регионов Российской Федерации. Только в разведанных месторождениях сосредоточено 23,6% общероссийских запасов молибдена, 27% барита, 13% облицовочных камней, 6,5% бентонита, 3,5% каменного угля. Ведётся добыча железа, золота, минеральных и радоновых вод, барита, мрамора, гранитов. Разведаны месторождения меди, фосфоритов, свинца, цинка, асбеста, гипса, нефрита, жадеита. Имеются разведанные запасы нефти и газа. Государственным кадастром месторождений и проявлений на территории Республики Хакасия учитывается 339 объектов, в том числе 207 месторождений (без угольных месторождений), 41 участок в пределах четырех угольных месторождений, 81 проявление полезных ископаемых.</w:t>
      </w:r>
    </w:p>
    <w:p>
      <w:pPr>
        <w:pStyle w:val="Style15"/>
        <w:keepNext w:val="0"/>
        <w:keepLines w:val="0"/>
        <w:widowControl w:val="0"/>
        <w:shd w:val="clear" w:color="auto" w:fill="auto"/>
        <w:bidi w:val="0"/>
        <w:spacing w:before="0" w:after="0"/>
        <w:ind w:left="420" w:right="0" w:firstLine="720"/>
        <w:jc w:val="both"/>
      </w:pPr>
      <w:r>
        <w:rPr>
          <w:color w:val="000000"/>
          <w:spacing w:val="0"/>
          <w:w w:val="100"/>
          <w:position w:val="0"/>
        </w:rPr>
        <w:t xml:space="preserve">Основные отрасли Хакасии представлены такими крупнейшими предприятиями, как АО «РУСАЛ Саяногорский алюминиевый завод» - значимый в России производитель алюминиевых сплавов, центр тестирования и внедрения инновационных технологий РУСАЛа, лидер по выпуску сплавов среди российских алюминиевых заводов (в структуре экспорта региона алюминий и изделия из него занимают более 77%), АО «РУСАЛ САЯНАЛ» - большой российский завод по производству алюминиевой фольги и упаковочных материалов на ее основе, ООО «СУЭК- Хакасия» - лидирующая угольная компания республики, ООО «Аршановский», ЗАО «Угольная компания «Разрез Степной», гидроэлектростанция филиал ПАО «РусГидро» - «Саяно-Шушенская ГЭС им. П.С. Непорожнего» - крупнейшая по установленной мощности электростанция России (далее - Саяно-Шушенская ГЭС). Республика Хакасия является приоритетным регионом для стратегических инвестиций компании «Союзметаллресурс». В регионе находятся основные активы компании ООО «Сорский горно-обогатительный комбинат», ООО «Сорский ферромолибденовый завод». Производством ферромолибдена занимается </w:t>
      </w:r>
      <w:r>
        <w:rPr>
          <w:color w:val="000000"/>
          <w:spacing w:val="0"/>
          <w:w w:val="100"/>
          <w:position w:val="0"/>
        </w:rPr>
        <w:t>Сорский ферромолибденовый завод, который работает в тесной связке с Сорским ГОКом. Комплекс по производству ферромолибдена в республике производит около 80% данного ферросплава в стране.</w:t>
      </w:r>
    </w:p>
    <w:p>
      <w:pPr>
        <w:pStyle w:val="Style15"/>
        <w:keepNext w:val="0"/>
        <w:keepLines w:val="0"/>
        <w:widowControl w:val="0"/>
        <w:shd w:val="clear" w:color="auto" w:fill="auto"/>
        <w:bidi w:val="0"/>
        <w:spacing w:before="0" w:after="0"/>
        <w:ind w:left="420" w:right="0" w:firstLine="720"/>
        <w:jc w:val="both"/>
      </w:pPr>
      <w:r>
        <w:rPr>
          <w:color w:val="000000"/>
          <w:spacing w:val="0"/>
          <w:w w:val="100"/>
          <w:position w:val="0"/>
        </w:rPr>
        <w:t>Хакасия располагает развитой сетью организаций топливно</w:t>
        <w:softHyphen/>
        <w:t>энергетического комплекса, потенциал которого обеспечивается мощными гидроэнергетическими ресурсами, а также богатыми запасами угольных месторождений. В энергосистему республики входят крупнейшая в России гидроэлектростанция - Саяно-Шушенская ГЭС. Установленная мощность Саяно-Шушенской ГЭС 6400 МВт, среднегодовая выработка 24 млрд кВтч, Майнская ГЭС и три электроцентрали (Абаканская, Абазинская и Сорская ТЭЦ) с суммарной мощностью 7016 МВт. Саяно-Шушенская ГЭС является самым мощным источником покрытия пиковых нагрузок в Единой энергосистеме России и Сибири. Действующие энерготарифы - один из показателей инвестиционной привлекательности региона. В сельском хозяйстве ведущее место занимают мясомолочное животноводство, овцеводство, коневодство, растениеводство. В республике выращивают зерновые и кормовые культуры, картофель, овощи и фрукты (местные сорта яблок, груш, слив, абрикосов, винограда). Республика Хакасия обладает достаточно развитой транспортной инфраструктурой, которая представлена железнодорожным, воздушным (аэропорт международного значения), автомобильным транспортом. Важнейшим элементом авиатранспортной инфраструктуры региона является международный аэропорт «Абакан», обслуживающий население Республики Хакасия, южных районов Красноярского края и Республики Тыва. Ведущим видом транспорта является железнодорожный, на долю которого приходится 99% грузооборота республики. Железнодорожным сообщением охвачено 33 населённых пункта Республики Хакасия, эксплуатируется 43 железнодорожные станции, действуют 5 железнодорожных вокзалов. Плотность железнодорожных путей</w:t>
      </w:r>
    </w:p>
    <w:p>
      <w:pPr>
        <w:pStyle w:val="Style15"/>
        <w:keepNext w:val="0"/>
        <w:keepLines w:val="0"/>
        <w:widowControl w:val="0"/>
        <w:shd w:val="clear" w:color="auto" w:fill="auto"/>
        <w:bidi w:val="0"/>
        <w:spacing w:before="0" w:after="0"/>
        <w:ind w:left="420" w:right="0" w:firstLine="0"/>
        <w:jc w:val="both"/>
      </w:pPr>
      <w:r>
        <w:rPr>
          <w:color w:val="000000"/>
          <w:spacing w:val="0"/>
          <w:w w:val="100"/>
          <w:position w:val="0"/>
        </w:rPr>
        <w:t>общего пользования Хакасии составляет 10 км на 1000 км2 (средняя плотность по РФ - 5 км на 1000 км2). Протяженность железных дорог, включая железнодорожные пути организаций, составляет 943,9 км, в том числе, эксплуатационная длина железнодорожных путей общего пользования</w:t>
      </w:r>
    </w:p>
    <w:p>
      <w:pPr>
        <w:pStyle w:val="Style15"/>
        <w:keepNext w:val="0"/>
        <w:keepLines w:val="0"/>
        <w:widowControl w:val="0"/>
        <w:numPr>
          <w:ilvl w:val="0"/>
          <w:numId w:val="31"/>
        </w:numPr>
        <w:shd w:val="clear" w:color="auto" w:fill="auto"/>
        <w:tabs>
          <w:tab w:pos="737" w:val="left"/>
        </w:tabs>
        <w:bidi w:val="0"/>
        <w:spacing w:before="0" w:after="0"/>
        <w:ind w:left="420" w:right="0" w:firstLine="0"/>
        <w:jc w:val="both"/>
      </w:pPr>
      <w:bookmarkStart w:id="293" w:name="bookmark293"/>
      <w:bookmarkEnd w:id="293"/>
      <w:r>
        <w:rPr>
          <w:color w:val="000000"/>
          <w:spacing w:val="0"/>
          <w:w w:val="100"/>
          <w:position w:val="0"/>
        </w:rPr>
        <w:t>666,9 км. Республика Хакасия располагает значительными ресурсами пресных подземных и поверхностных вод. Имеются практически все виды водных объектов - горные реки, каровые озёра, реки предгорий, водные объекты с равнинным типом режима. Самые крупные реки Хакасии - Енисей, Абакан, Чулым и Томь. В республике более 500 озёр, рек и мелких речушек. Общая протяженность рек - 8 тыс. км. Общая площадь лесного фонда составляет 65% всей территории республики. Общий запас древесины</w:t>
      </w:r>
    </w:p>
    <w:p>
      <w:pPr>
        <w:pStyle w:val="Style15"/>
        <w:keepNext w:val="0"/>
        <w:keepLines w:val="0"/>
        <w:widowControl w:val="0"/>
        <w:numPr>
          <w:ilvl w:val="0"/>
          <w:numId w:val="31"/>
        </w:numPr>
        <w:shd w:val="clear" w:color="auto" w:fill="auto"/>
        <w:tabs>
          <w:tab w:pos="737" w:val="left"/>
        </w:tabs>
        <w:bidi w:val="0"/>
        <w:spacing w:before="0" w:after="0"/>
        <w:ind w:left="420" w:right="0" w:firstLine="0"/>
        <w:jc w:val="both"/>
      </w:pPr>
      <w:bookmarkStart w:id="294" w:name="bookmark294"/>
      <w:bookmarkEnd w:id="294"/>
      <w:r>
        <w:rPr>
          <w:color w:val="000000"/>
          <w:spacing w:val="0"/>
          <w:w w:val="100"/>
          <w:position w:val="0"/>
        </w:rPr>
        <w:t>441,8 млн м 3 , в том числе хвойных пород - 363,9 млн м3 , особую ценность представляют кедровые леса. Особо охраняемые природные территории занимают 7,6% площади республики. Республика Хакасия многонациональна, но среди всех народов, живущих рядом многие века, по своему языку, особенностям культуры и традиций выделяется коренной народ - хакасы. Наибольшую ценность представляют археологические объекты - курганные могильники, древние поселения, крепости, каменные изваяния и наскальные рисунки. Специалисты называют Хакасию «археологической Меккой».</w:t>
      </w:r>
    </w:p>
    <w:p>
      <w:pPr>
        <w:pStyle w:val="Style15"/>
        <w:keepNext w:val="0"/>
        <w:keepLines w:val="0"/>
        <w:widowControl w:val="0"/>
        <w:shd w:val="clear" w:color="auto" w:fill="auto"/>
        <w:bidi w:val="0"/>
        <w:spacing w:before="0" w:after="0"/>
        <w:ind w:left="420" w:right="0" w:firstLine="720"/>
        <w:jc w:val="both"/>
      </w:pPr>
      <w:r>
        <w:rPr>
          <w:color w:val="000000"/>
          <w:spacing w:val="0"/>
          <w:w w:val="100"/>
          <w:position w:val="0"/>
        </w:rPr>
        <w:t>Особое место у Хакасии по потенциалу археологического наследия, что подтверждается ежегодным проведением на территории региона международного культурно-туристского форума «Историко-культурное наследие как ресурс социокультурного развития» («Сибер Ил»), посвященного проблеме сохранения и популяризации объектов культурного наследия и развития туризма.</w:t>
      </w:r>
    </w:p>
    <w:p>
      <w:pPr>
        <w:pStyle w:val="Style15"/>
        <w:keepNext w:val="0"/>
        <w:keepLines w:val="0"/>
        <w:widowControl w:val="0"/>
        <w:shd w:val="clear" w:color="auto" w:fill="auto"/>
        <w:bidi w:val="0"/>
        <w:spacing w:before="0" w:after="0"/>
        <w:ind w:left="420" w:right="0" w:firstLine="0"/>
        <w:jc w:val="both"/>
      </w:pPr>
      <w:r>
        <w:rPr>
          <w:b/>
          <w:bCs/>
          <w:color w:val="000000"/>
          <w:spacing w:val="0"/>
          <w:w w:val="100"/>
          <w:position w:val="0"/>
        </w:rPr>
        <w:t>Республика Алтай</w:t>
      </w:r>
      <w:r>
        <w:rPr>
          <w:color w:val="000000"/>
          <w:spacing w:val="0"/>
          <w:w w:val="100"/>
          <w:position w:val="0"/>
        </w:rPr>
        <w:t>, расположенная в южной части Западной Сибири, имеет общие границы с Алтайским краем, Кемеровской областью, Республиками Тыва и Хакасия. В непосредственной близости от неё находятся Казахстан, Китай и Монголия. В силу природно-климатических особенностей, основу экономики региона составляет сельское хозяйство (преимущественно - скотоводство) и туризм. Имеется ряд предприятий горнодобывающей и цветной металлургии, производства строительных материалов, лесной, деревообрабатывающей и целлюлозно-бумажной промышленности.</w:t>
      </w:r>
    </w:p>
    <w:p>
      <w:pPr>
        <w:pStyle w:val="Style15"/>
        <w:keepNext w:val="0"/>
        <w:keepLines w:val="0"/>
        <w:widowControl w:val="0"/>
        <w:shd w:val="clear" w:color="auto" w:fill="auto"/>
        <w:bidi w:val="0"/>
        <w:spacing w:before="0" w:after="0"/>
        <w:ind w:left="420" w:right="0" w:firstLine="0"/>
        <w:jc w:val="both"/>
      </w:pPr>
      <w:r>
        <w:rPr>
          <w:color w:val="000000"/>
          <w:spacing w:val="0"/>
          <w:w w:val="100"/>
          <w:position w:val="0"/>
        </w:rPr>
        <w:t>В 2020 году ВРП региона, согласно данным республиканского правительства, составил 57,5 млрд рублей (|1,5% по сравнению с 2019 годом). На протяжении последних 20 лет Республика Алтай по уровню ВРП выступает в роли явного аутсайдера среди регионов РФ и постоянно занимает 85-е (последнее) место.</w:t>
      </w:r>
    </w:p>
    <w:p>
      <w:pPr>
        <w:pStyle w:val="Style15"/>
        <w:keepNext w:val="0"/>
        <w:keepLines w:val="0"/>
        <w:widowControl w:val="0"/>
        <w:shd w:val="clear" w:color="auto" w:fill="auto"/>
        <w:bidi w:val="0"/>
        <w:spacing w:before="0" w:after="0"/>
        <w:ind w:left="0" w:right="0" w:firstLine="420"/>
        <w:jc w:val="left"/>
      </w:pPr>
      <w:r>
        <w:rPr>
          <w:color w:val="000000"/>
          <w:spacing w:val="0"/>
          <w:w w:val="100"/>
          <w:position w:val="0"/>
        </w:rPr>
        <w:t>Макроэкономические показатели за январь-сентябрь 2021 года:</w:t>
      </w:r>
    </w:p>
    <w:p>
      <w:pPr>
        <w:pStyle w:val="Style15"/>
        <w:keepNext w:val="0"/>
        <w:keepLines w:val="0"/>
        <w:widowControl w:val="0"/>
        <w:numPr>
          <w:ilvl w:val="0"/>
          <w:numId w:val="33"/>
        </w:numPr>
        <w:shd w:val="clear" w:color="auto" w:fill="auto"/>
        <w:tabs>
          <w:tab w:pos="360" w:val="left"/>
        </w:tabs>
        <w:bidi w:val="0"/>
        <w:spacing w:before="0" w:after="0"/>
        <w:ind w:left="420" w:right="0" w:hanging="420"/>
        <w:jc w:val="both"/>
      </w:pPr>
      <w:bookmarkStart w:id="295" w:name="bookmark295"/>
      <w:bookmarkEnd w:id="295"/>
      <w:r>
        <w:rPr>
          <w:color w:val="000000"/>
          <w:spacing w:val="0"/>
          <w:w w:val="100"/>
          <w:position w:val="0"/>
        </w:rPr>
        <w:t>индекс промышленного производства по сравнению с аналогичным периодом 2020 года вырос на 7,8%;</w:t>
      </w:r>
    </w:p>
    <w:p>
      <w:pPr>
        <w:pStyle w:val="Style15"/>
        <w:keepNext w:val="0"/>
        <w:keepLines w:val="0"/>
        <w:widowControl w:val="0"/>
        <w:numPr>
          <w:ilvl w:val="0"/>
          <w:numId w:val="33"/>
        </w:numPr>
        <w:shd w:val="clear" w:color="auto" w:fill="auto"/>
        <w:tabs>
          <w:tab w:pos="360" w:val="left"/>
        </w:tabs>
        <w:bidi w:val="0"/>
        <w:spacing w:before="0" w:after="0"/>
        <w:ind w:left="0" w:right="0" w:firstLine="0"/>
        <w:jc w:val="left"/>
      </w:pPr>
      <w:bookmarkStart w:id="296" w:name="bookmark296"/>
      <w:bookmarkEnd w:id="296"/>
      <w:r>
        <w:rPr>
          <w:color w:val="000000"/>
          <w:spacing w:val="0"/>
          <w:w w:val="100"/>
          <w:position w:val="0"/>
        </w:rPr>
        <w:t>общий объём инвестиций за первое полугодие составил 3 438,2 млн рублей;</w:t>
      </w:r>
    </w:p>
    <w:p>
      <w:pPr>
        <w:pStyle w:val="Style15"/>
        <w:keepNext w:val="0"/>
        <w:keepLines w:val="0"/>
        <w:widowControl w:val="0"/>
        <w:numPr>
          <w:ilvl w:val="0"/>
          <w:numId w:val="33"/>
        </w:numPr>
        <w:shd w:val="clear" w:color="auto" w:fill="auto"/>
        <w:tabs>
          <w:tab w:pos="360" w:val="left"/>
        </w:tabs>
        <w:bidi w:val="0"/>
        <w:spacing w:before="0" w:after="0"/>
        <w:ind w:left="420" w:right="0" w:hanging="420"/>
        <w:jc w:val="both"/>
      </w:pPr>
      <w:bookmarkStart w:id="297" w:name="bookmark297"/>
      <w:bookmarkEnd w:id="297"/>
      <w:r>
        <w:rPr>
          <w:color w:val="000000"/>
          <w:spacing w:val="0"/>
          <w:w w:val="100"/>
          <w:position w:val="0"/>
        </w:rPr>
        <w:t>отпуск товаров собственного производства позволил заработать 6 620,3 млн рублей (стоимость отгруженной в 2020 году продукции составила 8,4 млрд рублей);</w:t>
      </w:r>
    </w:p>
    <w:p>
      <w:pPr>
        <w:pStyle w:val="Style15"/>
        <w:keepNext w:val="0"/>
        <w:keepLines w:val="0"/>
        <w:widowControl w:val="0"/>
        <w:numPr>
          <w:ilvl w:val="0"/>
          <w:numId w:val="33"/>
        </w:numPr>
        <w:shd w:val="clear" w:color="auto" w:fill="auto"/>
        <w:tabs>
          <w:tab w:pos="360" w:val="left"/>
        </w:tabs>
        <w:bidi w:val="0"/>
        <w:spacing w:before="0" w:after="0"/>
        <w:ind w:left="420" w:right="0" w:hanging="420"/>
        <w:jc w:val="both"/>
      </w:pPr>
      <w:bookmarkStart w:id="298" w:name="bookmark298"/>
      <w:bookmarkEnd w:id="298"/>
      <w:r>
        <w:rPr>
          <w:color w:val="000000"/>
          <w:spacing w:val="0"/>
          <w:w w:val="100"/>
          <w:position w:val="0"/>
        </w:rPr>
        <w:t>объём строительных работ, оцениваемый в 4 691,1 млн рублей, позволил ввести в эксплуатацию 113 тыс. кв. м жилья;</w:t>
      </w:r>
    </w:p>
    <w:p>
      <w:pPr>
        <w:pStyle w:val="Style15"/>
        <w:keepNext w:val="0"/>
        <w:keepLines w:val="0"/>
        <w:widowControl w:val="0"/>
        <w:numPr>
          <w:ilvl w:val="0"/>
          <w:numId w:val="33"/>
        </w:numPr>
        <w:shd w:val="clear" w:color="auto" w:fill="auto"/>
        <w:tabs>
          <w:tab w:pos="360" w:val="left"/>
        </w:tabs>
        <w:bidi w:val="0"/>
        <w:spacing w:before="0" w:after="0"/>
        <w:ind w:left="0" w:right="0" w:firstLine="0"/>
        <w:jc w:val="left"/>
      </w:pPr>
      <w:bookmarkStart w:id="299" w:name="bookmark299"/>
      <w:bookmarkEnd w:id="299"/>
      <w:r>
        <w:rPr>
          <w:color w:val="000000"/>
          <w:spacing w:val="0"/>
          <w:w w:val="100"/>
          <w:position w:val="0"/>
        </w:rPr>
        <w:t>оборот розничной торговли - 25 808 млн рублей;</w:t>
      </w:r>
    </w:p>
    <w:p>
      <w:pPr>
        <w:pStyle w:val="Style15"/>
        <w:keepNext w:val="0"/>
        <w:keepLines w:val="0"/>
        <w:widowControl w:val="0"/>
        <w:numPr>
          <w:ilvl w:val="0"/>
          <w:numId w:val="33"/>
        </w:numPr>
        <w:shd w:val="clear" w:color="auto" w:fill="auto"/>
        <w:tabs>
          <w:tab w:pos="360" w:val="left"/>
        </w:tabs>
        <w:bidi w:val="0"/>
        <w:spacing w:before="0" w:after="0"/>
        <w:ind w:left="0" w:right="0" w:firstLine="0"/>
        <w:jc w:val="left"/>
      </w:pPr>
      <w:bookmarkStart w:id="300" w:name="bookmark300"/>
      <w:bookmarkEnd w:id="300"/>
      <w:r>
        <w:rPr>
          <w:color w:val="000000"/>
          <w:spacing w:val="0"/>
          <w:w w:val="100"/>
          <w:position w:val="0"/>
        </w:rPr>
        <w:t>среднедушевые доходы - 20 286 рублей;</w:t>
      </w:r>
    </w:p>
    <w:p>
      <w:pPr>
        <w:pStyle w:val="Style15"/>
        <w:keepNext w:val="0"/>
        <w:keepLines w:val="0"/>
        <w:widowControl w:val="0"/>
        <w:numPr>
          <w:ilvl w:val="0"/>
          <w:numId w:val="33"/>
        </w:numPr>
        <w:shd w:val="clear" w:color="auto" w:fill="auto"/>
        <w:tabs>
          <w:tab w:pos="360" w:val="left"/>
        </w:tabs>
        <w:bidi w:val="0"/>
        <w:spacing w:before="0" w:after="0"/>
        <w:ind w:left="0" w:right="0" w:firstLine="0"/>
        <w:jc w:val="left"/>
      </w:pPr>
      <w:bookmarkStart w:id="301" w:name="bookmark301"/>
      <w:bookmarkEnd w:id="301"/>
      <w:r>
        <w:rPr>
          <w:color w:val="000000"/>
          <w:spacing w:val="0"/>
          <w:w w:val="100"/>
          <w:position w:val="0"/>
        </w:rPr>
        <w:t>среднемесячная зарплата - 37 073,8 рублей;</w:t>
      </w:r>
    </w:p>
    <w:p>
      <w:pPr>
        <w:pStyle w:val="Style15"/>
        <w:keepNext w:val="0"/>
        <w:keepLines w:val="0"/>
        <w:widowControl w:val="0"/>
        <w:numPr>
          <w:ilvl w:val="0"/>
          <w:numId w:val="33"/>
        </w:numPr>
        <w:shd w:val="clear" w:color="auto" w:fill="auto"/>
        <w:tabs>
          <w:tab w:pos="360" w:val="left"/>
        </w:tabs>
        <w:bidi w:val="0"/>
        <w:spacing w:before="0" w:after="0"/>
        <w:ind w:left="0" w:right="0" w:firstLine="0"/>
        <w:jc w:val="left"/>
      </w:pPr>
      <w:bookmarkStart w:id="302" w:name="bookmark302"/>
      <w:bookmarkEnd w:id="302"/>
      <w:r>
        <w:rPr>
          <w:color w:val="000000"/>
          <w:spacing w:val="0"/>
          <w:w w:val="100"/>
          <w:position w:val="0"/>
        </w:rPr>
        <w:t>были признаны безработными 7 071 человек, трудоустроены - 4 121 человек.</w:t>
      </w:r>
    </w:p>
    <w:p>
      <w:pPr>
        <w:pStyle w:val="Style15"/>
        <w:keepNext w:val="0"/>
        <w:keepLines w:val="0"/>
        <w:widowControl w:val="0"/>
        <w:shd w:val="clear" w:color="auto" w:fill="auto"/>
        <w:bidi w:val="0"/>
        <w:spacing w:before="0" w:after="0"/>
        <w:ind w:left="420" w:right="0" w:firstLine="0"/>
        <w:jc w:val="both"/>
      </w:pPr>
      <w:r>
        <w:rPr>
          <w:color w:val="000000"/>
          <w:spacing w:val="0"/>
          <w:w w:val="100"/>
          <w:position w:val="0"/>
        </w:rPr>
        <w:t>На 1 января 2021 года численность населения республики составляла 221,05 тыс. человек. Регион располагает значительным, но мало используемым минерально-сырьевым потенциалом. На его площадях имеются залежи:</w:t>
      </w:r>
    </w:p>
    <w:p>
      <w:pPr>
        <w:pStyle w:val="Style15"/>
        <w:keepNext w:val="0"/>
        <w:keepLines w:val="0"/>
        <w:widowControl w:val="0"/>
        <w:numPr>
          <w:ilvl w:val="0"/>
          <w:numId w:val="33"/>
        </w:numPr>
        <w:shd w:val="clear" w:color="auto" w:fill="auto"/>
        <w:tabs>
          <w:tab w:pos="355" w:val="left"/>
        </w:tabs>
        <w:bidi w:val="0"/>
        <w:spacing w:before="0" w:after="180" w:line="458" w:lineRule="auto"/>
        <w:ind w:left="0" w:right="0" w:firstLine="0"/>
        <w:jc w:val="both"/>
      </w:pPr>
      <w:bookmarkStart w:id="303" w:name="bookmark303"/>
      <w:bookmarkEnd w:id="303"/>
      <w:r>
        <w:rPr>
          <w:color w:val="000000"/>
          <w:spacing w:val="0"/>
          <w:w w:val="100"/>
          <w:position w:val="0"/>
        </w:rPr>
        <w:t>рудного и россыпного золота;</w:t>
      </w:r>
    </w:p>
    <w:p>
      <w:pPr>
        <w:pStyle w:val="Style15"/>
        <w:keepNext w:val="0"/>
        <w:keepLines w:val="0"/>
        <w:widowControl w:val="0"/>
        <w:numPr>
          <w:ilvl w:val="0"/>
          <w:numId w:val="33"/>
        </w:numPr>
        <w:shd w:val="clear" w:color="auto" w:fill="auto"/>
        <w:tabs>
          <w:tab w:pos="355" w:val="left"/>
        </w:tabs>
        <w:bidi w:val="0"/>
        <w:spacing w:before="0" w:after="180" w:line="458" w:lineRule="auto"/>
        <w:ind w:left="0" w:right="0" w:firstLine="0"/>
        <w:jc w:val="both"/>
      </w:pPr>
      <w:bookmarkStart w:id="304" w:name="bookmark304"/>
      <w:bookmarkEnd w:id="304"/>
      <w:r>
        <w:rPr>
          <w:color w:val="000000"/>
          <w:spacing w:val="0"/>
          <w:w w:val="100"/>
          <w:position w:val="0"/>
        </w:rPr>
        <w:t>цветных и редкоземельных металлов;</w:t>
      </w:r>
    </w:p>
    <w:p>
      <w:pPr>
        <w:pStyle w:val="Style15"/>
        <w:keepNext w:val="0"/>
        <w:keepLines w:val="0"/>
        <w:widowControl w:val="0"/>
        <w:numPr>
          <w:ilvl w:val="0"/>
          <w:numId w:val="33"/>
        </w:numPr>
        <w:shd w:val="clear" w:color="auto" w:fill="auto"/>
        <w:tabs>
          <w:tab w:pos="355" w:val="left"/>
        </w:tabs>
        <w:bidi w:val="0"/>
        <w:spacing w:before="0" w:after="0" w:line="458" w:lineRule="auto"/>
        <w:ind w:left="0" w:right="0" w:firstLine="0"/>
        <w:jc w:val="both"/>
      </w:pPr>
      <w:bookmarkStart w:id="305" w:name="bookmark305"/>
      <w:bookmarkEnd w:id="305"/>
      <w:r>
        <w:rPr>
          <w:color w:val="000000"/>
          <w:spacing w:val="0"/>
          <w:w w:val="100"/>
          <w:position w:val="0"/>
        </w:rPr>
        <w:t>каменного и бурого угля;</w:t>
      </w:r>
    </w:p>
    <w:p>
      <w:pPr>
        <w:pStyle w:val="Style15"/>
        <w:keepNext w:val="0"/>
        <w:keepLines w:val="0"/>
        <w:widowControl w:val="0"/>
        <w:numPr>
          <w:ilvl w:val="0"/>
          <w:numId w:val="33"/>
        </w:numPr>
        <w:shd w:val="clear" w:color="auto" w:fill="auto"/>
        <w:tabs>
          <w:tab w:pos="355" w:val="left"/>
        </w:tabs>
        <w:bidi w:val="0"/>
        <w:spacing w:before="0" w:after="180" w:line="458" w:lineRule="auto"/>
        <w:ind w:left="0" w:right="0" w:firstLine="0"/>
        <w:jc w:val="both"/>
      </w:pPr>
      <w:bookmarkStart w:id="306" w:name="bookmark306"/>
      <w:bookmarkEnd w:id="306"/>
      <w:r>
        <w:rPr>
          <w:color w:val="000000"/>
          <w:spacing w:val="0"/>
          <w:w w:val="100"/>
          <w:position w:val="0"/>
        </w:rPr>
        <w:t>строительных материалов;</w:t>
      </w:r>
    </w:p>
    <w:p>
      <w:pPr>
        <w:pStyle w:val="Style15"/>
        <w:keepNext w:val="0"/>
        <w:keepLines w:val="0"/>
        <w:widowControl w:val="0"/>
        <w:numPr>
          <w:ilvl w:val="0"/>
          <w:numId w:val="33"/>
        </w:numPr>
        <w:shd w:val="clear" w:color="auto" w:fill="auto"/>
        <w:tabs>
          <w:tab w:pos="355" w:val="left"/>
        </w:tabs>
        <w:bidi w:val="0"/>
        <w:spacing w:before="0" w:after="0" w:line="403" w:lineRule="auto"/>
        <w:ind w:left="420" w:right="0" w:hanging="420"/>
        <w:jc w:val="both"/>
      </w:pPr>
      <w:bookmarkStart w:id="307" w:name="bookmark307"/>
      <w:bookmarkEnd w:id="307"/>
      <w:r>
        <w:rPr>
          <w:color w:val="000000"/>
          <w:spacing w:val="0"/>
          <w:w w:val="100"/>
          <w:position w:val="0"/>
        </w:rPr>
        <w:t>нетрадиционного волластонитового сырья, представляющего собой ископаемое многоцелевого назначения;</w:t>
      </w:r>
    </w:p>
    <w:p>
      <w:pPr>
        <w:pStyle w:val="Style15"/>
        <w:keepNext w:val="0"/>
        <w:keepLines w:val="0"/>
        <w:widowControl w:val="0"/>
        <w:numPr>
          <w:ilvl w:val="0"/>
          <w:numId w:val="33"/>
        </w:numPr>
        <w:shd w:val="clear" w:color="auto" w:fill="auto"/>
        <w:tabs>
          <w:tab w:pos="355" w:val="left"/>
        </w:tabs>
        <w:bidi w:val="0"/>
        <w:spacing w:before="0" w:after="0" w:line="458" w:lineRule="auto"/>
        <w:ind w:left="0" w:right="0" w:firstLine="0"/>
        <w:jc w:val="both"/>
      </w:pPr>
      <w:bookmarkStart w:id="308" w:name="bookmark308"/>
      <w:bookmarkEnd w:id="308"/>
      <w:r>
        <w:rPr>
          <w:color w:val="000000"/>
          <w:spacing w:val="0"/>
          <w:w w:val="100"/>
          <w:position w:val="0"/>
        </w:rPr>
        <w:t>цветных и драгоценных камней;</w:t>
      </w:r>
    </w:p>
    <w:p>
      <w:pPr>
        <w:pStyle w:val="Style15"/>
        <w:keepNext w:val="0"/>
        <w:keepLines w:val="0"/>
        <w:widowControl w:val="0"/>
        <w:numPr>
          <w:ilvl w:val="0"/>
          <w:numId w:val="33"/>
        </w:numPr>
        <w:shd w:val="clear" w:color="auto" w:fill="auto"/>
        <w:tabs>
          <w:tab w:pos="355" w:val="left"/>
        </w:tabs>
        <w:bidi w:val="0"/>
        <w:spacing w:before="0" w:after="180" w:line="458" w:lineRule="auto"/>
        <w:ind w:left="0" w:right="0" w:firstLine="0"/>
        <w:jc w:val="both"/>
      </w:pPr>
      <w:bookmarkStart w:id="309" w:name="bookmark309"/>
      <w:bookmarkEnd w:id="309"/>
      <w:r>
        <w:rPr>
          <w:color w:val="000000"/>
          <w:spacing w:val="0"/>
          <w:w w:val="100"/>
          <w:position w:val="0"/>
        </w:rPr>
        <w:t>минеральных вод;</w:t>
      </w:r>
    </w:p>
    <w:p>
      <w:pPr>
        <w:pStyle w:val="Style15"/>
        <w:keepNext w:val="0"/>
        <w:keepLines w:val="0"/>
        <w:widowControl w:val="0"/>
        <w:numPr>
          <w:ilvl w:val="0"/>
          <w:numId w:val="33"/>
        </w:numPr>
        <w:shd w:val="clear" w:color="auto" w:fill="auto"/>
        <w:tabs>
          <w:tab w:pos="355" w:val="left"/>
        </w:tabs>
        <w:bidi w:val="0"/>
        <w:spacing w:before="0" w:after="0" w:line="458" w:lineRule="auto"/>
        <w:ind w:left="0" w:right="0" w:firstLine="0"/>
        <w:jc w:val="both"/>
      </w:pPr>
      <w:bookmarkStart w:id="310" w:name="bookmark310"/>
      <w:bookmarkEnd w:id="310"/>
      <w:r>
        <w:rPr>
          <w:color w:val="000000"/>
          <w:spacing w:val="0"/>
          <w:w w:val="100"/>
          <w:position w:val="0"/>
        </w:rPr>
        <w:t>лечебных грязей.</w:t>
      </w:r>
    </w:p>
    <w:p>
      <w:pPr>
        <w:pStyle w:val="Style15"/>
        <w:keepNext w:val="0"/>
        <w:keepLines w:val="0"/>
        <w:widowControl w:val="0"/>
        <w:shd w:val="clear" w:color="auto" w:fill="auto"/>
        <w:bidi w:val="0"/>
        <w:spacing w:before="0" w:after="0"/>
        <w:ind w:left="420" w:right="0" w:firstLine="0"/>
        <w:jc w:val="both"/>
      </w:pPr>
      <w:r>
        <w:rPr>
          <w:color w:val="000000"/>
          <w:spacing w:val="0"/>
          <w:w w:val="100"/>
          <w:position w:val="0"/>
        </w:rPr>
        <w:t>Кроме того, республика обладает уникальными лесными и растительными ресурсами, представленными:</w:t>
      </w:r>
    </w:p>
    <w:p>
      <w:pPr>
        <w:pStyle w:val="Style15"/>
        <w:keepNext w:val="0"/>
        <w:keepLines w:val="0"/>
        <w:widowControl w:val="0"/>
        <w:numPr>
          <w:ilvl w:val="0"/>
          <w:numId w:val="33"/>
        </w:numPr>
        <w:shd w:val="clear" w:color="auto" w:fill="auto"/>
        <w:tabs>
          <w:tab w:pos="355" w:val="left"/>
        </w:tabs>
        <w:bidi w:val="0"/>
        <w:spacing w:before="0" w:after="0" w:line="403" w:lineRule="auto"/>
        <w:ind w:left="420" w:right="0" w:hanging="420"/>
        <w:jc w:val="both"/>
      </w:pPr>
      <w:bookmarkStart w:id="311" w:name="bookmark311"/>
      <w:bookmarkEnd w:id="311"/>
      <w:r>
        <w:rPr>
          <w:color w:val="000000"/>
          <w:spacing w:val="0"/>
          <w:w w:val="100"/>
          <w:position w:val="0"/>
        </w:rPr>
        <w:t>43 тыс. кв. км площади лесов, содержащих 700 млн куб. м древесины (600 млн куб. м хвойных пород);</w:t>
      </w:r>
    </w:p>
    <w:p>
      <w:pPr>
        <w:pStyle w:val="Style15"/>
        <w:keepNext w:val="0"/>
        <w:keepLines w:val="0"/>
        <w:widowControl w:val="0"/>
        <w:numPr>
          <w:ilvl w:val="0"/>
          <w:numId w:val="33"/>
        </w:numPr>
        <w:shd w:val="clear" w:color="auto" w:fill="auto"/>
        <w:tabs>
          <w:tab w:pos="355" w:val="left"/>
          <w:tab w:pos="3086" w:val="left"/>
        </w:tabs>
        <w:bidi w:val="0"/>
        <w:spacing w:before="0" w:after="180" w:line="458" w:lineRule="auto"/>
        <w:ind w:left="420" w:right="0" w:hanging="420"/>
        <w:jc w:val="both"/>
      </w:pPr>
      <w:bookmarkStart w:id="312" w:name="bookmark312"/>
      <w:bookmarkEnd w:id="312"/>
      <w:r>
        <w:rPr>
          <w:color w:val="000000"/>
          <w:spacing w:val="0"/>
          <w:w w:val="100"/>
          <w:position w:val="0"/>
        </w:rPr>
        <w:t>плодово-ягодными,</w:t>
        <w:tab/>
        <w:t>лекарственными и реликтовыми растениями,</w:t>
      </w:r>
    </w:p>
    <w:p>
      <w:pPr>
        <w:pStyle w:val="Style15"/>
        <w:keepNext w:val="0"/>
        <w:keepLines w:val="0"/>
        <w:widowControl w:val="0"/>
        <w:shd w:val="clear" w:color="auto" w:fill="auto"/>
        <w:bidi w:val="0"/>
        <w:spacing w:before="0" w:after="0"/>
        <w:ind w:left="0" w:right="0" w:firstLine="420"/>
        <w:jc w:val="left"/>
      </w:pPr>
      <w:r>
        <w:rPr>
          <w:color w:val="000000"/>
          <w:spacing w:val="0"/>
          <w:w w:val="100"/>
          <w:position w:val="0"/>
        </w:rPr>
        <w:t>оцениваемыми в 0,5 млн т валовых запасов.</w:t>
      </w:r>
    </w:p>
    <w:p>
      <w:pPr>
        <w:pStyle w:val="Style15"/>
        <w:keepNext w:val="0"/>
        <w:keepLines w:val="0"/>
        <w:widowControl w:val="0"/>
        <w:shd w:val="clear" w:color="auto" w:fill="auto"/>
        <w:bidi w:val="0"/>
        <w:spacing w:before="0" w:after="0"/>
        <w:ind w:left="420" w:right="0" w:firstLine="0"/>
        <w:jc w:val="both"/>
      </w:pPr>
      <w:r>
        <w:rPr>
          <w:color w:val="000000"/>
          <w:spacing w:val="0"/>
          <w:w w:val="100"/>
          <w:position w:val="0"/>
        </w:rPr>
        <w:t>Климат и рельеф региона благоприятен для ведения животноводства. Водные ресурсы, насчитывающие 20 тыс. водотоков и 7 тыс. озёр, перспективны в плане возведения мини- и микро ГЭС.</w:t>
      </w:r>
    </w:p>
    <w:p>
      <w:pPr>
        <w:pStyle w:val="Style15"/>
        <w:keepNext w:val="0"/>
        <w:keepLines w:val="0"/>
        <w:widowControl w:val="0"/>
        <w:shd w:val="clear" w:color="auto" w:fill="auto"/>
        <w:bidi w:val="0"/>
        <w:spacing w:before="0" w:after="0"/>
        <w:ind w:left="420" w:right="0" w:firstLine="0"/>
        <w:jc w:val="both"/>
      </w:pPr>
      <w:r>
        <w:rPr>
          <w:color w:val="000000"/>
          <w:spacing w:val="0"/>
          <w:w w:val="100"/>
          <w:position w:val="0"/>
        </w:rPr>
        <w:t>Почти всё производство в сфере пищевой, легкой, горнодобывающей, металлургической промышленности, индустрии производства строительных материалов осуществляют мелкие и средние предприятия.</w:t>
      </w:r>
    </w:p>
    <w:p>
      <w:pPr>
        <w:pStyle w:val="Style15"/>
        <w:keepNext w:val="0"/>
        <w:keepLines w:val="0"/>
        <w:widowControl w:val="0"/>
        <w:shd w:val="clear" w:color="auto" w:fill="auto"/>
        <w:bidi w:val="0"/>
        <w:spacing w:before="0" w:after="0"/>
        <w:ind w:left="420" w:right="0" w:firstLine="0"/>
        <w:jc w:val="both"/>
      </w:pPr>
      <w:r>
        <w:rPr>
          <w:color w:val="000000"/>
          <w:spacing w:val="0"/>
          <w:w w:val="100"/>
          <w:position w:val="0"/>
        </w:rPr>
        <w:t xml:space="preserve">Доминирующая отрасль экономики республики, которая использует 25% трудовых ресурсов и производит 60% валового продукта. Согласно данным Росстата, производство сельскохозяйственной продукции в 2020 году было оценено в 10,2 млрд рублей. Именно оно обеспечивает большую часть </w:t>
      </w:r>
      <w:r>
        <w:rPr>
          <w:color w:val="000000"/>
          <w:spacing w:val="0"/>
          <w:w w:val="100"/>
          <w:position w:val="0"/>
        </w:rPr>
        <w:t>экспортных валютных поступлений в республиканский бюджет. Эксклюзивные виды сельскохозяйственной продукции:</w:t>
      </w:r>
    </w:p>
    <w:p>
      <w:pPr>
        <w:pStyle w:val="Style15"/>
        <w:keepNext w:val="0"/>
        <w:keepLines w:val="0"/>
        <w:widowControl w:val="0"/>
        <w:numPr>
          <w:ilvl w:val="0"/>
          <w:numId w:val="33"/>
        </w:numPr>
        <w:shd w:val="clear" w:color="auto" w:fill="auto"/>
        <w:tabs>
          <w:tab w:pos="355" w:val="left"/>
        </w:tabs>
        <w:bidi w:val="0"/>
        <w:spacing w:before="0" w:after="0" w:line="389" w:lineRule="auto"/>
        <w:ind w:left="420" w:right="0" w:hanging="420"/>
        <w:jc w:val="both"/>
      </w:pPr>
      <w:bookmarkStart w:id="313" w:name="bookmark313"/>
      <w:bookmarkEnd w:id="313"/>
      <w:r>
        <w:rPr>
          <w:color w:val="000000"/>
          <w:spacing w:val="0"/>
          <w:w w:val="100"/>
          <w:position w:val="0"/>
        </w:rPr>
        <w:t>рога (панты) и кровь алтайских маралов, представляющих ценнейшее лекарственное средство, пользующееся высоким спросом в странах Юго</w:t>
        <w:softHyphen/>
        <w:t>Восточной Азии;</w:t>
      </w:r>
    </w:p>
    <w:p>
      <w:pPr>
        <w:pStyle w:val="Style15"/>
        <w:keepNext w:val="0"/>
        <w:keepLines w:val="0"/>
        <w:widowControl w:val="0"/>
        <w:numPr>
          <w:ilvl w:val="0"/>
          <w:numId w:val="33"/>
        </w:numPr>
        <w:shd w:val="clear" w:color="auto" w:fill="auto"/>
        <w:tabs>
          <w:tab w:pos="355" w:val="left"/>
        </w:tabs>
        <w:bidi w:val="0"/>
        <w:spacing w:before="0" w:after="0" w:line="458" w:lineRule="auto"/>
        <w:ind w:left="0" w:right="0" w:firstLine="0"/>
        <w:jc w:val="both"/>
      </w:pPr>
      <w:bookmarkStart w:id="314" w:name="bookmark314"/>
      <w:bookmarkEnd w:id="314"/>
      <w:r>
        <w:rPr>
          <w:color w:val="000000"/>
          <w:spacing w:val="0"/>
          <w:w w:val="100"/>
          <w:position w:val="0"/>
        </w:rPr>
        <w:t>пуховые волокна, получаемые от горно-алтайских коз;</w:t>
      </w:r>
    </w:p>
    <w:p>
      <w:pPr>
        <w:pStyle w:val="Style15"/>
        <w:keepNext w:val="0"/>
        <w:keepLines w:val="0"/>
        <w:widowControl w:val="0"/>
        <w:numPr>
          <w:ilvl w:val="0"/>
          <w:numId w:val="33"/>
        </w:numPr>
        <w:shd w:val="clear" w:color="auto" w:fill="auto"/>
        <w:tabs>
          <w:tab w:pos="355" w:val="left"/>
        </w:tabs>
        <w:bidi w:val="0"/>
        <w:spacing w:before="0" w:after="180" w:line="458" w:lineRule="auto"/>
        <w:ind w:left="0" w:right="0" w:firstLine="0"/>
        <w:jc w:val="both"/>
      </w:pPr>
      <w:bookmarkStart w:id="315" w:name="bookmark315"/>
      <w:bookmarkEnd w:id="315"/>
      <w:r>
        <w:rPr>
          <w:color w:val="000000"/>
          <w:spacing w:val="0"/>
          <w:w w:val="100"/>
          <w:position w:val="0"/>
        </w:rPr>
        <w:t>высококачественные сыры;</w:t>
      </w:r>
    </w:p>
    <w:p>
      <w:pPr>
        <w:pStyle w:val="Style15"/>
        <w:keepNext w:val="0"/>
        <w:keepLines w:val="0"/>
        <w:widowControl w:val="0"/>
        <w:numPr>
          <w:ilvl w:val="0"/>
          <w:numId w:val="33"/>
        </w:numPr>
        <w:shd w:val="clear" w:color="auto" w:fill="auto"/>
        <w:tabs>
          <w:tab w:pos="355" w:val="left"/>
        </w:tabs>
        <w:bidi w:val="0"/>
        <w:spacing w:before="0" w:after="0" w:line="458" w:lineRule="auto"/>
        <w:ind w:left="0" w:right="0" w:firstLine="0"/>
        <w:jc w:val="both"/>
      </w:pPr>
      <w:bookmarkStart w:id="316" w:name="bookmark316"/>
      <w:bookmarkEnd w:id="316"/>
      <w:r>
        <w:rPr>
          <w:color w:val="000000"/>
          <w:spacing w:val="0"/>
          <w:w w:val="100"/>
          <w:position w:val="0"/>
        </w:rPr>
        <w:t>горный мёд.</w:t>
      </w:r>
    </w:p>
    <w:p>
      <w:pPr>
        <w:pStyle w:val="Style15"/>
        <w:keepNext w:val="0"/>
        <w:keepLines w:val="0"/>
        <w:widowControl w:val="0"/>
        <w:shd w:val="clear" w:color="auto" w:fill="auto"/>
        <w:bidi w:val="0"/>
        <w:spacing w:before="0" w:after="0"/>
        <w:ind w:left="420" w:right="0" w:firstLine="0"/>
        <w:jc w:val="both"/>
      </w:pPr>
      <w:r>
        <w:rPr>
          <w:color w:val="000000"/>
          <w:spacing w:val="0"/>
          <w:w w:val="100"/>
          <w:position w:val="0"/>
        </w:rPr>
        <w:t>Республика Алтай потребляет в 10 раз больше электроэнергии, чем производит. На территории субъекта располагается 8 солнечных (производят 120 МВт), 10 маломощных дизельных и 2 малых гидроэлектростанций (1,3 МВт). В 2018 году было выработано 51 млн кВт-ч электроэнергии.</w:t>
      </w:r>
    </w:p>
    <w:p>
      <w:pPr>
        <w:pStyle w:val="Style15"/>
        <w:keepNext w:val="0"/>
        <w:keepLines w:val="0"/>
        <w:widowControl w:val="0"/>
        <w:shd w:val="clear" w:color="auto" w:fill="auto"/>
        <w:bidi w:val="0"/>
        <w:spacing w:before="0" w:after="0"/>
        <w:ind w:left="420" w:right="0" w:firstLine="0"/>
        <w:jc w:val="both"/>
      </w:pPr>
      <w:r>
        <w:rPr>
          <w:color w:val="000000"/>
          <w:spacing w:val="0"/>
          <w:w w:val="100"/>
          <w:position w:val="0"/>
        </w:rPr>
        <w:t>Связь с другими регионами страны и Монголией осуществляется за счёт автотранспорта, на долю которого приходится 99% грузоперевозок и пассажиропотока. В направлении с севера на юг республику пересекает автодорога федерального значения Р-256 «Чуйский тракт»</w:t>
      </w:r>
    </w:p>
    <w:p>
      <w:pPr>
        <w:pStyle w:val="Style15"/>
        <w:keepNext w:val="0"/>
        <w:keepLines w:val="0"/>
        <w:widowControl w:val="0"/>
        <w:shd w:val="clear" w:color="auto" w:fill="auto"/>
        <w:bidi w:val="0"/>
        <w:spacing w:before="0" w:after="0"/>
        <w:ind w:left="420" w:right="0" w:firstLine="0"/>
        <w:jc w:val="both"/>
      </w:pPr>
      <w:r>
        <w:rPr>
          <w:color w:val="000000"/>
          <w:spacing w:val="0"/>
          <w:w w:val="100"/>
          <w:position w:val="0"/>
        </w:rPr>
        <w:t>Общая протяжённость автомобильных дорог на начало 2021 года составляла 6407,586 км, в том числе:</w:t>
      </w:r>
    </w:p>
    <w:p>
      <w:pPr>
        <w:pStyle w:val="Style15"/>
        <w:keepNext w:val="0"/>
        <w:keepLines w:val="0"/>
        <w:widowControl w:val="0"/>
        <w:numPr>
          <w:ilvl w:val="0"/>
          <w:numId w:val="33"/>
        </w:numPr>
        <w:shd w:val="clear" w:color="auto" w:fill="auto"/>
        <w:tabs>
          <w:tab w:pos="355" w:val="left"/>
        </w:tabs>
        <w:bidi w:val="0"/>
        <w:spacing w:before="0" w:after="0" w:line="458" w:lineRule="auto"/>
        <w:ind w:left="0" w:right="0" w:firstLine="0"/>
        <w:jc w:val="left"/>
      </w:pPr>
      <w:bookmarkStart w:id="317" w:name="bookmark317"/>
      <w:bookmarkEnd w:id="317"/>
      <w:r>
        <w:rPr>
          <w:color w:val="000000"/>
          <w:spacing w:val="0"/>
          <w:w w:val="100"/>
          <w:position w:val="0"/>
        </w:rPr>
        <w:t>федерального значения - 542,257 км;</w:t>
      </w:r>
    </w:p>
    <w:p>
      <w:pPr>
        <w:pStyle w:val="Style15"/>
        <w:keepNext w:val="0"/>
        <w:keepLines w:val="0"/>
        <w:widowControl w:val="0"/>
        <w:numPr>
          <w:ilvl w:val="0"/>
          <w:numId w:val="33"/>
        </w:numPr>
        <w:shd w:val="clear" w:color="auto" w:fill="auto"/>
        <w:tabs>
          <w:tab w:pos="355" w:val="left"/>
        </w:tabs>
        <w:bidi w:val="0"/>
        <w:spacing w:before="0" w:after="0" w:line="458" w:lineRule="auto"/>
        <w:ind w:left="0" w:right="0" w:firstLine="0"/>
        <w:jc w:val="left"/>
      </w:pPr>
      <w:bookmarkStart w:id="318" w:name="bookmark318"/>
      <w:bookmarkEnd w:id="318"/>
      <w:r>
        <w:rPr>
          <w:color w:val="000000"/>
          <w:spacing w:val="0"/>
          <w:w w:val="100"/>
          <w:position w:val="0"/>
        </w:rPr>
        <w:t>регионального значения - 2 959, 529 км;</w:t>
      </w:r>
    </w:p>
    <w:p>
      <w:pPr>
        <w:pStyle w:val="Style15"/>
        <w:keepNext w:val="0"/>
        <w:keepLines w:val="0"/>
        <w:widowControl w:val="0"/>
        <w:numPr>
          <w:ilvl w:val="0"/>
          <w:numId w:val="33"/>
        </w:numPr>
        <w:shd w:val="clear" w:color="auto" w:fill="auto"/>
        <w:tabs>
          <w:tab w:pos="355" w:val="left"/>
        </w:tabs>
        <w:bidi w:val="0"/>
        <w:spacing w:before="0" w:after="0" w:line="458" w:lineRule="auto"/>
        <w:ind w:left="0" w:right="0" w:firstLine="0"/>
        <w:jc w:val="left"/>
      </w:pPr>
      <w:bookmarkStart w:id="319" w:name="bookmark319"/>
      <w:bookmarkEnd w:id="319"/>
      <w:r>
        <w:rPr>
          <w:color w:val="000000"/>
          <w:spacing w:val="0"/>
          <w:w w:val="100"/>
          <w:position w:val="0"/>
        </w:rPr>
        <w:t>местного значения - 2 905,8 км.</w:t>
      </w:r>
    </w:p>
    <w:p>
      <w:pPr>
        <w:pStyle w:val="Style15"/>
        <w:keepNext w:val="0"/>
        <w:keepLines w:val="0"/>
        <w:widowControl w:val="0"/>
        <w:shd w:val="clear" w:color="auto" w:fill="auto"/>
        <w:bidi w:val="0"/>
        <w:spacing w:before="0" w:after="0"/>
        <w:ind w:left="420" w:right="0" w:firstLine="0"/>
        <w:jc w:val="both"/>
      </w:pPr>
      <w:r>
        <w:rPr>
          <w:color w:val="000000"/>
          <w:spacing w:val="0"/>
          <w:w w:val="100"/>
          <w:position w:val="0"/>
        </w:rPr>
        <w:t>Ближайшая железнодорожная станция, находящаяся в городе Бийске Алтайского края, отдалена от столицы республики на 100 км. Из трёх существующих аэропортов функционирует только один, расположенный в 6 км от центра города Г орно-Алтайска.</w:t>
      </w:r>
    </w:p>
    <w:p>
      <w:pPr>
        <w:pStyle w:val="Style95"/>
        <w:keepNext w:val="0"/>
        <w:keepLines w:val="0"/>
        <w:widowControl w:val="0"/>
        <w:shd w:val="clear" w:color="auto" w:fill="auto"/>
        <w:bidi w:val="0"/>
        <w:spacing w:before="0" w:after="0"/>
        <w:ind w:left="0" w:right="0"/>
        <w:jc w:val="both"/>
      </w:pPr>
      <w:r>
        <w:rPr>
          <w:color w:val="000000"/>
          <w:spacing w:val="0"/>
          <w:w w:val="100"/>
          <w:position w:val="0"/>
        </w:rPr>
        <w:t>Строительная отрасль</w:t>
      </w:r>
    </w:p>
    <w:p>
      <w:pPr>
        <w:pStyle w:val="Style15"/>
        <w:keepNext w:val="0"/>
        <w:keepLines w:val="0"/>
        <w:widowControl w:val="0"/>
        <w:shd w:val="clear" w:color="auto" w:fill="auto"/>
        <w:bidi w:val="0"/>
        <w:spacing w:before="0" w:after="0"/>
        <w:ind w:left="420" w:right="0" w:firstLine="0"/>
        <w:jc w:val="both"/>
      </w:pPr>
      <w:r>
        <w:rPr>
          <w:color w:val="000000"/>
          <w:spacing w:val="0"/>
          <w:w w:val="100"/>
          <w:position w:val="0"/>
        </w:rPr>
        <w:t>Общий объём работ, выполненный строительной отраслью республики за январь-сентябрь 2021 года, составил 4691,1 млн рублей. В течение этого периода времени было возведено 113 тыс. кв. м жилья ($92,5% по сравнению с тем же периодом 2020 года), в том числе:</w:t>
      </w:r>
    </w:p>
    <w:p>
      <w:pPr>
        <w:pStyle w:val="Style15"/>
        <w:keepNext w:val="0"/>
        <w:keepLines w:val="0"/>
        <w:widowControl w:val="0"/>
        <w:numPr>
          <w:ilvl w:val="0"/>
          <w:numId w:val="33"/>
        </w:numPr>
        <w:shd w:val="clear" w:color="auto" w:fill="auto"/>
        <w:tabs>
          <w:tab w:pos="358" w:val="left"/>
        </w:tabs>
        <w:bidi w:val="0"/>
        <w:spacing w:before="0" w:after="0"/>
        <w:ind w:left="0" w:right="0" w:firstLine="0"/>
        <w:jc w:val="left"/>
      </w:pPr>
      <w:bookmarkStart w:id="320" w:name="bookmark320"/>
      <w:bookmarkEnd w:id="320"/>
      <w:r>
        <w:rPr>
          <w:color w:val="000000"/>
          <w:spacing w:val="0"/>
          <w:w w:val="100"/>
          <w:position w:val="0"/>
        </w:rPr>
        <w:t>112,4 тыс. кв. м индивидуальными застройщиками;</w:t>
      </w:r>
    </w:p>
    <w:p>
      <w:pPr>
        <w:pStyle w:val="Style15"/>
        <w:keepNext w:val="0"/>
        <w:keepLines w:val="0"/>
        <w:widowControl w:val="0"/>
        <w:numPr>
          <w:ilvl w:val="0"/>
          <w:numId w:val="33"/>
        </w:numPr>
        <w:shd w:val="clear" w:color="auto" w:fill="auto"/>
        <w:tabs>
          <w:tab w:pos="358" w:val="left"/>
        </w:tabs>
        <w:bidi w:val="0"/>
        <w:spacing w:before="0" w:after="0"/>
        <w:ind w:left="0" w:right="0" w:firstLine="0"/>
        <w:jc w:val="left"/>
      </w:pPr>
      <w:bookmarkStart w:id="321" w:name="bookmark321"/>
      <w:bookmarkEnd w:id="321"/>
      <w:r>
        <w:rPr>
          <w:color w:val="000000"/>
          <w:spacing w:val="0"/>
          <w:w w:val="100"/>
          <w:position w:val="0"/>
        </w:rPr>
        <w:t>0,4 тыс. кв. м юридическими лицами.</w:t>
      </w:r>
    </w:p>
    <w:p>
      <w:pPr>
        <w:pStyle w:val="Style15"/>
        <w:keepNext w:val="0"/>
        <w:keepLines w:val="0"/>
        <w:widowControl w:val="0"/>
        <w:shd w:val="clear" w:color="auto" w:fill="auto"/>
        <w:bidi w:val="0"/>
        <w:spacing w:before="0" w:after="0"/>
        <w:ind w:left="420" w:right="0" w:firstLine="0"/>
        <w:jc w:val="both"/>
      </w:pPr>
      <w:r>
        <w:rPr>
          <w:color w:val="000000"/>
          <w:spacing w:val="0"/>
          <w:w w:val="100"/>
          <w:position w:val="0"/>
        </w:rPr>
        <w:t>Наибольший рост объёмов строительства наблюдался в Майминском, Чемальском, Кош-Агачском, Усть-Коксинском районах и в городе Горно</w:t>
        <w:softHyphen/>
        <w:t>Алтайске.</w:t>
      </w:r>
    </w:p>
    <w:p>
      <w:pPr>
        <w:pStyle w:val="Style95"/>
        <w:keepNext w:val="0"/>
        <w:keepLines w:val="0"/>
        <w:widowControl w:val="0"/>
        <w:shd w:val="clear" w:color="auto" w:fill="auto"/>
        <w:bidi w:val="0"/>
        <w:spacing w:before="0" w:after="0"/>
        <w:ind w:left="0" w:right="0"/>
        <w:jc w:val="both"/>
      </w:pPr>
      <w:r>
        <w:rPr>
          <w:color w:val="000000"/>
          <w:spacing w:val="0"/>
          <w:w w:val="100"/>
          <w:position w:val="0"/>
        </w:rPr>
        <w:t>Сфера услуг и торговля</w:t>
      </w:r>
    </w:p>
    <w:p>
      <w:pPr>
        <w:pStyle w:val="Style15"/>
        <w:keepNext w:val="0"/>
        <w:keepLines w:val="0"/>
        <w:widowControl w:val="0"/>
        <w:shd w:val="clear" w:color="auto" w:fill="auto"/>
        <w:bidi w:val="0"/>
        <w:spacing w:before="0" w:after="0"/>
        <w:ind w:left="420" w:right="0" w:firstLine="0"/>
        <w:jc w:val="both"/>
      </w:pPr>
      <w:r>
        <w:rPr>
          <w:color w:val="000000"/>
          <w:spacing w:val="0"/>
          <w:w w:val="100"/>
          <w:position w:val="0"/>
        </w:rPr>
        <w:t>За период с января по сентябрь 2021 года оборот розничной торговли достиг 25 808,0 млн рублей. Оборот продажи продуктов питания составил 12 109,3 млн рублей, реализации непродовольственных товаров - 13 698,7 млн рублей. Индекс потребительских цен в сентябре 2021 года по сравнению с декабрём 2020 года вырос на 5%. В течение января - сентября 2021 года суммарный внешнеторговый оборот достиг 42,4 млн долларов США.</w:t>
      </w:r>
    </w:p>
    <w:p>
      <w:pPr>
        <w:pStyle w:val="Style15"/>
        <w:keepNext w:val="0"/>
        <w:keepLines w:val="0"/>
        <w:widowControl w:val="0"/>
        <w:shd w:val="clear" w:color="auto" w:fill="auto"/>
        <w:bidi w:val="0"/>
        <w:spacing w:before="0" w:after="0"/>
        <w:ind w:left="0" w:right="0" w:firstLine="420"/>
        <w:jc w:val="both"/>
      </w:pPr>
      <w:r>
        <w:rPr>
          <w:color w:val="000000"/>
          <w:spacing w:val="0"/>
          <w:w w:val="100"/>
          <w:position w:val="0"/>
        </w:rPr>
        <w:t>Экспорт представлен:</w:t>
      </w:r>
    </w:p>
    <w:p>
      <w:pPr>
        <w:pStyle w:val="Style15"/>
        <w:keepNext w:val="0"/>
        <w:keepLines w:val="0"/>
        <w:widowControl w:val="0"/>
        <w:numPr>
          <w:ilvl w:val="0"/>
          <w:numId w:val="33"/>
        </w:numPr>
        <w:shd w:val="clear" w:color="auto" w:fill="auto"/>
        <w:tabs>
          <w:tab w:pos="358" w:val="left"/>
        </w:tabs>
        <w:bidi w:val="0"/>
        <w:spacing w:before="0" w:after="180"/>
        <w:ind w:left="0" w:right="0" w:firstLine="0"/>
        <w:jc w:val="both"/>
      </w:pPr>
      <w:bookmarkStart w:id="322" w:name="bookmark322"/>
      <w:bookmarkEnd w:id="322"/>
      <w:r>
        <w:rPr>
          <w:color w:val="000000"/>
          <w:spacing w:val="0"/>
          <w:w w:val="100"/>
          <w:position w:val="0"/>
        </w:rPr>
        <w:t>продуктами питания;</w:t>
      </w:r>
    </w:p>
    <w:p>
      <w:pPr>
        <w:pStyle w:val="Style15"/>
        <w:keepNext w:val="0"/>
        <w:keepLines w:val="0"/>
        <w:widowControl w:val="0"/>
        <w:numPr>
          <w:ilvl w:val="0"/>
          <w:numId w:val="33"/>
        </w:numPr>
        <w:shd w:val="clear" w:color="auto" w:fill="auto"/>
        <w:tabs>
          <w:tab w:pos="358" w:val="left"/>
        </w:tabs>
        <w:bidi w:val="0"/>
        <w:spacing w:before="0" w:after="0"/>
        <w:ind w:left="0" w:right="0" w:firstLine="0"/>
        <w:jc w:val="both"/>
      </w:pPr>
      <w:bookmarkStart w:id="323" w:name="bookmark323"/>
      <w:bookmarkEnd w:id="323"/>
      <w:r>
        <w:rPr>
          <w:color w:val="000000"/>
          <w:spacing w:val="0"/>
          <w:w w:val="100"/>
          <w:position w:val="0"/>
        </w:rPr>
        <w:t>сельскохозяйственным и минеральным сырьём;</w:t>
      </w:r>
    </w:p>
    <w:p>
      <w:pPr>
        <w:pStyle w:val="Style15"/>
        <w:keepNext w:val="0"/>
        <w:keepLines w:val="0"/>
        <w:widowControl w:val="0"/>
        <w:numPr>
          <w:ilvl w:val="0"/>
          <w:numId w:val="33"/>
        </w:numPr>
        <w:shd w:val="clear" w:color="auto" w:fill="auto"/>
        <w:tabs>
          <w:tab w:pos="358" w:val="left"/>
        </w:tabs>
        <w:bidi w:val="0"/>
        <w:spacing w:before="0" w:after="0"/>
        <w:ind w:left="0" w:right="0" w:firstLine="0"/>
        <w:jc w:val="both"/>
      </w:pPr>
      <w:bookmarkStart w:id="324" w:name="bookmark324"/>
      <w:bookmarkEnd w:id="324"/>
      <w:r>
        <w:rPr>
          <w:color w:val="000000"/>
          <w:spacing w:val="0"/>
          <w:w w:val="100"/>
          <w:position w:val="0"/>
        </w:rPr>
        <w:t>химической продукцией;</w:t>
      </w:r>
    </w:p>
    <w:p>
      <w:pPr>
        <w:pStyle w:val="Style15"/>
        <w:keepNext w:val="0"/>
        <w:keepLines w:val="0"/>
        <w:widowControl w:val="0"/>
        <w:numPr>
          <w:ilvl w:val="0"/>
          <w:numId w:val="33"/>
        </w:numPr>
        <w:shd w:val="clear" w:color="auto" w:fill="auto"/>
        <w:tabs>
          <w:tab w:pos="358" w:val="left"/>
        </w:tabs>
        <w:bidi w:val="0"/>
        <w:spacing w:before="0" w:after="0"/>
        <w:ind w:left="0" w:right="0" w:firstLine="0"/>
        <w:jc w:val="both"/>
      </w:pPr>
      <w:bookmarkStart w:id="325" w:name="bookmark325"/>
      <w:bookmarkEnd w:id="325"/>
      <w:r>
        <w:rPr>
          <w:color w:val="000000"/>
          <w:spacing w:val="0"/>
          <w:w w:val="100"/>
          <w:position w:val="0"/>
        </w:rPr>
        <w:t>технологическим оборудованием;</w:t>
      </w:r>
    </w:p>
    <w:p>
      <w:pPr>
        <w:pStyle w:val="Style15"/>
        <w:keepNext w:val="0"/>
        <w:keepLines w:val="0"/>
        <w:widowControl w:val="0"/>
        <w:numPr>
          <w:ilvl w:val="0"/>
          <w:numId w:val="33"/>
        </w:numPr>
        <w:shd w:val="clear" w:color="auto" w:fill="auto"/>
        <w:tabs>
          <w:tab w:pos="358" w:val="left"/>
        </w:tabs>
        <w:bidi w:val="0"/>
        <w:spacing w:before="0" w:after="180" w:line="458" w:lineRule="auto"/>
        <w:ind w:left="0" w:right="0" w:firstLine="0"/>
        <w:jc w:val="both"/>
      </w:pPr>
      <w:bookmarkStart w:id="326" w:name="bookmark326"/>
      <w:bookmarkEnd w:id="326"/>
      <w:r>
        <w:rPr>
          <w:color w:val="000000"/>
          <w:spacing w:val="0"/>
          <w:w w:val="100"/>
          <w:position w:val="0"/>
        </w:rPr>
        <w:t>машинами;</w:t>
      </w:r>
    </w:p>
    <w:p>
      <w:pPr>
        <w:pStyle w:val="Style15"/>
        <w:keepNext w:val="0"/>
        <w:keepLines w:val="0"/>
        <w:widowControl w:val="0"/>
        <w:numPr>
          <w:ilvl w:val="0"/>
          <w:numId w:val="33"/>
        </w:numPr>
        <w:shd w:val="clear" w:color="auto" w:fill="auto"/>
        <w:tabs>
          <w:tab w:pos="358" w:val="left"/>
        </w:tabs>
        <w:bidi w:val="0"/>
        <w:spacing w:before="0" w:after="180" w:line="458" w:lineRule="auto"/>
        <w:ind w:left="0" w:right="0" w:firstLine="0"/>
        <w:jc w:val="both"/>
      </w:pPr>
      <w:bookmarkStart w:id="327" w:name="bookmark327"/>
      <w:bookmarkEnd w:id="327"/>
      <w:r>
        <w:rPr>
          <w:color w:val="000000"/>
          <w:spacing w:val="0"/>
          <w:w w:val="100"/>
          <w:position w:val="0"/>
        </w:rPr>
        <w:t>механизмами.</w:t>
      </w:r>
    </w:p>
    <w:p>
      <w:pPr>
        <w:pStyle w:val="Style15"/>
        <w:keepNext w:val="0"/>
        <w:keepLines w:val="0"/>
        <w:widowControl w:val="0"/>
        <w:shd w:val="clear" w:color="auto" w:fill="auto"/>
        <w:bidi w:val="0"/>
        <w:spacing w:before="0" w:after="0"/>
        <w:ind w:left="0" w:right="0" w:firstLine="420"/>
        <w:jc w:val="both"/>
      </w:pPr>
      <w:r>
        <w:rPr>
          <w:color w:val="000000"/>
          <w:spacing w:val="0"/>
          <w:w w:val="100"/>
          <w:position w:val="0"/>
        </w:rPr>
        <w:t>На его долю пришлось 74,4%.</w:t>
      </w:r>
    </w:p>
    <w:p>
      <w:pPr>
        <w:pStyle w:val="Style15"/>
        <w:keepNext w:val="0"/>
        <w:keepLines w:val="0"/>
        <w:widowControl w:val="0"/>
        <w:shd w:val="clear" w:color="auto" w:fill="auto"/>
        <w:bidi w:val="0"/>
        <w:spacing w:before="0" w:after="0"/>
        <w:ind w:left="0" w:right="0" w:firstLine="420"/>
        <w:jc w:val="both"/>
      </w:pPr>
      <w:r>
        <w:rPr>
          <w:color w:val="000000"/>
          <w:spacing w:val="0"/>
          <w:w w:val="100"/>
          <w:position w:val="0"/>
        </w:rPr>
        <w:t>Импорт представлен:</w:t>
      </w:r>
    </w:p>
    <w:p>
      <w:pPr>
        <w:pStyle w:val="Style15"/>
        <w:keepNext w:val="0"/>
        <w:keepLines w:val="0"/>
        <w:widowControl w:val="0"/>
        <w:numPr>
          <w:ilvl w:val="0"/>
          <w:numId w:val="33"/>
        </w:numPr>
        <w:shd w:val="clear" w:color="auto" w:fill="auto"/>
        <w:tabs>
          <w:tab w:pos="358" w:val="left"/>
        </w:tabs>
        <w:bidi w:val="0"/>
        <w:spacing w:before="0" w:after="0" w:line="458" w:lineRule="auto"/>
        <w:ind w:left="0" w:right="0" w:firstLine="0"/>
        <w:jc w:val="left"/>
      </w:pPr>
      <w:bookmarkStart w:id="328" w:name="bookmark328"/>
      <w:bookmarkEnd w:id="328"/>
      <w:r>
        <w:rPr>
          <w:color w:val="000000"/>
          <w:spacing w:val="0"/>
          <w:w w:val="100"/>
          <w:position w:val="0"/>
        </w:rPr>
        <w:t>оборудованием;</w:t>
      </w:r>
    </w:p>
    <w:p>
      <w:pPr>
        <w:pStyle w:val="Style15"/>
        <w:keepNext w:val="0"/>
        <w:keepLines w:val="0"/>
        <w:widowControl w:val="0"/>
        <w:numPr>
          <w:ilvl w:val="0"/>
          <w:numId w:val="33"/>
        </w:numPr>
        <w:shd w:val="clear" w:color="auto" w:fill="auto"/>
        <w:tabs>
          <w:tab w:pos="358" w:val="left"/>
        </w:tabs>
        <w:bidi w:val="0"/>
        <w:spacing w:before="0" w:after="180"/>
        <w:ind w:left="0" w:right="0" w:firstLine="0"/>
        <w:jc w:val="left"/>
      </w:pPr>
      <w:bookmarkStart w:id="329" w:name="bookmark329"/>
      <w:bookmarkEnd w:id="329"/>
      <w:r>
        <w:rPr>
          <w:color w:val="000000"/>
          <w:spacing w:val="0"/>
          <w:w w:val="100"/>
          <w:position w:val="0"/>
        </w:rPr>
        <w:t>транспортными средствами;</w:t>
      </w:r>
    </w:p>
    <w:p>
      <w:pPr>
        <w:pStyle w:val="Style15"/>
        <w:keepNext w:val="0"/>
        <w:keepLines w:val="0"/>
        <w:widowControl w:val="0"/>
        <w:numPr>
          <w:ilvl w:val="0"/>
          <w:numId w:val="33"/>
        </w:numPr>
        <w:shd w:val="clear" w:color="auto" w:fill="auto"/>
        <w:tabs>
          <w:tab w:pos="359" w:val="left"/>
        </w:tabs>
        <w:bidi w:val="0"/>
        <w:spacing w:before="0" w:after="180"/>
        <w:ind w:left="0" w:right="0" w:firstLine="0"/>
        <w:jc w:val="left"/>
      </w:pPr>
      <w:bookmarkStart w:id="330" w:name="bookmark330"/>
      <w:bookmarkEnd w:id="330"/>
      <w:r>
        <w:rPr>
          <w:color w:val="000000"/>
          <w:spacing w:val="0"/>
          <w:w w:val="100"/>
          <w:position w:val="0"/>
        </w:rPr>
        <w:t>продуктами;</w:t>
      </w:r>
    </w:p>
    <w:p>
      <w:pPr>
        <w:pStyle w:val="Style15"/>
        <w:keepNext w:val="0"/>
        <w:keepLines w:val="0"/>
        <w:widowControl w:val="0"/>
        <w:numPr>
          <w:ilvl w:val="0"/>
          <w:numId w:val="33"/>
        </w:numPr>
        <w:shd w:val="clear" w:color="auto" w:fill="auto"/>
        <w:tabs>
          <w:tab w:pos="359" w:val="left"/>
        </w:tabs>
        <w:bidi w:val="0"/>
        <w:spacing w:before="0" w:after="0"/>
        <w:ind w:left="0" w:right="0" w:firstLine="0"/>
        <w:jc w:val="left"/>
      </w:pPr>
      <w:bookmarkStart w:id="331" w:name="bookmark331"/>
      <w:bookmarkEnd w:id="331"/>
      <w:r>
        <w:rPr>
          <w:color w:val="000000"/>
          <w:spacing w:val="0"/>
          <w:w w:val="100"/>
          <w:position w:val="0"/>
        </w:rPr>
        <w:t>сырьём для сельского хозяйства;</w:t>
      </w:r>
    </w:p>
    <w:p>
      <w:pPr>
        <w:pStyle w:val="Style15"/>
        <w:keepNext w:val="0"/>
        <w:keepLines w:val="0"/>
        <w:widowControl w:val="0"/>
        <w:numPr>
          <w:ilvl w:val="0"/>
          <w:numId w:val="33"/>
        </w:numPr>
        <w:shd w:val="clear" w:color="auto" w:fill="auto"/>
        <w:tabs>
          <w:tab w:pos="359" w:val="left"/>
        </w:tabs>
        <w:bidi w:val="0"/>
        <w:spacing w:before="0" w:after="0"/>
        <w:ind w:left="0" w:right="0" w:firstLine="0"/>
        <w:jc w:val="left"/>
      </w:pPr>
      <w:bookmarkStart w:id="332" w:name="bookmark332"/>
      <w:bookmarkEnd w:id="332"/>
      <w:r>
        <w:rPr>
          <w:color w:val="000000"/>
          <w:spacing w:val="0"/>
          <w:w w:val="100"/>
          <w:position w:val="0"/>
        </w:rPr>
        <w:t>продукцией химической индустрии.</w:t>
      </w:r>
    </w:p>
    <w:p>
      <w:pPr>
        <w:pStyle w:val="Style15"/>
        <w:keepNext w:val="0"/>
        <w:keepLines w:val="0"/>
        <w:widowControl w:val="0"/>
        <w:shd w:val="clear" w:color="auto" w:fill="auto"/>
        <w:bidi w:val="0"/>
        <w:spacing w:before="0" w:after="0"/>
        <w:ind w:left="0" w:right="0" w:firstLine="420"/>
        <w:jc w:val="both"/>
      </w:pPr>
      <w:r>
        <w:rPr>
          <w:color w:val="000000"/>
          <w:spacing w:val="0"/>
          <w:w w:val="100"/>
          <w:position w:val="0"/>
        </w:rPr>
        <w:t>На его долю пришлось 25,6%.</w:t>
      </w:r>
    </w:p>
    <w:p>
      <w:pPr>
        <w:pStyle w:val="Style15"/>
        <w:keepNext w:val="0"/>
        <w:keepLines w:val="0"/>
        <w:widowControl w:val="0"/>
        <w:shd w:val="clear" w:color="auto" w:fill="auto"/>
        <w:bidi w:val="0"/>
        <w:spacing w:before="0" w:after="0"/>
        <w:ind w:left="420" w:right="0" w:firstLine="0"/>
        <w:jc w:val="both"/>
      </w:pPr>
      <w:r>
        <w:rPr>
          <w:color w:val="000000"/>
          <w:spacing w:val="0"/>
          <w:w w:val="100"/>
          <w:position w:val="0"/>
        </w:rPr>
        <w:t>Значительный вклад в формирование республиканского бюджета вносит туризм. Регион располагает множеством природных и культурно</w:t>
        <w:softHyphen/>
        <w:t>исторических достопримечательностей, привлекающих ежегодно внимание 1,5 млн посетителей.</w:t>
      </w:r>
    </w:p>
    <w:p>
      <w:pPr>
        <w:pStyle w:val="Style15"/>
        <w:keepNext w:val="0"/>
        <w:keepLines w:val="0"/>
        <w:widowControl w:val="0"/>
        <w:shd w:val="clear" w:color="auto" w:fill="auto"/>
        <w:bidi w:val="0"/>
        <w:spacing w:before="0" w:after="0"/>
        <w:ind w:left="0" w:right="0" w:firstLine="420"/>
        <w:jc w:val="both"/>
      </w:pPr>
      <w:r>
        <w:rPr>
          <w:color w:val="000000"/>
          <w:spacing w:val="0"/>
          <w:w w:val="100"/>
          <w:position w:val="0"/>
        </w:rPr>
        <w:t>Ведущими производителями Республики Алтай выступают:</w:t>
      </w:r>
    </w:p>
    <w:p>
      <w:pPr>
        <w:pStyle w:val="Style15"/>
        <w:keepNext w:val="0"/>
        <w:keepLines w:val="0"/>
        <w:widowControl w:val="0"/>
        <w:numPr>
          <w:ilvl w:val="0"/>
          <w:numId w:val="33"/>
        </w:numPr>
        <w:shd w:val="clear" w:color="auto" w:fill="auto"/>
        <w:tabs>
          <w:tab w:pos="359" w:val="left"/>
        </w:tabs>
        <w:bidi w:val="0"/>
        <w:spacing w:before="0" w:after="0"/>
        <w:ind w:left="0" w:right="0" w:firstLine="0"/>
        <w:jc w:val="left"/>
      </w:pPr>
      <w:bookmarkStart w:id="333" w:name="bookmark333"/>
      <w:bookmarkEnd w:id="333"/>
      <w:r>
        <w:rPr>
          <w:color w:val="000000"/>
          <w:spacing w:val="0"/>
          <w:w w:val="100"/>
          <w:position w:val="0"/>
        </w:rPr>
        <w:t>ОАО Рудник «Весёлый», специализирующийся на добыче золота и меди.</w:t>
      </w:r>
    </w:p>
    <w:p>
      <w:pPr>
        <w:pStyle w:val="Style15"/>
        <w:keepNext w:val="0"/>
        <w:keepLines w:val="0"/>
        <w:widowControl w:val="0"/>
        <w:numPr>
          <w:ilvl w:val="0"/>
          <w:numId w:val="33"/>
        </w:numPr>
        <w:shd w:val="clear" w:color="auto" w:fill="auto"/>
        <w:tabs>
          <w:tab w:pos="359" w:val="left"/>
        </w:tabs>
        <w:bidi w:val="0"/>
        <w:spacing w:before="0" w:after="0"/>
        <w:ind w:left="0" w:right="0" w:firstLine="0"/>
        <w:jc w:val="left"/>
      </w:pPr>
      <w:bookmarkStart w:id="334" w:name="bookmark334"/>
      <w:bookmarkEnd w:id="334"/>
      <w:r>
        <w:rPr>
          <w:color w:val="000000"/>
          <w:spacing w:val="0"/>
          <w:w w:val="100"/>
          <w:position w:val="0"/>
        </w:rPr>
        <w:t>ООО «Артель старателей Горизонт» - извлечение драгоценных металлов.</w:t>
      </w:r>
    </w:p>
    <w:p>
      <w:pPr>
        <w:pStyle w:val="Style15"/>
        <w:keepNext w:val="0"/>
        <w:keepLines w:val="0"/>
        <w:widowControl w:val="0"/>
        <w:numPr>
          <w:ilvl w:val="0"/>
          <w:numId w:val="33"/>
        </w:numPr>
        <w:shd w:val="clear" w:color="auto" w:fill="auto"/>
        <w:tabs>
          <w:tab w:pos="359" w:val="left"/>
        </w:tabs>
        <w:bidi w:val="0"/>
        <w:spacing w:before="0" w:after="0"/>
        <w:ind w:left="420" w:right="0" w:hanging="420"/>
        <w:jc w:val="both"/>
      </w:pPr>
      <w:bookmarkStart w:id="335" w:name="bookmark335"/>
      <w:bookmarkEnd w:id="335"/>
      <w:r>
        <w:rPr>
          <w:color w:val="000000"/>
          <w:spacing w:val="0"/>
          <w:w w:val="100"/>
          <w:position w:val="0"/>
        </w:rPr>
        <w:t>ООО «ГРК Металлы Алтая», занимающееся геологоразведкой и добычей полезных минералов. ОАО «Тайга», выпускающее древесину хвойных пород.</w:t>
      </w:r>
    </w:p>
    <w:p>
      <w:pPr>
        <w:pStyle w:val="Style15"/>
        <w:keepNext w:val="0"/>
        <w:keepLines w:val="0"/>
        <w:widowControl w:val="0"/>
        <w:numPr>
          <w:ilvl w:val="0"/>
          <w:numId w:val="33"/>
        </w:numPr>
        <w:shd w:val="clear" w:color="auto" w:fill="auto"/>
        <w:tabs>
          <w:tab w:pos="359" w:val="left"/>
        </w:tabs>
        <w:bidi w:val="0"/>
        <w:spacing w:before="0" w:after="0"/>
        <w:ind w:left="420" w:right="0" w:hanging="420"/>
        <w:jc w:val="both"/>
      </w:pPr>
      <w:bookmarkStart w:id="336" w:name="bookmark336"/>
      <w:bookmarkEnd w:id="336"/>
      <w:r>
        <w:rPr>
          <w:color w:val="000000"/>
          <w:spacing w:val="0"/>
          <w:w w:val="100"/>
          <w:position w:val="0"/>
        </w:rPr>
        <w:t>ЗАО «Интехавиа» - предприятие, сосредоточенное на производстве деловой древесины хвойных пород.</w:t>
      </w:r>
    </w:p>
    <w:p>
      <w:pPr>
        <w:pStyle w:val="Style15"/>
        <w:keepNext w:val="0"/>
        <w:keepLines w:val="0"/>
        <w:widowControl w:val="0"/>
        <w:numPr>
          <w:ilvl w:val="0"/>
          <w:numId w:val="33"/>
        </w:numPr>
        <w:shd w:val="clear" w:color="auto" w:fill="auto"/>
        <w:tabs>
          <w:tab w:pos="359" w:val="left"/>
        </w:tabs>
        <w:bidi w:val="0"/>
        <w:spacing w:before="0" w:after="0"/>
        <w:ind w:left="420" w:right="0" w:hanging="420"/>
        <w:jc w:val="both"/>
      </w:pPr>
      <w:bookmarkStart w:id="337" w:name="bookmark337"/>
      <w:bookmarkEnd w:id="337"/>
      <w:r>
        <w:rPr>
          <w:color w:val="000000"/>
          <w:spacing w:val="0"/>
          <w:w w:val="100"/>
          <w:position w:val="0"/>
        </w:rPr>
        <w:t>ОАО «Горно-Алтайский завод ЖБИ», специализирующийся на производстве изделий из железобетона.</w:t>
      </w:r>
    </w:p>
    <w:p>
      <w:pPr>
        <w:pStyle w:val="Style15"/>
        <w:keepNext w:val="0"/>
        <w:keepLines w:val="0"/>
        <w:widowControl w:val="0"/>
        <w:numPr>
          <w:ilvl w:val="0"/>
          <w:numId w:val="33"/>
        </w:numPr>
        <w:shd w:val="clear" w:color="auto" w:fill="auto"/>
        <w:tabs>
          <w:tab w:pos="359" w:val="left"/>
        </w:tabs>
        <w:bidi w:val="0"/>
        <w:spacing w:before="0" w:after="0"/>
        <w:ind w:left="420" w:right="0" w:hanging="420"/>
        <w:jc w:val="both"/>
      </w:pPr>
      <w:bookmarkStart w:id="338" w:name="bookmark338"/>
      <w:bookmarkEnd w:id="338"/>
      <w:r>
        <w:rPr>
          <w:color w:val="000000"/>
          <w:spacing w:val="0"/>
          <w:w w:val="100"/>
          <w:position w:val="0"/>
        </w:rPr>
        <w:t>Завод компании «Горно-Строй» - производство бетона, стеновых блоков, железобетонных изделий.</w:t>
      </w:r>
    </w:p>
    <w:p>
      <w:pPr>
        <w:pStyle w:val="Style15"/>
        <w:keepNext w:val="0"/>
        <w:keepLines w:val="0"/>
        <w:widowControl w:val="0"/>
        <w:numPr>
          <w:ilvl w:val="0"/>
          <w:numId w:val="33"/>
        </w:numPr>
        <w:shd w:val="clear" w:color="auto" w:fill="auto"/>
        <w:tabs>
          <w:tab w:pos="359" w:val="left"/>
        </w:tabs>
        <w:bidi w:val="0"/>
        <w:spacing w:before="0" w:after="0"/>
        <w:ind w:left="420" w:right="0" w:hanging="420"/>
        <w:jc w:val="both"/>
      </w:pPr>
      <w:bookmarkStart w:id="339" w:name="bookmark339"/>
      <w:bookmarkEnd w:id="339"/>
      <w:r>
        <w:rPr>
          <w:color w:val="000000"/>
          <w:spacing w:val="0"/>
          <w:w w:val="100"/>
          <w:position w:val="0"/>
        </w:rPr>
        <w:t>Завод железобетонных изделий «Магис», осуществляющий выпуск бетонной смеси, изделий из железобетона и тротуарной плитки.</w:t>
      </w:r>
    </w:p>
    <w:p>
      <w:pPr>
        <w:pStyle w:val="Style15"/>
        <w:keepNext w:val="0"/>
        <w:keepLines w:val="0"/>
        <w:widowControl w:val="0"/>
        <w:numPr>
          <w:ilvl w:val="0"/>
          <w:numId w:val="33"/>
        </w:numPr>
        <w:shd w:val="clear" w:color="auto" w:fill="auto"/>
        <w:tabs>
          <w:tab w:pos="359" w:val="left"/>
        </w:tabs>
        <w:bidi w:val="0"/>
        <w:spacing w:before="0" w:after="0"/>
        <w:ind w:left="420" w:right="0" w:hanging="420"/>
        <w:jc w:val="both"/>
      </w:pPr>
      <w:bookmarkStart w:id="340" w:name="bookmark340"/>
      <w:bookmarkEnd w:id="340"/>
      <w:r>
        <w:rPr>
          <w:color w:val="000000"/>
          <w:spacing w:val="0"/>
          <w:w w:val="100"/>
          <w:position w:val="0"/>
        </w:rPr>
        <w:t>Специализированный застройщик «СМЕНА» - одна из крупнейших строительных организаций региона.</w:t>
      </w:r>
    </w:p>
    <w:p>
      <w:pPr>
        <w:pStyle w:val="Style15"/>
        <w:keepNext w:val="0"/>
        <w:keepLines w:val="0"/>
        <w:widowControl w:val="0"/>
        <w:numPr>
          <w:ilvl w:val="0"/>
          <w:numId w:val="33"/>
        </w:numPr>
        <w:shd w:val="clear" w:color="auto" w:fill="auto"/>
        <w:tabs>
          <w:tab w:pos="359" w:val="left"/>
        </w:tabs>
        <w:bidi w:val="0"/>
        <w:spacing w:before="0" w:after="0"/>
        <w:ind w:left="420" w:right="0" w:hanging="420"/>
        <w:jc w:val="both"/>
      </w:pPr>
      <w:bookmarkStart w:id="341" w:name="bookmark341"/>
      <w:bookmarkEnd w:id="341"/>
      <w:r>
        <w:rPr>
          <w:color w:val="000000"/>
          <w:spacing w:val="0"/>
          <w:w w:val="100"/>
          <w:position w:val="0"/>
        </w:rPr>
        <w:t>«СПЕЦСТРОЙ» - организация, занимающаяся возведением объектов специального назначения.</w:t>
      </w:r>
    </w:p>
    <w:p>
      <w:pPr>
        <w:pStyle w:val="Style15"/>
        <w:keepNext w:val="0"/>
        <w:keepLines w:val="0"/>
        <w:widowControl w:val="0"/>
        <w:numPr>
          <w:ilvl w:val="0"/>
          <w:numId w:val="33"/>
        </w:numPr>
        <w:shd w:val="clear" w:color="auto" w:fill="auto"/>
        <w:tabs>
          <w:tab w:pos="359" w:val="left"/>
        </w:tabs>
        <w:bidi w:val="0"/>
        <w:spacing w:before="0" w:after="0"/>
        <w:ind w:left="0" w:right="0" w:firstLine="0"/>
        <w:jc w:val="left"/>
      </w:pPr>
      <w:bookmarkStart w:id="342" w:name="bookmark342"/>
      <w:bookmarkEnd w:id="342"/>
      <w:r>
        <w:rPr>
          <w:color w:val="000000"/>
          <w:spacing w:val="0"/>
          <w:w w:val="100"/>
          <w:position w:val="0"/>
        </w:rPr>
        <w:t>Строительная компания «Жилище» - жилищное строительство.</w:t>
      </w:r>
    </w:p>
    <w:p>
      <w:pPr>
        <w:pStyle w:val="Style15"/>
        <w:keepNext w:val="0"/>
        <w:keepLines w:val="0"/>
        <w:widowControl w:val="0"/>
        <w:numPr>
          <w:ilvl w:val="0"/>
          <w:numId w:val="33"/>
        </w:numPr>
        <w:shd w:val="clear" w:color="auto" w:fill="auto"/>
        <w:tabs>
          <w:tab w:pos="359" w:val="left"/>
        </w:tabs>
        <w:bidi w:val="0"/>
        <w:spacing w:before="0" w:after="0"/>
        <w:ind w:left="0" w:right="0" w:firstLine="0"/>
        <w:jc w:val="left"/>
      </w:pPr>
      <w:bookmarkStart w:id="343" w:name="bookmark343"/>
      <w:bookmarkEnd w:id="343"/>
      <w:r>
        <w:rPr>
          <w:color w:val="000000"/>
          <w:spacing w:val="0"/>
          <w:w w:val="100"/>
          <w:position w:val="0"/>
        </w:rPr>
        <w:t>«Жемчужины Алтая» - один из лидеров строительной отрасли республики.</w:t>
      </w:r>
    </w:p>
    <w:p>
      <w:pPr>
        <w:pStyle w:val="Style15"/>
        <w:keepNext w:val="0"/>
        <w:keepLines w:val="0"/>
        <w:widowControl w:val="0"/>
        <w:numPr>
          <w:ilvl w:val="0"/>
          <w:numId w:val="33"/>
        </w:numPr>
        <w:shd w:val="clear" w:color="auto" w:fill="auto"/>
        <w:tabs>
          <w:tab w:pos="359" w:val="left"/>
        </w:tabs>
        <w:bidi w:val="0"/>
        <w:spacing w:before="0" w:after="0"/>
        <w:ind w:left="0" w:right="0" w:firstLine="0"/>
        <w:jc w:val="left"/>
      </w:pPr>
      <w:bookmarkStart w:id="344" w:name="bookmark344"/>
      <w:bookmarkEnd w:id="344"/>
      <w:r>
        <w:rPr>
          <w:color w:val="000000"/>
          <w:spacing w:val="0"/>
          <w:w w:val="100"/>
          <w:position w:val="0"/>
        </w:rPr>
        <w:t>АО «Союз» представляет собой обозостроительный завод.</w:t>
      </w:r>
    </w:p>
    <w:p>
      <w:pPr>
        <w:pStyle w:val="Style15"/>
        <w:keepNext w:val="0"/>
        <w:keepLines w:val="0"/>
        <w:widowControl w:val="0"/>
        <w:numPr>
          <w:ilvl w:val="0"/>
          <w:numId w:val="33"/>
        </w:numPr>
        <w:shd w:val="clear" w:color="auto" w:fill="auto"/>
        <w:tabs>
          <w:tab w:pos="359" w:val="left"/>
        </w:tabs>
        <w:bidi w:val="0"/>
        <w:spacing w:before="0" w:after="0"/>
        <w:ind w:left="420" w:right="0" w:hanging="420"/>
        <w:jc w:val="both"/>
      </w:pPr>
      <w:bookmarkStart w:id="345" w:name="bookmark345"/>
      <w:bookmarkEnd w:id="345"/>
      <w:r>
        <w:rPr>
          <w:color w:val="000000"/>
          <w:spacing w:val="0"/>
          <w:w w:val="100"/>
          <w:position w:val="0"/>
        </w:rPr>
        <w:t>ООО «Майма-Молоко» - крупнейший региональный производитель молочной продукции.</w:t>
      </w:r>
    </w:p>
    <w:p>
      <w:pPr>
        <w:pStyle w:val="Style15"/>
        <w:keepNext w:val="0"/>
        <w:keepLines w:val="0"/>
        <w:widowControl w:val="0"/>
        <w:numPr>
          <w:ilvl w:val="0"/>
          <w:numId w:val="33"/>
        </w:numPr>
        <w:shd w:val="clear" w:color="auto" w:fill="auto"/>
        <w:tabs>
          <w:tab w:pos="359" w:val="left"/>
        </w:tabs>
        <w:bidi w:val="0"/>
        <w:spacing w:before="0" w:after="0"/>
        <w:ind w:left="0" w:right="0" w:firstLine="0"/>
        <w:jc w:val="left"/>
      </w:pPr>
      <w:bookmarkStart w:id="346" w:name="bookmark346"/>
      <w:bookmarkEnd w:id="346"/>
      <w:r>
        <w:rPr>
          <w:color w:val="000000"/>
          <w:spacing w:val="0"/>
          <w:w w:val="100"/>
          <w:position w:val="0"/>
        </w:rPr>
        <w:t>Маслосырзавод «Оленевод» - выпуск молока, сыра и масла.</w:t>
      </w:r>
    </w:p>
    <w:p>
      <w:pPr>
        <w:pStyle w:val="Style15"/>
        <w:keepNext w:val="0"/>
        <w:keepLines w:val="0"/>
        <w:widowControl w:val="0"/>
        <w:numPr>
          <w:ilvl w:val="0"/>
          <w:numId w:val="33"/>
        </w:numPr>
        <w:shd w:val="clear" w:color="auto" w:fill="auto"/>
        <w:tabs>
          <w:tab w:pos="359" w:val="left"/>
        </w:tabs>
        <w:bidi w:val="0"/>
        <w:spacing w:before="0" w:after="0"/>
        <w:ind w:left="0" w:right="0" w:firstLine="0"/>
        <w:jc w:val="left"/>
      </w:pPr>
      <w:bookmarkStart w:id="347" w:name="bookmark347"/>
      <w:bookmarkEnd w:id="347"/>
      <w:r>
        <w:rPr>
          <w:color w:val="000000"/>
          <w:spacing w:val="0"/>
          <w:w w:val="100"/>
          <w:position w:val="0"/>
        </w:rPr>
        <w:t>СПК ПКЗ «Амурский» - производство сливочного молока и сыра.</w:t>
      </w:r>
    </w:p>
    <w:p>
      <w:pPr>
        <w:pStyle w:val="Style15"/>
        <w:keepNext w:val="0"/>
        <w:keepLines w:val="0"/>
        <w:widowControl w:val="0"/>
        <w:numPr>
          <w:ilvl w:val="0"/>
          <w:numId w:val="33"/>
        </w:numPr>
        <w:shd w:val="clear" w:color="auto" w:fill="auto"/>
        <w:tabs>
          <w:tab w:pos="359" w:val="left"/>
        </w:tabs>
        <w:bidi w:val="0"/>
        <w:spacing w:before="0" w:after="0"/>
        <w:ind w:left="420" w:right="0" w:hanging="420"/>
        <w:jc w:val="both"/>
      </w:pPr>
      <w:bookmarkStart w:id="348" w:name="bookmark348"/>
      <w:bookmarkEnd w:id="348"/>
      <w:r>
        <w:rPr>
          <w:color w:val="000000"/>
          <w:spacing w:val="0"/>
          <w:w w:val="100"/>
          <w:position w:val="0"/>
        </w:rPr>
        <w:t>ЗАО «Чергинский маслосырзавод - производство молокоперерабатывающей продукции.</w:t>
      </w:r>
    </w:p>
    <w:p>
      <w:pPr>
        <w:pStyle w:val="Style15"/>
        <w:keepNext w:val="0"/>
        <w:keepLines w:val="0"/>
        <w:widowControl w:val="0"/>
        <w:numPr>
          <w:ilvl w:val="0"/>
          <w:numId w:val="33"/>
        </w:numPr>
        <w:shd w:val="clear" w:color="auto" w:fill="auto"/>
        <w:tabs>
          <w:tab w:pos="359" w:val="left"/>
        </w:tabs>
        <w:bidi w:val="0"/>
        <w:spacing w:before="0" w:after="0"/>
        <w:ind w:left="0" w:right="0" w:firstLine="0"/>
        <w:jc w:val="left"/>
      </w:pPr>
      <w:bookmarkStart w:id="349" w:name="bookmark349"/>
      <w:bookmarkEnd w:id="349"/>
      <w:r>
        <w:rPr>
          <w:color w:val="000000"/>
          <w:spacing w:val="0"/>
          <w:w w:val="100"/>
          <w:position w:val="0"/>
        </w:rPr>
        <w:t>ООО «БиоТехнологии» - выпуск белкового концентрата.</w:t>
      </w:r>
    </w:p>
    <w:p>
      <w:pPr>
        <w:pStyle w:val="Style15"/>
        <w:keepNext w:val="0"/>
        <w:keepLines w:val="0"/>
        <w:widowControl w:val="0"/>
        <w:numPr>
          <w:ilvl w:val="0"/>
          <w:numId w:val="33"/>
        </w:numPr>
        <w:shd w:val="clear" w:color="auto" w:fill="auto"/>
        <w:tabs>
          <w:tab w:pos="359" w:val="left"/>
        </w:tabs>
        <w:bidi w:val="0"/>
        <w:spacing w:before="0" w:after="0"/>
        <w:ind w:left="420" w:right="0" w:hanging="420"/>
        <w:jc w:val="both"/>
      </w:pPr>
      <w:bookmarkStart w:id="350" w:name="bookmark350"/>
      <w:bookmarkEnd w:id="350"/>
      <w:r>
        <w:rPr>
          <w:color w:val="000000"/>
          <w:spacing w:val="0"/>
          <w:w w:val="100"/>
          <w:position w:val="0"/>
        </w:rPr>
        <w:t>ООО «Торговый дом «МЗЖБИ» - подрядчик для выполнения бетонных работ.</w:t>
      </w:r>
    </w:p>
    <w:p>
      <w:pPr>
        <w:pStyle w:val="Style15"/>
        <w:keepNext w:val="0"/>
        <w:keepLines w:val="0"/>
        <w:widowControl w:val="0"/>
        <w:numPr>
          <w:ilvl w:val="0"/>
          <w:numId w:val="33"/>
        </w:numPr>
        <w:shd w:val="clear" w:color="auto" w:fill="auto"/>
        <w:tabs>
          <w:tab w:pos="359" w:val="left"/>
        </w:tabs>
        <w:bidi w:val="0"/>
        <w:spacing w:before="0" w:after="0"/>
        <w:ind w:left="0" w:right="0" w:firstLine="0"/>
        <w:jc w:val="left"/>
      </w:pPr>
      <w:bookmarkStart w:id="351" w:name="bookmark351"/>
      <w:bookmarkEnd w:id="351"/>
      <w:r>
        <w:rPr>
          <w:color w:val="000000"/>
          <w:spacing w:val="0"/>
          <w:w w:val="100"/>
          <w:position w:val="0"/>
        </w:rPr>
        <w:t>ООО «Алтын Суу» - реализация родниковой воды.</w:t>
      </w:r>
    </w:p>
    <w:p>
      <w:pPr>
        <w:pStyle w:val="Style15"/>
        <w:keepNext w:val="0"/>
        <w:keepLines w:val="0"/>
        <w:widowControl w:val="0"/>
        <w:numPr>
          <w:ilvl w:val="0"/>
          <w:numId w:val="33"/>
        </w:numPr>
        <w:shd w:val="clear" w:color="auto" w:fill="auto"/>
        <w:tabs>
          <w:tab w:pos="359" w:val="left"/>
        </w:tabs>
        <w:bidi w:val="0"/>
        <w:spacing w:before="0" w:after="0"/>
        <w:ind w:left="0" w:right="0" w:firstLine="0"/>
        <w:jc w:val="left"/>
      </w:pPr>
      <w:bookmarkStart w:id="352" w:name="bookmark352"/>
      <w:bookmarkEnd w:id="352"/>
      <w:r>
        <w:rPr>
          <w:color w:val="000000"/>
          <w:spacing w:val="0"/>
          <w:w w:val="100"/>
          <w:position w:val="0"/>
        </w:rPr>
        <w:t>Швейная компания «Сюмер» - выпуск швейных изделий.</w:t>
      </w:r>
    </w:p>
    <w:p>
      <w:pPr>
        <w:pStyle w:val="Style15"/>
        <w:keepNext w:val="0"/>
        <w:keepLines w:val="0"/>
        <w:widowControl w:val="0"/>
        <w:numPr>
          <w:ilvl w:val="0"/>
          <w:numId w:val="33"/>
        </w:numPr>
        <w:shd w:val="clear" w:color="auto" w:fill="auto"/>
        <w:tabs>
          <w:tab w:pos="359" w:val="left"/>
        </w:tabs>
        <w:bidi w:val="0"/>
        <w:spacing w:before="0" w:after="0"/>
        <w:ind w:left="420" w:right="0" w:hanging="420"/>
        <w:jc w:val="both"/>
      </w:pPr>
      <w:bookmarkStart w:id="353" w:name="bookmark353"/>
      <w:bookmarkEnd w:id="353"/>
      <w:r>
        <w:rPr>
          <w:color w:val="000000"/>
          <w:spacing w:val="0"/>
          <w:w w:val="100"/>
          <w:position w:val="0"/>
        </w:rPr>
        <w:t>Соузгинский мясозаготовительный комбинат, осуществляющий заготовку мяса и производство изделий из него.</w:t>
      </w:r>
    </w:p>
    <w:p>
      <w:pPr>
        <w:pStyle w:val="Style15"/>
        <w:keepNext w:val="0"/>
        <w:keepLines w:val="0"/>
        <w:widowControl w:val="0"/>
        <w:numPr>
          <w:ilvl w:val="0"/>
          <w:numId w:val="33"/>
        </w:numPr>
        <w:shd w:val="clear" w:color="auto" w:fill="auto"/>
        <w:tabs>
          <w:tab w:pos="359" w:val="left"/>
        </w:tabs>
        <w:bidi w:val="0"/>
        <w:spacing w:before="0" w:after="0"/>
        <w:ind w:left="0" w:right="0" w:firstLine="0"/>
        <w:jc w:val="left"/>
      </w:pPr>
      <w:bookmarkStart w:id="354" w:name="bookmark354"/>
      <w:bookmarkEnd w:id="354"/>
      <w:r>
        <w:rPr>
          <w:color w:val="000000"/>
          <w:spacing w:val="0"/>
          <w:w w:val="100"/>
          <w:position w:val="0"/>
        </w:rPr>
        <w:t>Ликёроводочный завод «Подгорный» - выпуск алкогольной продукции.</w:t>
      </w:r>
    </w:p>
    <w:p>
      <w:pPr>
        <w:pStyle w:val="Style15"/>
        <w:keepNext w:val="0"/>
        <w:keepLines w:val="0"/>
        <w:widowControl w:val="0"/>
        <w:numPr>
          <w:ilvl w:val="0"/>
          <w:numId w:val="33"/>
        </w:numPr>
        <w:shd w:val="clear" w:color="auto" w:fill="auto"/>
        <w:tabs>
          <w:tab w:pos="359" w:val="left"/>
        </w:tabs>
        <w:bidi w:val="0"/>
        <w:spacing w:before="0" w:after="440"/>
        <w:ind w:left="420" w:right="0" w:hanging="420"/>
        <w:jc w:val="both"/>
      </w:pPr>
      <w:bookmarkStart w:id="355" w:name="bookmark355"/>
      <w:bookmarkEnd w:id="355"/>
      <w:r>
        <w:rPr>
          <w:color w:val="000000"/>
          <w:spacing w:val="0"/>
          <w:w w:val="100"/>
          <w:position w:val="0"/>
        </w:rPr>
        <w:t>10 предприятий лекарственно-технического профиля, занимающиеся выпуском 300 видов уникальнейшей лечебной продукции и представляющие «золотой» фонд региона.</w:t>
      </w:r>
    </w:p>
    <w:p>
      <w:pPr>
        <w:pStyle w:val="Style15"/>
        <w:keepNext w:val="0"/>
        <w:keepLines w:val="0"/>
        <w:widowControl w:val="0"/>
        <w:shd w:val="clear" w:color="auto" w:fill="auto"/>
        <w:bidi w:val="0"/>
        <w:spacing w:before="0" w:after="0"/>
        <w:ind w:left="420" w:right="0" w:firstLine="0"/>
        <w:jc w:val="both"/>
      </w:pPr>
      <w:r>
        <w:rPr>
          <w:b/>
          <w:bCs/>
          <w:color w:val="000000"/>
          <w:spacing w:val="0"/>
          <w:w w:val="100"/>
          <w:position w:val="0"/>
        </w:rPr>
        <w:t xml:space="preserve">Республика Тыва или Тува - </w:t>
      </w:r>
      <w:r>
        <w:rPr>
          <w:color w:val="000000"/>
          <w:spacing w:val="0"/>
          <w:w w:val="100"/>
          <w:position w:val="0"/>
        </w:rPr>
        <w:t xml:space="preserve">субъект Российской Федерации, входит в состав Сибирского федерального округа. Находится в верховьях реки Енисей на юге Восточной Сибири. Территория республики составляет 168,6 тыс. км1. Республика Тыва расположена в центральной части Азиатского материка между. На западе граничит с Республикой Алтай, на северо-западе и севере - с Красноярским краем и Республикой Хакасия, на северо-востоке - с Иркутской областью и Республикой Бурятия, на юге и востоке - с Монголией (рисунок )В соответствии с разнообразием природных условий и естественных ресурсов, характером экономического развития и транспортных связей Туву можно разделить на 4 части: центральную, </w:t>
      </w:r>
      <w:r>
        <w:rPr>
          <w:color w:val="000000"/>
          <w:spacing w:val="0"/>
          <w:w w:val="100"/>
          <w:position w:val="0"/>
        </w:rPr>
        <w:t>западную, южную и восточную. С позиции природных условий географическое положение республики выгодное. Она расположена на стыке сибирских таёжных и центрально-азиатских пустынно-степных ландшафтов - в широкой полосе гор и межгорных равнин. На территории Тувы формируется основной сток самой многоводной реки Сибири - могучего Енисея.</w:t>
      </w:r>
    </w:p>
    <w:p>
      <w:pPr>
        <w:pStyle w:val="Style15"/>
        <w:keepNext w:val="0"/>
        <w:keepLines w:val="0"/>
        <w:widowControl w:val="0"/>
        <w:shd w:val="clear" w:color="auto" w:fill="auto"/>
        <w:bidi w:val="0"/>
        <w:spacing w:before="0" w:after="0"/>
        <w:ind w:left="420" w:right="0" w:firstLine="0"/>
        <w:jc w:val="both"/>
      </w:pPr>
      <w:r>
        <w:rPr>
          <w:color w:val="000000"/>
          <w:spacing w:val="0"/>
          <w:w w:val="100"/>
          <w:position w:val="0"/>
        </w:rPr>
        <w:t>По характеру рельефа территория делится на 2 части: восточную - горную, охватывающую бассейны рек Бии-Хем и Каа-Хем, и западную, включающую Тувинскую котловину и окружающую её хребты (Западный Саян, Шапшальский, Цаган-Шибэту, Западный и Восточный Танну-Ола. В целом горные системы занимают более 80% всей территории республики и лишь менее 20% приходится на межгорные котловины: (сухостепная Тувинская, полупустынная Убсу-Нурская, таежно-лесные Тоджинская и Тере-Хольская). Средняя высота котловин - 520-1200 м над уровнем моря.</w:t>
      </w:r>
    </w:p>
    <w:p>
      <w:pPr>
        <w:pStyle w:val="Style15"/>
        <w:keepNext w:val="0"/>
        <w:keepLines w:val="0"/>
        <w:widowControl w:val="0"/>
        <w:shd w:val="clear" w:color="auto" w:fill="auto"/>
        <w:bidi w:val="0"/>
        <w:spacing w:before="0" w:after="0"/>
        <w:ind w:left="420" w:right="0" w:firstLine="0"/>
        <w:jc w:val="both"/>
      </w:pPr>
      <w:r>
        <w:rPr>
          <w:color w:val="000000"/>
          <w:spacing w:val="0"/>
          <w:w w:val="100"/>
          <w:position w:val="0"/>
        </w:rPr>
        <w:t>На территории республики известно около 45 горных вершин высотой более 3000 м. Предельная отметка, являющаяся и высшей точкой Восточной Сибири, - гора Монгун-Тайга 3976 м, самая низкая точка - устье реки Хемчик 508 м над уровнем моря).</w:t>
      </w:r>
    </w:p>
    <w:p>
      <w:pPr>
        <w:pStyle w:val="Style15"/>
        <w:keepNext w:val="0"/>
        <w:keepLines w:val="0"/>
        <w:widowControl w:val="0"/>
        <w:shd w:val="clear" w:color="auto" w:fill="auto"/>
        <w:bidi w:val="0"/>
        <w:spacing w:before="0" w:after="0"/>
        <w:ind w:left="420" w:right="0" w:firstLine="0"/>
        <w:jc w:val="both"/>
      </w:pPr>
      <w:r>
        <w:rPr>
          <w:color w:val="000000"/>
          <w:spacing w:val="0"/>
          <w:w w:val="100"/>
          <w:position w:val="0"/>
        </w:rPr>
        <w:t>Основу ресурсного потенциала Республики Тыва составляют минерально</w:t>
        <w:softHyphen/>
        <w:t>сырьевая база. Важнейшей статьей экспорта Республики Тыва является каменный уголь</w:t>
      </w:r>
    </w:p>
    <w:p>
      <w:pPr>
        <w:pStyle w:val="Style15"/>
        <w:keepNext w:val="0"/>
        <w:keepLines w:val="0"/>
        <w:widowControl w:val="0"/>
        <w:shd w:val="clear" w:color="auto" w:fill="auto"/>
        <w:bidi w:val="0"/>
        <w:spacing w:before="0" w:after="0"/>
        <w:ind w:left="0" w:right="0" w:firstLine="420"/>
        <w:jc w:val="both"/>
      </w:pPr>
      <w:r>
        <w:rPr>
          <w:color w:val="000000"/>
          <w:spacing w:val="0"/>
          <w:w w:val="100"/>
          <w:position w:val="0"/>
        </w:rPr>
        <w:t>Примерами крупнейших месторождений каменного угля являются:</w:t>
      </w:r>
    </w:p>
    <w:p>
      <w:pPr>
        <w:pStyle w:val="Style15"/>
        <w:keepNext w:val="0"/>
        <w:keepLines w:val="0"/>
        <w:widowControl w:val="0"/>
        <w:numPr>
          <w:ilvl w:val="0"/>
          <w:numId w:val="33"/>
        </w:numPr>
        <w:shd w:val="clear" w:color="auto" w:fill="auto"/>
        <w:tabs>
          <w:tab w:pos="1134" w:val="left"/>
        </w:tabs>
        <w:bidi w:val="0"/>
        <w:spacing w:before="0" w:after="0" w:line="403" w:lineRule="auto"/>
        <w:ind w:left="1140" w:right="0" w:hanging="360"/>
        <w:jc w:val="both"/>
      </w:pPr>
      <w:bookmarkStart w:id="356" w:name="bookmark356"/>
      <w:bookmarkEnd w:id="356"/>
      <w:r>
        <w:rPr>
          <w:color w:val="000000"/>
          <w:spacing w:val="0"/>
          <w:w w:val="100"/>
          <w:position w:val="0"/>
        </w:rPr>
        <w:t>Улуг-Хемский угольный бассейн (14.5 млрд.т, 95% запасов и ресурсов бассейна составляют особо ценные марки Жкокс и ГЖкокс);</w:t>
      </w:r>
    </w:p>
    <w:p>
      <w:pPr>
        <w:pStyle w:val="Style15"/>
        <w:keepNext w:val="0"/>
        <w:keepLines w:val="0"/>
        <w:widowControl w:val="0"/>
        <w:numPr>
          <w:ilvl w:val="0"/>
          <w:numId w:val="33"/>
        </w:numPr>
        <w:shd w:val="clear" w:color="auto" w:fill="auto"/>
        <w:tabs>
          <w:tab w:pos="1134" w:val="left"/>
        </w:tabs>
        <w:bidi w:val="0"/>
        <w:spacing w:before="0" w:after="0" w:line="458" w:lineRule="auto"/>
        <w:ind w:left="0" w:right="0" w:firstLine="780"/>
        <w:jc w:val="both"/>
      </w:pPr>
      <w:bookmarkStart w:id="357" w:name="bookmark357"/>
      <w:bookmarkEnd w:id="357"/>
      <w:r>
        <w:rPr>
          <w:color w:val="000000"/>
          <w:spacing w:val="0"/>
          <w:w w:val="100"/>
          <w:position w:val="0"/>
        </w:rPr>
        <w:t>Каа-Хемское месторождение (63 млн.т категории А+В+С1);</w:t>
      </w:r>
    </w:p>
    <w:p>
      <w:pPr>
        <w:pStyle w:val="Style15"/>
        <w:keepNext w:val="0"/>
        <w:keepLines w:val="0"/>
        <w:widowControl w:val="0"/>
        <w:numPr>
          <w:ilvl w:val="0"/>
          <w:numId w:val="33"/>
        </w:numPr>
        <w:shd w:val="clear" w:color="auto" w:fill="auto"/>
        <w:tabs>
          <w:tab w:pos="1134" w:val="left"/>
        </w:tabs>
        <w:bidi w:val="0"/>
        <w:spacing w:before="0" w:after="0" w:line="389" w:lineRule="auto"/>
        <w:ind w:left="1140" w:right="0" w:hanging="360"/>
        <w:jc w:val="both"/>
      </w:pPr>
      <w:bookmarkStart w:id="358" w:name="bookmark358"/>
      <w:bookmarkEnd w:id="358"/>
      <w:r>
        <w:rPr>
          <w:color w:val="000000"/>
          <w:spacing w:val="0"/>
          <w:w w:val="100"/>
          <w:position w:val="0"/>
        </w:rPr>
        <w:t>Элегестское месторождение (Кызылский кожуун) (840 млн.т., лицензия на право пользования недрами принадлежит ЗАО «Енисейская промышленная компания»);</w:t>
      </w:r>
    </w:p>
    <w:p>
      <w:pPr>
        <w:pStyle w:val="Style15"/>
        <w:keepNext w:val="0"/>
        <w:keepLines w:val="0"/>
        <w:widowControl w:val="0"/>
        <w:numPr>
          <w:ilvl w:val="0"/>
          <w:numId w:val="33"/>
        </w:numPr>
        <w:shd w:val="clear" w:color="auto" w:fill="auto"/>
        <w:tabs>
          <w:tab w:pos="1130" w:val="left"/>
        </w:tabs>
        <w:bidi w:val="0"/>
        <w:spacing w:before="0" w:after="0"/>
        <w:ind w:left="1140" w:right="0" w:hanging="360"/>
        <w:jc w:val="both"/>
      </w:pPr>
      <w:bookmarkStart w:id="359" w:name="bookmark359"/>
      <w:bookmarkEnd w:id="359"/>
      <w:r>
        <w:rPr>
          <w:color w:val="000000"/>
          <w:spacing w:val="0"/>
          <w:w w:val="100"/>
          <w:position w:val="0"/>
        </w:rPr>
        <w:t>Межегейское месторождение (Тандинский кожжун) (213 млн.т марки Ж, лицензия на право пользования недрами принадлежит ООО УК «Межегейуголь»);</w:t>
      </w:r>
    </w:p>
    <w:p>
      <w:pPr>
        <w:pStyle w:val="Style15"/>
        <w:keepNext w:val="0"/>
        <w:keepLines w:val="0"/>
        <w:widowControl w:val="0"/>
        <w:numPr>
          <w:ilvl w:val="0"/>
          <w:numId w:val="33"/>
        </w:numPr>
        <w:shd w:val="clear" w:color="auto" w:fill="auto"/>
        <w:tabs>
          <w:tab w:pos="1130" w:val="left"/>
        </w:tabs>
        <w:bidi w:val="0"/>
        <w:spacing w:before="0" w:after="0"/>
        <w:ind w:left="1140" w:right="0" w:hanging="360"/>
        <w:jc w:val="both"/>
      </w:pPr>
      <w:bookmarkStart w:id="360" w:name="bookmark360"/>
      <w:bookmarkEnd w:id="360"/>
      <w:r>
        <w:rPr>
          <w:color w:val="000000"/>
          <w:spacing w:val="0"/>
          <w:w w:val="100"/>
          <w:position w:val="0"/>
        </w:rPr>
        <w:t>Бомская площадь Улуг-Хемского угольного бассейна (Кызылский и Тандинский кожжуны).</w:t>
      </w:r>
    </w:p>
    <w:p>
      <w:pPr>
        <w:pStyle w:val="Style15"/>
        <w:keepNext w:val="0"/>
        <w:keepLines w:val="0"/>
        <w:widowControl w:val="0"/>
        <w:shd w:val="clear" w:color="auto" w:fill="auto"/>
        <w:bidi w:val="0"/>
        <w:spacing w:before="0" w:after="0"/>
        <w:ind w:left="420" w:right="0" w:firstLine="0"/>
        <w:jc w:val="both"/>
      </w:pPr>
      <w:r>
        <w:rPr>
          <w:color w:val="000000"/>
          <w:spacing w:val="0"/>
          <w:w w:val="100"/>
          <w:position w:val="0"/>
        </w:rPr>
        <w:t>Главное богатство республики - Улуг-Хемский каменноугольный бассейн, расположенный в окрестностях Кызыла. Промышленная разработка угля началась с 1925 г. Общие ресурсы составляют 14,2 млрд. тонн, балансовые запасы - 650 млн. тонн. Рядом с Кызылом расположено Каа-Хемское угольное месторождение - самое крупное в республике. Создано государственное предприятие ФГУП «Разрез Каа-Хемский». Пока оно имеет только местное значение, обеспечивая потребности Кызыльской ТЭЦ. Но при планируемом строительстве железной дороги Кызыл-Курагино (станция на Транссибе), обеспечивающей выход тувинского угля на российский и международный рынок, разработка угля должна многократно увеличиться.</w:t>
      </w:r>
    </w:p>
    <w:p>
      <w:pPr>
        <w:pStyle w:val="Style15"/>
        <w:keepNext w:val="0"/>
        <w:keepLines w:val="0"/>
        <w:widowControl w:val="0"/>
        <w:shd w:val="clear" w:color="auto" w:fill="auto"/>
        <w:bidi w:val="0"/>
        <w:spacing w:before="0" w:after="0"/>
        <w:ind w:left="420" w:right="0" w:firstLine="0"/>
        <w:jc w:val="both"/>
      </w:pPr>
      <w:r>
        <w:rPr>
          <w:color w:val="000000"/>
          <w:spacing w:val="0"/>
          <w:w w:val="100"/>
          <w:position w:val="0"/>
        </w:rPr>
        <w:t>Недра республики Тыва также богаты рудами цветных и редких металлов, асбестом, железной рудой, золотом, ртутью. В г. Ак-Довурак ведется добыча хризотил-асбеста.</w:t>
      </w:r>
    </w:p>
    <w:p>
      <w:pPr>
        <w:pStyle w:val="Style15"/>
        <w:keepNext w:val="0"/>
        <w:keepLines w:val="0"/>
        <w:widowControl w:val="0"/>
        <w:shd w:val="clear" w:color="auto" w:fill="auto"/>
        <w:bidi w:val="0"/>
        <w:spacing w:before="0" w:after="0"/>
        <w:ind w:left="420" w:right="0" w:firstLine="0"/>
        <w:jc w:val="both"/>
      </w:pPr>
      <w:r>
        <w:rPr>
          <w:color w:val="000000"/>
          <w:spacing w:val="0"/>
          <w:w w:val="100"/>
          <w:position w:val="0"/>
        </w:rPr>
        <w:t xml:space="preserve">Большинство рек носит горный характер и обладает большими гидроресурсами (более 8 ГВт), более 50 термальных карбонатных источников. Общие запасы древесины в Тыве превышают 1 млрд мГ Население республики Тыва составляет 311 761 человек (2014 г.). Плотность населения Тыва -1,9 чел/км1.Республика Тыва - многонациональная республика. На её территории проживает множество национальностей, каждая из которых обладает уникальными особенностями материальной и духовной культуры. По данным Всероссийской переписи населения 2010 года среди лиц, указавших свою национальную принадлежность преобладающей нацией в составе населения Тувы являются тувинцы (более </w:t>
      </w:r>
      <w:r>
        <w:rPr>
          <w:color w:val="000000"/>
          <w:spacing w:val="0"/>
          <w:w w:val="100"/>
          <w:position w:val="0"/>
        </w:rPr>
        <w:t>80 %). Второе место по численности занимают русские (более 16 %). В оставшиеся 4 % входят хакасы, татары, украинцы, армяне, киргизы, буряты и другие национальности. Показатель естественного прироста населения по республике в целом в 2013 г. достиг 14,3 на 1000 населения. К кожуунам- лидерам по приросту населения (20 % и более) можно отнести Тес-Хемский (24,9 %), Чаа-Хольский (24,6 %), Сут-Хольский (22,3 %), Чеди-Хольский (21,9 %), Дзун-Хемчикский (21,2 %) и Тандинский (20,6 %).</w:t>
      </w:r>
    </w:p>
    <w:p>
      <w:pPr>
        <w:pStyle w:val="Style15"/>
        <w:keepNext w:val="0"/>
        <w:keepLines w:val="0"/>
        <w:widowControl w:val="0"/>
        <w:shd w:val="clear" w:color="auto" w:fill="auto"/>
        <w:bidi w:val="0"/>
        <w:spacing w:before="0" w:after="0"/>
        <w:ind w:left="420" w:right="0" w:firstLine="0"/>
        <w:jc w:val="both"/>
      </w:pPr>
      <w:r>
        <w:rPr>
          <w:color w:val="000000"/>
          <w:spacing w:val="0"/>
          <w:w w:val="100"/>
          <w:position w:val="0"/>
        </w:rPr>
        <w:t>Средний возраст населения республики составляет 29,2 года (2013 год), в том числе у женщин 30,8 лет, у мужчин 27,6 лет. В среднем по Российской Федерации эти показатели на оба пола равны 39,2 годам. Возрастная структура постоянного населения предоставлена следующим образом: моложе трудоспособного (0-15 лет) -- 96,9 тысяч человек (31,3% от общей численности); трудоспособное население -- 181,6 тысяч (58,7%); старше трудоспособного возраста -- 30,8 тысяч (10,0%).</w:t>
      </w:r>
    </w:p>
    <w:p>
      <w:pPr>
        <w:pStyle w:val="Style15"/>
        <w:keepNext w:val="0"/>
        <w:keepLines w:val="0"/>
        <w:widowControl w:val="0"/>
        <w:shd w:val="clear" w:color="auto" w:fill="auto"/>
        <w:bidi w:val="0"/>
        <w:spacing w:before="0" w:after="0"/>
        <w:ind w:left="420" w:right="0" w:firstLine="0"/>
        <w:jc w:val="both"/>
      </w:pPr>
      <w:r>
        <w:rPr>
          <w:color w:val="000000"/>
          <w:spacing w:val="0"/>
          <w:w w:val="100"/>
          <w:position w:val="0"/>
        </w:rPr>
        <w:t>Специалисты министерства отмечают такие положительные тенденции в медико-демографической ситуации республики как повышение рождаемости, снижение общей смертности и положительный естественный прирост населения. Анализируемый период отмечался ростом рождаемости на 3,1% - с 25,9 в 2008 году до 26,7 в 2012 году на 1000 человек населения.</w:t>
      </w:r>
    </w:p>
    <w:p>
      <w:pPr>
        <w:pStyle w:val="Style15"/>
        <w:keepNext w:val="0"/>
        <w:keepLines w:val="0"/>
        <w:widowControl w:val="0"/>
        <w:shd w:val="clear" w:color="auto" w:fill="auto"/>
        <w:bidi w:val="0"/>
        <w:spacing w:before="0" w:after="0"/>
        <w:ind w:left="420" w:right="0" w:firstLine="0"/>
        <w:jc w:val="both"/>
      </w:pPr>
      <w:r>
        <w:rPr>
          <w:color w:val="000000"/>
          <w:spacing w:val="0"/>
          <w:w w:val="100"/>
          <w:position w:val="0"/>
        </w:rPr>
        <w:t>Суммарный коэффициент рождаемости (число детей, рожденных женщиной в течение жизни) по республике в 2011 году составил 3,2 рождений на 1 женщину репродуктивного возраста, что в 1,5 раза выше уровня, необходимого для простого замещения поколений родителей их детьми (2,15 рождений на 1 женщину репродуктивного возраста). В городской местности значение коэффициента составило - 2,4, в сельской местности - 4,4.</w:t>
      </w:r>
    </w:p>
    <w:p>
      <w:pPr>
        <w:pStyle w:val="Style15"/>
        <w:keepNext w:val="0"/>
        <w:keepLines w:val="0"/>
        <w:widowControl w:val="0"/>
        <w:shd w:val="clear" w:color="auto" w:fill="auto"/>
        <w:bidi w:val="0"/>
        <w:spacing w:before="0" w:after="0"/>
        <w:ind w:left="420" w:right="0" w:firstLine="0"/>
        <w:jc w:val="both"/>
      </w:pPr>
      <w:r>
        <w:rPr>
          <w:color w:val="000000"/>
          <w:spacing w:val="0"/>
          <w:w w:val="100"/>
          <w:position w:val="0"/>
        </w:rPr>
        <w:t xml:space="preserve">На положительную динамику в естественном приросте населения республики повлияло и общее снижение смертности. Так, среди группы трудоспособного населения она сократилась на 8,5 %. Ожидаемая </w:t>
      </w:r>
      <w:r>
        <w:rPr>
          <w:color w:val="000000"/>
          <w:spacing w:val="0"/>
          <w:w w:val="100"/>
          <w:position w:val="0"/>
        </w:rPr>
        <w:t>продолжительность жизни также увеличилась по сравнению с 2008 годом на 1,3 года и к 2011 году составила 61,4 года.</w:t>
      </w:r>
    </w:p>
    <w:p>
      <w:pPr>
        <w:pStyle w:val="Style15"/>
        <w:keepNext w:val="0"/>
        <w:keepLines w:val="0"/>
        <w:widowControl w:val="0"/>
        <w:shd w:val="clear" w:color="auto" w:fill="auto"/>
        <w:bidi w:val="0"/>
        <w:spacing w:before="0" w:after="0"/>
        <w:ind w:left="420" w:right="0" w:firstLine="0"/>
        <w:jc w:val="both"/>
      </w:pPr>
      <w:r>
        <w:rPr>
          <w:color w:val="000000"/>
          <w:spacing w:val="0"/>
          <w:w w:val="100"/>
          <w:position w:val="0"/>
        </w:rPr>
        <w:t>Структура занятости в основном типична для слаборазвитых республик. Неразвитость промышленности обусловила очень низкую долю занятых в ней. По сравнению с республиками Европейского юга доля занятых в сельском хозяйстве Тывы невелика (чуть выше средней по стране). За 2000-е гг. эта доля снизилась на треть, сильнее, чем в среднем по стране и по Сибирскому ФО. Из-за очень низких заработков в традиционном агросекторе занятые в нем переходили в период экономического роста в другие сектора экономики или становились экономически неактивными, занимаясь только нетоварным личным подсобным хозяйством. Почти 3/4 занятых в республике работают в секторе услуг, при этом занятость в нерыночных услугах (отрасли социальной сферы) значительно выше, чем в рыночном секторе (торговля и др.), развитие которого ограничивают низкая покупательная способность доходов населения и полунатуральное хозяйство сельских жителей.</w:t>
      </w:r>
    </w:p>
    <w:p>
      <w:pPr>
        <w:pStyle w:val="Style15"/>
        <w:keepNext w:val="0"/>
        <w:keepLines w:val="0"/>
        <w:widowControl w:val="0"/>
        <w:shd w:val="clear" w:color="auto" w:fill="auto"/>
        <w:bidi w:val="0"/>
        <w:spacing w:before="0" w:after="0"/>
        <w:ind w:left="420" w:right="0" w:firstLine="0"/>
        <w:jc w:val="both"/>
      </w:pPr>
      <w:r>
        <w:rPr>
          <w:color w:val="000000"/>
          <w:spacing w:val="0"/>
          <w:w w:val="100"/>
          <w:position w:val="0"/>
        </w:rPr>
        <w:t>Социально-экономические проблемы республики Тыва стимулируют миграционный отток населения. В 1990 г. он был гигантским - 4,4% населения, русские в массовом порядке уезжали в другие регионы из-за обострившихся межэтнических отношений. В дальнейшем коэффициент миграционного прироста был отрицательным и находился примерно на одном уровне, и только с 2007г. миграционный отток начал усиливаться и продолжается до сих пор. Скорее всего, действуют два фактора - растет и притяжение более развитых регионов, и мобильность титульного населения республики.</w:t>
      </w:r>
    </w:p>
    <w:p>
      <w:pPr>
        <w:pStyle w:val="Style15"/>
        <w:keepNext w:val="0"/>
        <w:keepLines w:val="0"/>
        <w:widowControl w:val="0"/>
        <w:shd w:val="clear" w:color="auto" w:fill="auto"/>
        <w:bidi w:val="0"/>
        <w:spacing w:before="0" w:after="0"/>
        <w:ind w:left="0" w:right="0" w:firstLine="420"/>
        <w:jc w:val="left"/>
      </w:pPr>
      <w:r>
        <w:rPr>
          <w:color w:val="000000"/>
          <w:spacing w:val="0"/>
          <w:w w:val="100"/>
          <w:position w:val="0"/>
        </w:rPr>
        <w:t>В Республике Тыва 163 дневных общеобразовательных учреждений.</w:t>
      </w:r>
    </w:p>
    <w:p>
      <w:pPr>
        <w:pStyle w:val="Style15"/>
        <w:keepNext w:val="0"/>
        <w:keepLines w:val="0"/>
        <w:widowControl w:val="0"/>
        <w:numPr>
          <w:ilvl w:val="0"/>
          <w:numId w:val="33"/>
        </w:numPr>
        <w:shd w:val="clear" w:color="auto" w:fill="auto"/>
        <w:tabs>
          <w:tab w:pos="1130" w:val="left"/>
        </w:tabs>
        <w:bidi w:val="0"/>
        <w:spacing w:before="0" w:after="0" w:line="458" w:lineRule="auto"/>
        <w:ind w:left="0" w:right="0" w:firstLine="780"/>
        <w:jc w:val="left"/>
      </w:pPr>
      <w:bookmarkStart w:id="361" w:name="bookmark361"/>
      <w:bookmarkEnd w:id="361"/>
      <w:r>
        <w:rPr>
          <w:color w:val="000000"/>
          <w:spacing w:val="0"/>
          <w:w w:val="100"/>
          <w:position w:val="0"/>
        </w:rPr>
        <w:t>Институты и университеты в Республике Тыва:</w:t>
      </w:r>
    </w:p>
    <w:p>
      <w:pPr>
        <w:pStyle w:val="Style15"/>
        <w:keepNext w:val="0"/>
        <w:keepLines w:val="0"/>
        <w:widowControl w:val="0"/>
        <w:numPr>
          <w:ilvl w:val="0"/>
          <w:numId w:val="33"/>
        </w:numPr>
        <w:shd w:val="clear" w:color="auto" w:fill="auto"/>
        <w:tabs>
          <w:tab w:pos="1130" w:val="left"/>
        </w:tabs>
        <w:bidi w:val="0"/>
        <w:spacing w:before="0" w:after="0" w:line="458" w:lineRule="auto"/>
        <w:ind w:left="0" w:right="0" w:firstLine="780"/>
        <w:jc w:val="left"/>
      </w:pPr>
      <w:bookmarkStart w:id="362" w:name="bookmark362"/>
      <w:bookmarkEnd w:id="362"/>
      <w:r>
        <w:rPr>
          <w:color w:val="000000"/>
          <w:spacing w:val="0"/>
          <w:w w:val="100"/>
          <w:position w:val="0"/>
        </w:rPr>
        <w:t>Кызылский филиал Современной гуманитарной академии</w:t>
      </w:r>
    </w:p>
    <w:p>
      <w:pPr>
        <w:pStyle w:val="Style15"/>
        <w:keepNext w:val="0"/>
        <w:keepLines w:val="0"/>
        <w:widowControl w:val="0"/>
        <w:numPr>
          <w:ilvl w:val="0"/>
          <w:numId w:val="33"/>
        </w:numPr>
        <w:shd w:val="clear" w:color="auto" w:fill="auto"/>
        <w:tabs>
          <w:tab w:pos="1140" w:val="left"/>
        </w:tabs>
        <w:bidi w:val="0"/>
        <w:spacing w:before="0" w:after="0"/>
        <w:ind w:left="1140" w:right="0" w:hanging="360"/>
        <w:jc w:val="both"/>
      </w:pPr>
      <w:bookmarkStart w:id="363" w:name="bookmark363"/>
      <w:bookmarkEnd w:id="363"/>
      <w:r>
        <w:rPr>
          <w:color w:val="000000"/>
          <w:spacing w:val="0"/>
          <w:w w:val="100"/>
          <w:position w:val="0"/>
        </w:rPr>
        <w:t>Тувинский филиал Восточно-Сибирской государственной академии культуры и искусств</w:t>
      </w:r>
    </w:p>
    <w:p>
      <w:pPr>
        <w:pStyle w:val="Style15"/>
        <w:keepNext w:val="0"/>
        <w:keepLines w:val="0"/>
        <w:widowControl w:val="0"/>
        <w:numPr>
          <w:ilvl w:val="0"/>
          <w:numId w:val="33"/>
        </w:numPr>
        <w:shd w:val="clear" w:color="auto" w:fill="auto"/>
        <w:tabs>
          <w:tab w:pos="1140" w:val="left"/>
        </w:tabs>
        <w:bidi w:val="0"/>
        <w:spacing w:before="0" w:after="0"/>
        <w:ind w:left="0" w:right="0" w:firstLine="780"/>
        <w:jc w:val="both"/>
      </w:pPr>
      <w:bookmarkStart w:id="364" w:name="bookmark364"/>
      <w:bookmarkEnd w:id="364"/>
      <w:r>
        <w:rPr>
          <w:color w:val="000000"/>
          <w:spacing w:val="0"/>
          <w:w w:val="100"/>
          <w:position w:val="0"/>
        </w:rPr>
        <w:t>Тывинский государственный университет</w:t>
      </w:r>
    </w:p>
    <w:p>
      <w:pPr>
        <w:pStyle w:val="Style15"/>
        <w:keepNext w:val="0"/>
        <w:keepLines w:val="0"/>
        <w:widowControl w:val="0"/>
        <w:numPr>
          <w:ilvl w:val="0"/>
          <w:numId w:val="33"/>
        </w:numPr>
        <w:shd w:val="clear" w:color="auto" w:fill="auto"/>
        <w:tabs>
          <w:tab w:pos="1140" w:val="left"/>
        </w:tabs>
        <w:bidi w:val="0"/>
        <w:spacing w:before="0" w:after="0"/>
        <w:ind w:left="1140" w:right="0" w:hanging="360"/>
        <w:jc w:val="both"/>
      </w:pPr>
      <w:bookmarkStart w:id="365" w:name="bookmark365"/>
      <w:bookmarkEnd w:id="365"/>
      <w:r>
        <w:rPr>
          <w:color w:val="000000"/>
          <w:spacing w:val="0"/>
          <w:w w:val="100"/>
          <w:position w:val="0"/>
        </w:rPr>
        <w:t>Тывинский филиал (г. Кызыл) Московской финансово-юридической академии</w:t>
      </w:r>
    </w:p>
    <w:p>
      <w:pPr>
        <w:pStyle w:val="Style15"/>
        <w:keepNext w:val="0"/>
        <w:keepLines w:val="0"/>
        <w:widowControl w:val="0"/>
        <w:numPr>
          <w:ilvl w:val="0"/>
          <w:numId w:val="33"/>
        </w:numPr>
        <w:shd w:val="clear" w:color="auto" w:fill="auto"/>
        <w:tabs>
          <w:tab w:pos="1140" w:val="left"/>
        </w:tabs>
        <w:bidi w:val="0"/>
        <w:spacing w:before="0" w:after="0"/>
        <w:ind w:left="1140" w:right="0" w:hanging="360"/>
        <w:jc w:val="both"/>
      </w:pPr>
      <w:bookmarkStart w:id="366" w:name="bookmark366"/>
      <w:bookmarkEnd w:id="366"/>
      <w:r>
        <w:rPr>
          <w:color w:val="000000"/>
          <w:spacing w:val="0"/>
          <w:w w:val="100"/>
          <w:position w:val="0"/>
        </w:rPr>
        <w:t>Тывинский филиал Сибирского университета потребительской кооперации</w:t>
      </w:r>
    </w:p>
    <w:p>
      <w:pPr>
        <w:pStyle w:val="Style15"/>
        <w:keepNext w:val="0"/>
        <w:keepLines w:val="0"/>
        <w:widowControl w:val="0"/>
        <w:shd w:val="clear" w:color="auto" w:fill="auto"/>
        <w:bidi w:val="0"/>
        <w:spacing w:before="0" w:after="0"/>
        <w:ind w:left="420" w:right="0" w:firstLine="0"/>
        <w:jc w:val="both"/>
      </w:pPr>
      <w:r>
        <w:rPr>
          <w:color w:val="000000"/>
          <w:spacing w:val="0"/>
          <w:w w:val="100"/>
          <w:position w:val="0"/>
        </w:rPr>
        <w:t>Филиал Российского государственного гуманитарного университета в г. Кызыле. Республика Тыва обладает богатым культурным потенциалом, обеспечивающим населению широкий доступ к культурным ценностям, знаниям и информации. Важной особенностью является высокая сохранность традиционной культуры, успешно развивающееся профессиональное искусство.</w:t>
      </w:r>
    </w:p>
    <w:p>
      <w:pPr>
        <w:pStyle w:val="Style15"/>
        <w:keepNext w:val="0"/>
        <w:keepLines w:val="0"/>
        <w:widowControl w:val="0"/>
        <w:shd w:val="clear" w:color="auto" w:fill="auto"/>
        <w:bidi w:val="0"/>
        <w:spacing w:before="0" w:after="0"/>
        <w:ind w:left="420" w:right="0" w:firstLine="0"/>
        <w:jc w:val="both"/>
      </w:pPr>
      <w:r>
        <w:rPr>
          <w:color w:val="000000"/>
          <w:spacing w:val="0"/>
          <w:w w:val="100"/>
          <w:position w:val="0"/>
        </w:rPr>
        <w:t>Важным фактором, определяющим государственную политику и систему деятельности по развитию культуры в республике, сохранению культурного наследия явились принятые законы: "О культуре"; "О библиотечном деле"; "О Музейном фонде Республики Тыва и музеях в Республике Тыва"; «О народных художественных промыслах»; «Об охране и использовании историко-культурного наследия народов Республики Тыва».</w:t>
      </w:r>
    </w:p>
    <w:p>
      <w:pPr>
        <w:pStyle w:val="Style15"/>
        <w:keepNext w:val="0"/>
        <w:keepLines w:val="0"/>
        <w:widowControl w:val="0"/>
        <w:shd w:val="clear" w:color="auto" w:fill="auto"/>
        <w:bidi w:val="0"/>
        <w:spacing w:before="0" w:after="0"/>
        <w:ind w:left="420" w:right="0" w:firstLine="0"/>
        <w:jc w:val="both"/>
      </w:pPr>
      <w:r>
        <w:rPr>
          <w:color w:val="000000"/>
          <w:spacing w:val="0"/>
          <w:w w:val="100"/>
          <w:position w:val="0"/>
        </w:rPr>
        <w:t>В настоящее время сеть учреждений культуры в Республике Тыва состоит из 176 библиотек, 144 сельских домов культуры, 32 ДШИ, 7 музеев и 19 республиканских учреждений культуры и искусства, функционирует 6 творческих союзов.</w:t>
      </w:r>
    </w:p>
    <w:p>
      <w:pPr>
        <w:pStyle w:val="Style15"/>
        <w:keepNext w:val="0"/>
        <w:keepLines w:val="0"/>
        <w:widowControl w:val="0"/>
        <w:shd w:val="clear" w:color="auto" w:fill="auto"/>
        <w:bidi w:val="0"/>
        <w:spacing w:before="0" w:after="0"/>
        <w:ind w:left="420" w:right="0" w:firstLine="0"/>
        <w:jc w:val="both"/>
      </w:pPr>
      <w:r>
        <w:rPr>
          <w:color w:val="000000"/>
          <w:spacing w:val="0"/>
          <w:w w:val="100"/>
          <w:position w:val="0"/>
        </w:rPr>
        <w:t>Основными целями политики в сфере культуры и искусства являются обеспечение доступа различных групп граждан к культурному наследию и информационным ресурсам, развитие разнообразных форм культурной деятельности и расширение круга потребителей услуг культуры.</w:t>
      </w:r>
    </w:p>
    <w:p>
      <w:pPr>
        <w:pStyle w:val="Style15"/>
        <w:keepNext w:val="0"/>
        <w:keepLines w:val="0"/>
        <w:widowControl w:val="0"/>
        <w:shd w:val="clear" w:color="auto" w:fill="auto"/>
        <w:bidi w:val="0"/>
        <w:spacing w:before="0" w:after="0"/>
        <w:ind w:left="420" w:right="0" w:firstLine="0"/>
        <w:jc w:val="both"/>
      </w:pPr>
      <w:r>
        <w:rPr>
          <w:color w:val="000000"/>
          <w:spacing w:val="0"/>
          <w:w w:val="100"/>
          <w:position w:val="0"/>
        </w:rPr>
        <w:t>Развитию культурного потенциала региона способствует организация фестивалей, направленных на расширение межрегионального и международного сотрудничества, ориентированного на упрочение имиджа региона, поддержку культурных инноваций: экологический кинофестиваль «Живая тропа Дерсу», межрегиональный фестиваль национальных культур «Сердце Азии». Стало традицией проведение международного фестиваля живой музыки «Устуу-Хурээ», Международного симпозиума «Хоомей - феномен культуры народов Центральной Азии», регионального конкурса- фестиваля исполнителей на национальных инструментах «Дынгылдай», Международного фестиваля войлока «Узоры жизни на войлоке», Международного конкурса исполнителей эстрадной песни «Мелодии Саянских гор». Находясь в географическом центре азиатского материка, Тува располагает неповторимым разнообразием живописных ландшафтов. На сравнительно небольшой территории можно увидеть все природные зоны Земли, за исключением саванн и влажных тропических лесов (джунглей). Здесь расположены 16 заказников, 14 памятников природы и два заповедника. Государственный природный биосферный заповедник "Убсунурская котловина" является памятником всемирного культурного и природного наследия ЮНЕСКО.</w:t>
      </w:r>
    </w:p>
    <w:p>
      <w:pPr>
        <w:pStyle w:val="Style15"/>
        <w:keepNext w:val="0"/>
        <w:keepLines w:val="0"/>
        <w:widowControl w:val="0"/>
        <w:shd w:val="clear" w:color="auto" w:fill="auto"/>
        <w:bidi w:val="0"/>
        <w:spacing w:before="0" w:after="0"/>
        <w:ind w:left="420" w:right="0" w:firstLine="0"/>
        <w:jc w:val="both"/>
      </w:pPr>
      <w:r>
        <w:rPr>
          <w:color w:val="000000"/>
          <w:spacing w:val="0"/>
          <w:w w:val="100"/>
          <w:position w:val="0"/>
        </w:rPr>
        <w:t>Промышленность Республики Тыва, где действует около 251 крупных и средних предприятий, представлена производством тепло - и электроэнергии, добычей металлических руд, каменного угля, пищевой промышленностью и промышленностью строительных материалов. 21 Наибольший удельный вес в структуре принадлежит добыче полезных ископаемых (43,6%) и производству и распределению электроэнергии и газа (28,7%).</w:t>
      </w:r>
    </w:p>
    <w:p>
      <w:pPr>
        <w:pStyle w:val="Style15"/>
        <w:keepNext w:val="0"/>
        <w:keepLines w:val="0"/>
        <w:widowControl w:val="0"/>
        <w:shd w:val="clear" w:color="auto" w:fill="auto"/>
        <w:bidi w:val="0"/>
        <w:spacing w:before="0" w:after="0"/>
        <w:ind w:left="420" w:right="0" w:firstLine="0"/>
        <w:jc w:val="both"/>
      </w:pPr>
      <w:r>
        <w:rPr>
          <w:color w:val="000000"/>
          <w:spacing w:val="0"/>
          <w:w w:val="100"/>
          <w:position w:val="0"/>
        </w:rPr>
        <w:t xml:space="preserve">Основные отрасли промышленности: горнодобывающая, возникшая на базе месторождений цветных металлов, асбеста, каменного угля, золота и других </w:t>
      </w:r>
      <w:r>
        <w:rPr>
          <w:color w:val="000000"/>
          <w:spacing w:val="0"/>
          <w:w w:val="100"/>
          <w:position w:val="0"/>
        </w:rPr>
        <w:t>полезных ископаемых. Значительно развита также пищевая промышленность, лесная и деревообрабатывающая промышленность.</w:t>
      </w:r>
    </w:p>
    <w:p>
      <w:pPr>
        <w:pStyle w:val="Style15"/>
        <w:keepNext w:val="0"/>
        <w:keepLines w:val="0"/>
        <w:widowControl w:val="0"/>
        <w:shd w:val="clear" w:color="auto" w:fill="auto"/>
        <w:bidi w:val="0"/>
        <w:spacing w:before="0" w:after="0"/>
        <w:ind w:left="420" w:right="0" w:firstLine="0"/>
        <w:jc w:val="both"/>
      </w:pPr>
      <w:r>
        <w:rPr>
          <w:color w:val="000000"/>
          <w:spacing w:val="0"/>
          <w:w w:val="100"/>
          <w:position w:val="0"/>
        </w:rPr>
        <w:t>Основу промышленно-производственного сектора экономики республики составляет сельское хозяйство (13%). Также в структуру валового регионального продукта наибольший вклад привносят торговля и коммерческая деятельность по реализации товаров и услуг, промышленность, строительство, транспорт.</w:t>
      </w:r>
    </w:p>
    <w:p>
      <w:pPr>
        <w:pStyle w:val="Style15"/>
        <w:keepNext w:val="0"/>
        <w:keepLines w:val="0"/>
        <w:widowControl w:val="0"/>
        <w:shd w:val="clear" w:color="auto" w:fill="auto"/>
        <w:bidi w:val="0"/>
        <w:spacing w:before="0" w:after="0"/>
        <w:ind w:left="420" w:right="0" w:firstLine="0"/>
        <w:jc w:val="both"/>
      </w:pPr>
      <w:r>
        <w:rPr>
          <w:color w:val="000000"/>
          <w:spacing w:val="0"/>
          <w:w w:val="100"/>
          <w:position w:val="0"/>
        </w:rPr>
        <w:t>Главной отраслью сельского хозяйства является отгонное животноводство (преимущественно овцеводство и мясомолочное скотоводство); развиты также козоводство и коневодство. В тундре разводят оленей, в горах - яков, на юге, в полупустыне, - верблюдов.</w:t>
      </w:r>
    </w:p>
    <w:p>
      <w:pPr>
        <w:pStyle w:val="Style15"/>
        <w:keepNext w:val="0"/>
        <w:keepLines w:val="0"/>
        <w:widowControl w:val="0"/>
        <w:shd w:val="clear" w:color="auto" w:fill="auto"/>
        <w:bidi w:val="0"/>
        <w:spacing w:before="0" w:after="0"/>
        <w:ind w:left="420" w:right="0" w:firstLine="0"/>
        <w:jc w:val="both"/>
      </w:pPr>
      <w:r>
        <w:rPr>
          <w:color w:val="000000"/>
          <w:spacing w:val="0"/>
          <w:w w:val="100"/>
          <w:position w:val="0"/>
        </w:rPr>
        <w:t>За последние годы наблюдается стабилизация развития отраслей сельского хозяйства республики. Сегодня в республике наблюдается рост всех видов скота и птицы. По состоянию на март 2013 г. по данным Министерства сельского хозяйства и продовольствия республики, в общей сложности, родились уже 10 тысяч 722 теленка, на 860 больше, чем в этот период 2013 года.</w:t>
      </w:r>
    </w:p>
    <w:p>
      <w:pPr>
        <w:pStyle w:val="Style15"/>
        <w:keepNext w:val="0"/>
        <w:keepLines w:val="0"/>
        <w:widowControl w:val="0"/>
        <w:shd w:val="clear" w:color="auto" w:fill="auto"/>
        <w:bidi w:val="0"/>
        <w:spacing w:before="0" w:after="0"/>
        <w:ind w:left="420" w:right="0" w:firstLine="0"/>
        <w:jc w:val="both"/>
      </w:pPr>
      <w:r>
        <w:rPr>
          <w:color w:val="000000"/>
          <w:spacing w:val="0"/>
          <w:w w:val="100"/>
          <w:position w:val="0"/>
        </w:rPr>
        <w:t>Общая площадь лесного фонда - 11002,0 тыс. га (3,2% от общей площади лесного массива в СФО), в том числе площадь территории, занятой хвойными породами - 7362,5 тыс. га (3,9% площади хвойных пород в СФО). Общий запас древесины основных лесообразующих пород - 1077,8 млн. м1 (3,5% - доляв СФО). Неоценимым богатством республики являются подземные воды. Общие прогнозные ресурсы подземных вод на территории республики составляют 21287,8 тыс. мйсут. Обеспеченность ресурсами подземных вод питьевого качества - 68,3 мйсут на одного человека. Общее количество разведанных эксплуатационных запасов питьевых подземных вод составляет 92,99 тыс. мйсут, в том числе подготовленных для промышленного освоения - 79,59 тыс. мйсут.</w:t>
      </w:r>
    </w:p>
    <w:p>
      <w:pPr>
        <w:pStyle w:val="Style15"/>
        <w:keepNext w:val="0"/>
        <w:keepLines w:val="0"/>
        <w:widowControl w:val="0"/>
        <w:shd w:val="clear" w:color="auto" w:fill="auto"/>
        <w:bidi w:val="0"/>
        <w:spacing w:before="0" w:after="0"/>
        <w:ind w:left="420" w:right="0" w:firstLine="0"/>
        <w:jc w:val="both"/>
      </w:pPr>
      <w:r>
        <w:rPr>
          <w:color w:val="000000"/>
          <w:spacing w:val="0"/>
          <w:w w:val="100"/>
          <w:position w:val="0"/>
        </w:rPr>
        <w:t>Богата республика и минеральными водами различных групп, такими, как углекислые (холодные и термальные), кремнистые термальные, радоновые, сульфидные, кислые железистые и без специфических компонентов. Разведаны и используются для бальнеологического применения на республиканских курортах минеральные воды Чедерского и Уш- Бельдирского месторождений. На Чедерском месторождении используют также лечебные грязи и рапу, кроме этого есть минеральные воды, пригодные для розлива.</w:t>
      </w:r>
    </w:p>
    <w:p>
      <w:pPr>
        <w:pStyle w:val="Style15"/>
        <w:keepNext w:val="0"/>
        <w:keepLines w:val="0"/>
        <w:widowControl w:val="0"/>
        <w:shd w:val="clear" w:color="auto" w:fill="auto"/>
        <w:bidi w:val="0"/>
        <w:spacing w:before="0" w:after="440"/>
        <w:ind w:left="420" w:right="0" w:firstLine="0"/>
        <w:jc w:val="both"/>
      </w:pPr>
      <w:r>
        <w:rPr>
          <w:color w:val="000000"/>
          <w:spacing w:val="0"/>
          <w:w w:val="100"/>
          <w:position w:val="0"/>
        </w:rPr>
        <w:t>Республика Тыва, имеющая широкие возможности развития туризма, сочетает разнообразие природно-климатических условий с живописными пейзажами, сохранившимися национальными традициями и уникальными памятники истории.</w:t>
      </w:r>
    </w:p>
    <w:p>
      <w:pPr>
        <w:pStyle w:val="Style15"/>
        <w:keepNext w:val="0"/>
        <w:keepLines w:val="0"/>
        <w:widowControl w:val="0"/>
        <w:shd w:val="clear" w:color="auto" w:fill="auto"/>
        <w:bidi w:val="0"/>
        <w:spacing w:before="0" w:after="0"/>
        <w:ind w:left="420" w:right="0" w:firstLine="0"/>
        <w:jc w:val="both"/>
      </w:pPr>
      <w:r>
        <w:rPr>
          <w:b/>
          <w:bCs/>
          <w:color w:val="222222"/>
          <w:spacing w:val="0"/>
          <w:w w:val="100"/>
          <w:position w:val="0"/>
        </w:rPr>
        <w:t xml:space="preserve">Республика Казахстан </w:t>
      </w:r>
      <w:r>
        <w:rPr>
          <w:color w:val="222222"/>
          <w:spacing w:val="0"/>
          <w:w w:val="100"/>
          <w:position w:val="0"/>
        </w:rPr>
        <w:t>наделена огромным национальным богатством, около 85% которого приходится на природно-ресурсный потенциал, который может послужить базой для восстановления казахстанской экономики. По объему разведенных запасов нефти и газа Казахстан занимает тринадцатое место в мире. Разведанные извлекаемые запасы нефти и конденсата на сегодня составляет 2,76 млрд. тонн. По запасам горючего газа 12,5 трлн. куб. м., на долю Казахстан приходится 1,6 % мировых запасов этого вида топлива. Эффективное использование этих потенциальных возможностей является предпосылкой для успешного развития предпосылкой казахстанской экономики.</w:t>
      </w:r>
    </w:p>
    <w:p>
      <w:pPr>
        <w:pStyle w:val="Style15"/>
        <w:keepNext w:val="0"/>
        <w:keepLines w:val="0"/>
        <w:widowControl w:val="0"/>
        <w:shd w:val="clear" w:color="auto" w:fill="auto"/>
        <w:bidi w:val="0"/>
        <w:spacing w:before="0" w:after="0"/>
        <w:ind w:left="420" w:right="0" w:firstLine="0"/>
        <w:jc w:val="both"/>
      </w:pPr>
      <w:r>
        <w:rPr>
          <w:color w:val="222222"/>
          <w:spacing w:val="0"/>
          <w:w w:val="100"/>
          <w:position w:val="0"/>
        </w:rPr>
        <w:t xml:space="preserve">Нет более важного для Республики Казахстан, чем задача обеспечения устойчивого экономического роста. Итоги макроэкономической динамики за последние 3-4 года позволяют утверждать, что Республика Казахстан добилась за этот период прекращения спада производства и обеспечила рост своего ВВП. Наметившийся в последние годы в Казахстане экономический </w:t>
      </w:r>
      <w:r>
        <w:rPr>
          <w:color w:val="222222"/>
          <w:spacing w:val="0"/>
          <w:w w:val="100"/>
          <w:position w:val="0"/>
        </w:rPr>
        <w:t>рост достигнут за счет сырьевых отраслей и импортозамещения. Опыт экономических реформ в Республике Казахстан показывает, что особенности перехода к качественно новой стратегии развития экономики и проводимых преобразований заключались в следующем:</w:t>
      </w:r>
    </w:p>
    <w:p>
      <w:pPr>
        <w:pStyle w:val="Style15"/>
        <w:keepNext w:val="0"/>
        <w:keepLines w:val="0"/>
        <w:widowControl w:val="0"/>
        <w:numPr>
          <w:ilvl w:val="0"/>
          <w:numId w:val="31"/>
        </w:numPr>
        <w:shd w:val="clear" w:color="auto" w:fill="auto"/>
        <w:tabs>
          <w:tab w:pos="692" w:val="left"/>
        </w:tabs>
        <w:bidi w:val="0"/>
        <w:spacing w:before="0" w:after="0"/>
        <w:ind w:left="0" w:right="0" w:firstLine="420"/>
        <w:jc w:val="left"/>
      </w:pPr>
      <w:bookmarkStart w:id="367" w:name="bookmark367"/>
      <w:bookmarkEnd w:id="367"/>
      <w:r>
        <w:rPr>
          <w:color w:val="222222"/>
          <w:spacing w:val="0"/>
          <w:w w:val="100"/>
          <w:position w:val="0"/>
        </w:rPr>
        <w:t>переход от командно-административной к рыночной экономике;</w:t>
      </w:r>
    </w:p>
    <w:p>
      <w:pPr>
        <w:pStyle w:val="Style15"/>
        <w:keepNext w:val="0"/>
        <w:keepLines w:val="0"/>
        <w:widowControl w:val="0"/>
        <w:numPr>
          <w:ilvl w:val="0"/>
          <w:numId w:val="31"/>
        </w:numPr>
        <w:shd w:val="clear" w:color="auto" w:fill="auto"/>
        <w:tabs>
          <w:tab w:pos="692" w:val="left"/>
        </w:tabs>
        <w:bidi w:val="0"/>
        <w:spacing w:before="0" w:after="0"/>
        <w:ind w:left="0" w:right="0" w:firstLine="420"/>
        <w:jc w:val="left"/>
      </w:pPr>
      <w:bookmarkStart w:id="368" w:name="bookmark368"/>
      <w:bookmarkEnd w:id="368"/>
      <w:r>
        <w:rPr>
          <w:color w:val="222222"/>
          <w:spacing w:val="0"/>
          <w:w w:val="100"/>
          <w:position w:val="0"/>
        </w:rPr>
        <w:t>налаживание прямых экономико-политических отношений со санами мира;</w:t>
      </w:r>
    </w:p>
    <w:p>
      <w:pPr>
        <w:pStyle w:val="Style15"/>
        <w:keepNext w:val="0"/>
        <w:keepLines w:val="0"/>
        <w:widowControl w:val="0"/>
        <w:numPr>
          <w:ilvl w:val="0"/>
          <w:numId w:val="31"/>
        </w:numPr>
        <w:shd w:val="clear" w:color="auto" w:fill="auto"/>
        <w:tabs>
          <w:tab w:pos="692" w:val="left"/>
        </w:tabs>
        <w:bidi w:val="0"/>
        <w:spacing w:before="0" w:after="0"/>
        <w:ind w:left="420" w:right="0" w:firstLine="0"/>
        <w:jc w:val="left"/>
      </w:pPr>
      <w:bookmarkStart w:id="369" w:name="bookmark369"/>
      <w:bookmarkEnd w:id="369"/>
      <w:r>
        <w:rPr>
          <w:color w:val="222222"/>
          <w:spacing w:val="0"/>
          <w:w w:val="100"/>
          <w:position w:val="0"/>
        </w:rPr>
        <w:t>выход из союзной системы подчинения и создания самостоятельной структуры управления экономикой;</w:t>
      </w:r>
    </w:p>
    <w:p>
      <w:pPr>
        <w:pStyle w:val="Style15"/>
        <w:keepNext w:val="0"/>
        <w:keepLines w:val="0"/>
        <w:widowControl w:val="0"/>
        <w:numPr>
          <w:ilvl w:val="0"/>
          <w:numId w:val="31"/>
        </w:numPr>
        <w:shd w:val="clear" w:color="auto" w:fill="auto"/>
        <w:tabs>
          <w:tab w:pos="692" w:val="left"/>
        </w:tabs>
        <w:bidi w:val="0"/>
        <w:spacing w:before="0" w:after="0"/>
        <w:ind w:left="0" w:right="0" w:firstLine="420"/>
        <w:jc w:val="left"/>
      </w:pPr>
      <w:bookmarkStart w:id="370" w:name="bookmark370"/>
      <w:bookmarkEnd w:id="370"/>
      <w:r>
        <w:rPr>
          <w:color w:val="222222"/>
          <w:spacing w:val="0"/>
          <w:w w:val="100"/>
          <w:position w:val="0"/>
        </w:rPr>
        <w:t>стабилизация экономической ситуации;</w:t>
      </w:r>
    </w:p>
    <w:p>
      <w:pPr>
        <w:pStyle w:val="Style15"/>
        <w:keepNext w:val="0"/>
        <w:keepLines w:val="0"/>
        <w:widowControl w:val="0"/>
        <w:numPr>
          <w:ilvl w:val="0"/>
          <w:numId w:val="31"/>
        </w:numPr>
        <w:shd w:val="clear" w:color="auto" w:fill="auto"/>
        <w:tabs>
          <w:tab w:pos="692" w:val="left"/>
        </w:tabs>
        <w:bidi w:val="0"/>
        <w:spacing w:before="0" w:after="0"/>
        <w:ind w:left="0" w:right="0" w:firstLine="420"/>
        <w:jc w:val="left"/>
      </w:pPr>
      <w:bookmarkStart w:id="371" w:name="bookmark371"/>
      <w:bookmarkEnd w:id="371"/>
      <w:r>
        <w:rPr>
          <w:color w:val="222222"/>
          <w:spacing w:val="0"/>
          <w:w w:val="100"/>
          <w:position w:val="0"/>
        </w:rPr>
        <w:t>установление собственной денежной системы;</w:t>
      </w:r>
    </w:p>
    <w:p>
      <w:pPr>
        <w:pStyle w:val="Style15"/>
        <w:keepNext w:val="0"/>
        <w:keepLines w:val="0"/>
        <w:widowControl w:val="0"/>
        <w:numPr>
          <w:ilvl w:val="0"/>
          <w:numId w:val="31"/>
        </w:numPr>
        <w:shd w:val="clear" w:color="auto" w:fill="auto"/>
        <w:tabs>
          <w:tab w:pos="692" w:val="left"/>
        </w:tabs>
        <w:bidi w:val="0"/>
        <w:spacing w:before="0" w:after="0"/>
        <w:ind w:left="0" w:right="0" w:firstLine="420"/>
        <w:jc w:val="left"/>
      </w:pPr>
      <w:bookmarkStart w:id="372" w:name="bookmark372"/>
      <w:bookmarkEnd w:id="372"/>
      <w:r>
        <w:rPr>
          <w:color w:val="222222"/>
          <w:spacing w:val="0"/>
          <w:w w:val="100"/>
          <w:position w:val="0"/>
        </w:rPr>
        <w:t>разработка национальной экспорто-ориентированной стратегии.</w:t>
      </w:r>
    </w:p>
    <w:p>
      <w:pPr>
        <w:pStyle w:val="Style15"/>
        <w:keepNext w:val="0"/>
        <w:keepLines w:val="0"/>
        <w:widowControl w:val="0"/>
        <w:shd w:val="clear" w:color="auto" w:fill="auto"/>
        <w:bidi w:val="0"/>
        <w:spacing w:before="0" w:after="0"/>
        <w:ind w:left="420" w:right="0" w:firstLine="0"/>
        <w:jc w:val="both"/>
      </w:pPr>
      <w:r>
        <w:rPr>
          <w:color w:val="222222"/>
          <w:spacing w:val="0"/>
          <w:w w:val="100"/>
          <w:position w:val="0"/>
        </w:rPr>
        <w:t>Общая идеология начального этапа характеризовалась активной либерализацией экономики. Освобождение основных механизмов распределения, обмена и производства от административного контроля должно было способствовать ведению и функционированию рыночных механизмов в экономике.</w:t>
      </w:r>
    </w:p>
    <w:p>
      <w:pPr>
        <w:pStyle w:val="Style15"/>
        <w:keepNext w:val="0"/>
        <w:keepLines w:val="0"/>
        <w:widowControl w:val="0"/>
        <w:shd w:val="clear" w:color="auto" w:fill="auto"/>
        <w:bidi w:val="0"/>
        <w:spacing w:before="0" w:after="0"/>
        <w:ind w:left="420" w:right="0" w:firstLine="0"/>
        <w:jc w:val="both"/>
      </w:pPr>
      <w:r>
        <w:rPr>
          <w:color w:val="222222"/>
          <w:spacing w:val="0"/>
          <w:w w:val="100"/>
          <w:position w:val="0"/>
        </w:rPr>
        <w:t>Главными инструментами трансформации являлась инструкциональные рычаги. Основные принципы, соответствующие начальному этапу управления и стимулирования хозяйственной деятельности, ориентировались больше на методы экономического регулирования. Государство достаточно активно участвовало при контроле над экономикой, фискальная и денежная политика были мягкими.</w:t>
      </w:r>
    </w:p>
    <w:p>
      <w:pPr>
        <w:pStyle w:val="Style15"/>
        <w:keepNext w:val="0"/>
        <w:keepLines w:val="0"/>
        <w:widowControl w:val="0"/>
        <w:shd w:val="clear" w:color="auto" w:fill="auto"/>
        <w:bidi w:val="0"/>
        <w:spacing w:before="0" w:after="0"/>
        <w:ind w:left="420" w:right="0" w:firstLine="0"/>
        <w:jc w:val="both"/>
      </w:pPr>
      <w:r>
        <w:rPr>
          <w:color w:val="222222"/>
          <w:spacing w:val="0"/>
          <w:w w:val="100"/>
          <w:position w:val="0"/>
        </w:rPr>
        <w:t>Результатами успешного управления экономикой Республики Казахстан могут служить основные показатели социально-экономической деятельности. Одной из составляющей экономики является работа промышленности Республики Казахстан.</w:t>
      </w:r>
    </w:p>
    <w:p>
      <w:pPr>
        <w:pStyle w:val="Style15"/>
        <w:keepNext w:val="0"/>
        <w:keepLines w:val="0"/>
        <w:widowControl w:val="0"/>
        <w:shd w:val="clear" w:color="auto" w:fill="auto"/>
        <w:bidi w:val="0"/>
        <w:spacing w:before="0" w:after="0"/>
        <w:ind w:left="420" w:right="0" w:firstLine="0"/>
        <w:jc w:val="both"/>
      </w:pPr>
      <w:r>
        <w:rPr>
          <w:color w:val="222222"/>
          <w:spacing w:val="0"/>
          <w:w w:val="100"/>
          <w:position w:val="0"/>
        </w:rPr>
        <w:t xml:space="preserve">За последние шесть лет темпы роста добывающей промышленности опережают обрабатывающую промышленность. К сожалению, приходится </w:t>
      </w:r>
      <w:r>
        <w:rPr>
          <w:color w:val="222222"/>
          <w:spacing w:val="0"/>
          <w:w w:val="100"/>
          <w:position w:val="0"/>
        </w:rPr>
        <w:t>признавать, что Казахстан до сих пор является нефтедобывающей страной, ориентированной на нефтедобычу и зависящую от нефтедобычи, так как 90% экспорта страны приходится на экспорт сырья и продукции первых переделов. Доля экспорта минеральных продуктов составляет 74%; цветных металлов — 10% от общего объема экспорта. На нефть и газовый конденсат приходится 86% экспорта минеральных продуктов. Но при этом сохраняется очень высокий приток валовых прямых инвестиций. За последние 6 лет в Казахстан привлечено 31 миллиард долларов США, это общий приток, а чистый приток составляет 16 миллиардов долларов США. По итогам 9 месяцев 2011 года приток прямых иностранных инвестиций составил 4,5 миллиарда долларов США.</w:t>
      </w:r>
    </w:p>
    <w:p>
      <w:pPr>
        <w:pStyle w:val="Style15"/>
        <w:keepNext w:val="0"/>
        <w:keepLines w:val="0"/>
        <w:widowControl w:val="0"/>
        <w:shd w:val="clear" w:color="auto" w:fill="auto"/>
        <w:bidi w:val="0"/>
        <w:spacing w:before="0" w:after="0"/>
        <w:ind w:left="420" w:right="0" w:firstLine="0"/>
        <w:jc w:val="both"/>
      </w:pPr>
      <w:r>
        <w:rPr>
          <w:color w:val="222222"/>
          <w:spacing w:val="0"/>
          <w:w w:val="100"/>
          <w:position w:val="0"/>
        </w:rPr>
        <w:t>Центральный Казахстан — крупный индустриальный регион. Основные промышленные предприятия расположены в таких городах, как Караганда, Темиртау, Балхаш, Жезказган. Регион располагает предприятиями черной металлургии, угольной, химической промышленности, машиностроения, промышленности стройматериалов, сельского хозяйства. Развитие промышленности в регионе осуществлялось без учета экологических последствий, и как следствие этого, качество окружающей среды в Центральном Казахстане характеризуется как неблагополучное в экологическом отношении. Произошло интенсивное загрязнение воздуха, воды и почв, деградация животного и растительного мира, истощение природных ресурсов, глубокое нарушение экосистем, значительные потери биологического и ландшафтного разнообразия. Ущерб, наносимый природной среде во многих отраслях, превышает доходы от эксплуатации природных ресурсов. Негативные изменения окружающей среды приводят к росту заболеваемости и смертности населения.</w:t>
      </w:r>
    </w:p>
    <w:p>
      <w:pPr>
        <w:pStyle w:val="Style15"/>
        <w:keepNext w:val="0"/>
        <w:keepLines w:val="0"/>
        <w:widowControl w:val="0"/>
        <w:shd w:val="clear" w:color="auto" w:fill="auto"/>
        <w:bidi w:val="0"/>
        <w:spacing w:before="0" w:after="0"/>
        <w:ind w:left="420" w:right="0" w:firstLine="0"/>
        <w:jc w:val="both"/>
      </w:pPr>
      <w:r>
        <w:rPr>
          <w:color w:val="222222"/>
          <w:spacing w:val="0"/>
          <w:w w:val="100"/>
          <w:position w:val="0"/>
        </w:rPr>
        <w:t xml:space="preserve">Наибольшие валовые выбросы загрязняющих веществ от стационарных источников наблюдаются в Карагандинской области — более 30 % выбросов </w:t>
      </w:r>
      <w:r>
        <w:rPr>
          <w:color w:val="222222"/>
          <w:spacing w:val="0"/>
          <w:w w:val="100"/>
          <w:position w:val="0"/>
        </w:rPr>
        <w:t>в республике. Основные загрязняющие вещества: пыль, диоксид серы и азота, углеводороды. Выбросы предприятий цветной и черной металлургии, таких как ПО «Балхашмыс», АО «Жезказганцветмет», АООТ «Испат- Кармет», определяют выбросы в Центральном регионе Казахстана. Они составляют более 800 тыс. т в год.</w:t>
      </w:r>
    </w:p>
    <w:p>
      <w:pPr>
        <w:pStyle w:val="Style15"/>
        <w:keepNext w:val="0"/>
        <w:keepLines w:val="0"/>
        <w:widowControl w:val="0"/>
        <w:shd w:val="clear" w:color="auto" w:fill="auto"/>
        <w:bidi w:val="0"/>
        <w:spacing w:before="0" w:after="440"/>
        <w:ind w:left="420" w:right="0" w:firstLine="0"/>
        <w:jc w:val="both"/>
      </w:pPr>
      <w:r>
        <w:rPr>
          <w:color w:val="222222"/>
          <w:spacing w:val="0"/>
          <w:w w:val="100"/>
          <w:position w:val="0"/>
        </w:rPr>
        <w:t>Качество окружающей среды приобрело особую остроту в связи с интенсивной концентрацией промышленных предприятий на ограниченной территории в виде различных форм хозяйственных комплексов, состоящих из добывающих отраслей, химической и нефтехимической промышленности, отрасли энергетики, промышленности строительных материалов. Преимущества их связаны с тем, что в результате территориальной концентрации и рационального сочетания групп предприятий на базе какого- либо месторождения полезных ископаемых значительно повышается эффективность производства за счет сокращения совокупных затрат прошлого и живого труда.</w:t>
      </w:r>
    </w:p>
    <w:p>
      <w:pPr>
        <w:pStyle w:val="Style56"/>
        <w:keepNext/>
        <w:keepLines/>
        <w:widowControl w:val="0"/>
        <w:shd w:val="clear" w:color="auto" w:fill="auto"/>
        <w:bidi w:val="0"/>
        <w:spacing w:before="0" w:after="0" w:line="360" w:lineRule="auto"/>
        <w:ind w:left="0" w:right="0" w:firstLine="0"/>
        <w:jc w:val="center"/>
      </w:pPr>
      <w:bookmarkStart w:id="373" w:name="bookmark373"/>
      <w:bookmarkStart w:id="374" w:name="bookmark374"/>
      <w:bookmarkStart w:id="375" w:name="bookmark375"/>
      <w:r>
        <w:rPr>
          <w:color w:val="000000"/>
          <w:spacing w:val="0"/>
          <w:w w:val="100"/>
          <w:position w:val="0"/>
        </w:rPr>
        <w:t>Источники и показатели вредных экологических</w:t>
        <w:br/>
        <w:t>воздействий от действия РКК при штатных и аварийных</w:t>
        <w:br/>
        <w:t>ситуациях.</w:t>
      </w:r>
      <w:bookmarkEnd w:id="373"/>
      <w:bookmarkEnd w:id="374"/>
      <w:bookmarkEnd w:id="375"/>
    </w:p>
    <w:p>
      <w:pPr>
        <w:pStyle w:val="Style15"/>
        <w:keepNext w:val="0"/>
        <w:keepLines w:val="0"/>
        <w:widowControl w:val="0"/>
        <w:shd w:val="clear" w:color="auto" w:fill="auto"/>
        <w:bidi w:val="0"/>
        <w:spacing w:before="0" w:after="0"/>
        <w:ind w:left="720" w:right="0" w:firstLine="560"/>
        <w:jc w:val="both"/>
      </w:pPr>
      <w:r>
        <w:rPr>
          <w:color w:val="000000"/>
          <w:spacing w:val="0"/>
          <w:w w:val="100"/>
          <w:position w:val="0"/>
        </w:rPr>
        <w:t>Анализ состава и предназначения РКК с КА «Экватор» позволяет выделить основные элементы комплекса, оказывающих воздействие на окружающую среду в процессе их подготовки и функционирования:</w:t>
      </w:r>
    </w:p>
    <w:p>
      <w:pPr>
        <w:pStyle w:val="Style15"/>
        <w:keepNext w:val="0"/>
        <w:keepLines w:val="0"/>
        <w:widowControl w:val="0"/>
        <w:numPr>
          <w:ilvl w:val="0"/>
          <w:numId w:val="31"/>
        </w:numPr>
        <w:shd w:val="clear" w:color="auto" w:fill="auto"/>
        <w:tabs>
          <w:tab w:pos="1550" w:val="left"/>
        </w:tabs>
        <w:bidi w:val="0"/>
        <w:spacing w:before="0" w:after="0"/>
        <w:ind w:left="1280" w:right="0" w:firstLine="0"/>
        <w:jc w:val="both"/>
      </w:pPr>
      <w:bookmarkStart w:id="376" w:name="bookmark376"/>
      <w:bookmarkEnd w:id="376"/>
      <w:r>
        <w:rPr>
          <w:color w:val="000000"/>
          <w:spacing w:val="0"/>
          <w:w w:val="100"/>
          <w:position w:val="0"/>
        </w:rPr>
        <w:t>космический аппарат;</w:t>
      </w:r>
    </w:p>
    <w:p>
      <w:pPr>
        <w:pStyle w:val="Style15"/>
        <w:keepNext w:val="0"/>
        <w:keepLines w:val="0"/>
        <w:widowControl w:val="0"/>
        <w:numPr>
          <w:ilvl w:val="0"/>
          <w:numId w:val="31"/>
        </w:numPr>
        <w:shd w:val="clear" w:color="auto" w:fill="auto"/>
        <w:tabs>
          <w:tab w:pos="1550" w:val="left"/>
        </w:tabs>
        <w:bidi w:val="0"/>
        <w:spacing w:before="0" w:after="0"/>
        <w:ind w:left="1280" w:right="0" w:firstLine="0"/>
        <w:jc w:val="both"/>
      </w:pPr>
      <w:bookmarkStart w:id="377" w:name="bookmark377"/>
      <w:bookmarkEnd w:id="377"/>
      <w:r>
        <w:rPr>
          <w:color w:val="000000"/>
          <w:spacing w:val="0"/>
          <w:w w:val="100"/>
          <w:position w:val="0"/>
        </w:rPr>
        <w:t>ракета-носитель «Протон-М»;</w:t>
      </w:r>
    </w:p>
    <w:p>
      <w:pPr>
        <w:pStyle w:val="Style15"/>
        <w:keepNext w:val="0"/>
        <w:keepLines w:val="0"/>
        <w:widowControl w:val="0"/>
        <w:numPr>
          <w:ilvl w:val="0"/>
          <w:numId w:val="31"/>
        </w:numPr>
        <w:shd w:val="clear" w:color="auto" w:fill="auto"/>
        <w:tabs>
          <w:tab w:pos="1550" w:val="left"/>
        </w:tabs>
        <w:bidi w:val="0"/>
        <w:spacing w:before="0" w:after="0"/>
        <w:ind w:left="1280" w:right="0" w:firstLine="0"/>
        <w:jc w:val="both"/>
      </w:pPr>
      <w:bookmarkStart w:id="378" w:name="bookmark378"/>
      <w:bookmarkEnd w:id="378"/>
      <w:r>
        <w:rPr>
          <w:color w:val="000000"/>
          <w:spacing w:val="0"/>
          <w:w w:val="100"/>
          <w:position w:val="0"/>
        </w:rPr>
        <w:t>разгонный блок «Бриз-М».</w:t>
      </w:r>
    </w:p>
    <w:p>
      <w:pPr>
        <w:pStyle w:val="Style15"/>
        <w:keepNext w:val="0"/>
        <w:keepLines w:val="0"/>
        <w:widowControl w:val="0"/>
        <w:shd w:val="clear" w:color="auto" w:fill="auto"/>
        <w:bidi w:val="0"/>
        <w:spacing w:before="0" w:after="0"/>
        <w:ind w:left="720" w:right="0" w:firstLine="560"/>
        <w:jc w:val="both"/>
      </w:pPr>
      <w:r>
        <w:rPr>
          <w:color w:val="000000"/>
          <w:spacing w:val="0"/>
          <w:w w:val="100"/>
          <w:position w:val="0"/>
        </w:rPr>
        <w:t>Поэтому воздействие СЧ РКК с КА «Экватор» на окружающую среду при штатных режимах эксплуатации на космодроме Байконур происходит:</w:t>
      </w:r>
    </w:p>
    <w:p>
      <w:pPr>
        <w:pStyle w:val="Style15"/>
        <w:keepNext w:val="0"/>
        <w:keepLines w:val="0"/>
        <w:widowControl w:val="0"/>
        <w:numPr>
          <w:ilvl w:val="0"/>
          <w:numId w:val="31"/>
        </w:numPr>
        <w:shd w:val="clear" w:color="auto" w:fill="auto"/>
        <w:tabs>
          <w:tab w:pos="1550" w:val="left"/>
        </w:tabs>
        <w:bidi w:val="0"/>
        <w:spacing w:before="0" w:after="0"/>
        <w:ind w:left="1280" w:right="0" w:firstLine="0"/>
        <w:jc w:val="both"/>
      </w:pPr>
      <w:bookmarkStart w:id="379" w:name="bookmark379"/>
      <w:bookmarkEnd w:id="379"/>
      <w:r>
        <w:rPr>
          <w:color w:val="000000"/>
          <w:spacing w:val="0"/>
          <w:w w:val="100"/>
          <w:position w:val="0"/>
        </w:rPr>
        <w:t>при наземной подготовке КА, РН, РБ на космодроме Байконур;</w:t>
      </w:r>
    </w:p>
    <w:p>
      <w:pPr>
        <w:pStyle w:val="Style15"/>
        <w:keepNext w:val="0"/>
        <w:keepLines w:val="0"/>
        <w:widowControl w:val="0"/>
        <w:numPr>
          <w:ilvl w:val="0"/>
          <w:numId w:val="31"/>
        </w:numPr>
        <w:shd w:val="clear" w:color="auto" w:fill="auto"/>
        <w:tabs>
          <w:tab w:pos="1568" w:val="left"/>
        </w:tabs>
        <w:bidi w:val="0"/>
        <w:spacing w:before="0" w:after="0"/>
        <w:ind w:left="720" w:right="0" w:firstLine="560"/>
        <w:jc w:val="both"/>
      </w:pPr>
      <w:bookmarkStart w:id="380" w:name="bookmark380"/>
      <w:bookmarkEnd w:id="380"/>
      <w:r>
        <w:rPr>
          <w:color w:val="000000"/>
          <w:spacing w:val="0"/>
          <w:w w:val="100"/>
          <w:position w:val="0"/>
        </w:rPr>
        <w:t>при полете РКН и орбитального блока (в период функционирования разгонного блока),</w:t>
      </w:r>
    </w:p>
    <w:p>
      <w:pPr>
        <w:pStyle w:val="Style15"/>
        <w:keepNext w:val="0"/>
        <w:keepLines w:val="0"/>
        <w:widowControl w:val="0"/>
        <w:numPr>
          <w:ilvl w:val="0"/>
          <w:numId w:val="31"/>
        </w:numPr>
        <w:shd w:val="clear" w:color="auto" w:fill="auto"/>
        <w:tabs>
          <w:tab w:pos="1552" w:val="left"/>
        </w:tabs>
        <w:bidi w:val="0"/>
        <w:spacing w:before="0" w:after="0"/>
        <w:ind w:left="1280" w:right="0" w:firstLine="0"/>
        <w:jc w:val="left"/>
      </w:pPr>
      <w:bookmarkStart w:id="381" w:name="bookmark381"/>
      <w:bookmarkEnd w:id="381"/>
      <w:r>
        <w:rPr>
          <w:color w:val="000000"/>
          <w:spacing w:val="0"/>
          <w:w w:val="100"/>
          <w:position w:val="0"/>
        </w:rPr>
        <w:t>при функционировании КА;</w:t>
      </w:r>
    </w:p>
    <w:p>
      <w:pPr>
        <w:pStyle w:val="Style15"/>
        <w:keepNext w:val="0"/>
        <w:keepLines w:val="0"/>
        <w:widowControl w:val="0"/>
        <w:numPr>
          <w:ilvl w:val="0"/>
          <w:numId w:val="31"/>
        </w:numPr>
        <w:shd w:val="clear" w:color="auto" w:fill="auto"/>
        <w:tabs>
          <w:tab w:pos="1552" w:val="left"/>
        </w:tabs>
        <w:bidi w:val="0"/>
        <w:spacing w:before="0" w:after="0"/>
        <w:ind w:left="1280" w:right="0" w:firstLine="0"/>
        <w:jc w:val="left"/>
      </w:pPr>
      <w:bookmarkStart w:id="382" w:name="bookmark382"/>
      <w:bookmarkEnd w:id="382"/>
      <w:r>
        <w:rPr>
          <w:color w:val="000000"/>
          <w:spacing w:val="0"/>
          <w:w w:val="100"/>
          <w:position w:val="0"/>
        </w:rPr>
        <w:t>при падении отделяющихся частей РН в районы падения.</w:t>
      </w:r>
    </w:p>
    <w:p>
      <w:pPr>
        <w:pStyle w:val="Style15"/>
        <w:keepNext w:val="0"/>
        <w:keepLines w:val="0"/>
        <w:widowControl w:val="0"/>
        <w:shd w:val="clear" w:color="auto" w:fill="auto"/>
        <w:bidi w:val="0"/>
        <w:spacing w:before="0" w:after="0"/>
        <w:ind w:left="720" w:right="0" w:firstLine="560"/>
        <w:jc w:val="both"/>
      </w:pPr>
      <w:r>
        <w:rPr>
          <w:color w:val="000000"/>
          <w:spacing w:val="0"/>
          <w:w w:val="100"/>
          <w:position w:val="0"/>
        </w:rPr>
        <w:t>Результаты оценки воздействия РН и РБ, используемых в составе РКК с КА «Экватор», на окружающую среду рассмотрены в соответствующих материалах оценки воздействия на окружающую среду данных средств выведения.</w:t>
      </w:r>
    </w:p>
    <w:p>
      <w:pPr>
        <w:pStyle w:val="Style15"/>
        <w:keepNext w:val="0"/>
        <w:keepLines w:val="0"/>
        <w:widowControl w:val="0"/>
        <w:shd w:val="clear" w:color="auto" w:fill="auto"/>
        <w:bidi w:val="0"/>
        <w:spacing w:before="0" w:after="0"/>
        <w:ind w:left="720" w:right="0" w:firstLine="560"/>
        <w:jc w:val="both"/>
      </w:pPr>
      <w:r>
        <w:rPr>
          <w:color w:val="000000"/>
          <w:spacing w:val="0"/>
          <w:w w:val="100"/>
          <w:position w:val="0"/>
        </w:rPr>
        <w:t>В рамках данного проекта рассмотрено воздействие РКК с КА «Экватор» на окружающую среду при штатных условиях:</w:t>
      </w:r>
    </w:p>
    <w:p>
      <w:pPr>
        <w:pStyle w:val="Style15"/>
        <w:keepNext w:val="0"/>
        <w:keepLines w:val="0"/>
        <w:widowControl w:val="0"/>
        <w:numPr>
          <w:ilvl w:val="0"/>
          <w:numId w:val="31"/>
        </w:numPr>
        <w:shd w:val="clear" w:color="auto" w:fill="auto"/>
        <w:tabs>
          <w:tab w:pos="692" w:val="left"/>
        </w:tabs>
        <w:bidi w:val="0"/>
        <w:spacing w:before="0" w:after="0"/>
        <w:ind w:left="0" w:right="0" w:firstLine="420"/>
        <w:jc w:val="left"/>
      </w:pPr>
      <w:bookmarkStart w:id="383" w:name="bookmark383"/>
      <w:bookmarkEnd w:id="383"/>
      <w:r>
        <w:rPr>
          <w:color w:val="000000"/>
          <w:spacing w:val="0"/>
          <w:w w:val="100"/>
          <w:position w:val="0"/>
        </w:rPr>
        <w:t>при наземной подготовке КА на космодроме Байконур;</w:t>
      </w:r>
    </w:p>
    <w:p>
      <w:pPr>
        <w:pStyle w:val="Style15"/>
        <w:keepNext w:val="0"/>
        <w:keepLines w:val="0"/>
        <w:widowControl w:val="0"/>
        <w:numPr>
          <w:ilvl w:val="0"/>
          <w:numId w:val="31"/>
        </w:numPr>
        <w:shd w:val="clear" w:color="auto" w:fill="auto"/>
        <w:tabs>
          <w:tab w:pos="692" w:val="left"/>
        </w:tabs>
        <w:bidi w:val="0"/>
        <w:spacing w:before="0" w:after="0"/>
        <w:ind w:left="0" w:right="0" w:firstLine="420"/>
        <w:jc w:val="left"/>
      </w:pPr>
      <w:bookmarkStart w:id="384" w:name="bookmark384"/>
      <w:bookmarkEnd w:id="384"/>
      <w:r>
        <w:rPr>
          <w:color w:val="000000"/>
          <w:spacing w:val="0"/>
          <w:w w:val="100"/>
          <w:position w:val="0"/>
        </w:rPr>
        <w:t>при функционировании КА в околоземном космическом пространстве.</w:t>
      </w:r>
    </w:p>
    <w:p>
      <w:pPr>
        <w:pStyle w:val="Style15"/>
        <w:keepNext w:val="0"/>
        <w:keepLines w:val="0"/>
        <w:widowControl w:val="0"/>
        <w:shd w:val="clear" w:color="auto" w:fill="auto"/>
        <w:bidi w:val="0"/>
        <w:spacing w:before="0" w:after="0"/>
        <w:ind w:left="420" w:right="0" w:firstLine="720"/>
        <w:jc w:val="both"/>
      </w:pPr>
      <w:r>
        <w:rPr>
          <w:b/>
          <w:bCs/>
          <w:color w:val="000000"/>
          <w:spacing w:val="0"/>
          <w:w w:val="100"/>
          <w:position w:val="0"/>
        </w:rPr>
        <w:t>Основными видами воздействия на окружающую среду при наземной подготовке КА на космодроме Байконур являются</w:t>
      </w:r>
      <w:r>
        <w:rPr>
          <w:color w:val="000000"/>
          <w:spacing w:val="0"/>
          <w:w w:val="100"/>
          <w:position w:val="0"/>
        </w:rPr>
        <w:t>:</w:t>
      </w:r>
    </w:p>
    <w:p>
      <w:pPr>
        <w:pStyle w:val="Style15"/>
        <w:keepNext w:val="0"/>
        <w:keepLines w:val="0"/>
        <w:widowControl w:val="0"/>
        <w:numPr>
          <w:ilvl w:val="0"/>
          <w:numId w:val="31"/>
        </w:numPr>
        <w:shd w:val="clear" w:color="auto" w:fill="auto"/>
        <w:tabs>
          <w:tab w:pos="692" w:val="left"/>
        </w:tabs>
        <w:bidi w:val="0"/>
        <w:spacing w:before="0" w:after="0"/>
        <w:ind w:left="0" w:right="0" w:firstLine="420"/>
        <w:jc w:val="left"/>
      </w:pPr>
      <w:bookmarkStart w:id="385" w:name="bookmark385"/>
      <w:bookmarkEnd w:id="385"/>
      <w:r>
        <w:rPr>
          <w:color w:val="000000"/>
          <w:spacing w:val="0"/>
          <w:w w:val="100"/>
          <w:position w:val="0"/>
        </w:rPr>
        <w:t>воздействие на атмосферный воздух;</w:t>
      </w:r>
    </w:p>
    <w:p>
      <w:pPr>
        <w:pStyle w:val="Style15"/>
        <w:keepNext w:val="0"/>
        <w:keepLines w:val="0"/>
        <w:widowControl w:val="0"/>
        <w:numPr>
          <w:ilvl w:val="0"/>
          <w:numId w:val="31"/>
        </w:numPr>
        <w:shd w:val="clear" w:color="auto" w:fill="auto"/>
        <w:tabs>
          <w:tab w:pos="692" w:val="left"/>
        </w:tabs>
        <w:bidi w:val="0"/>
        <w:spacing w:before="0" w:after="0"/>
        <w:ind w:left="0" w:right="0" w:firstLine="420"/>
        <w:jc w:val="left"/>
      </w:pPr>
      <w:bookmarkStart w:id="386" w:name="bookmark386"/>
      <w:bookmarkEnd w:id="386"/>
      <w:r>
        <w:rPr>
          <w:color w:val="000000"/>
          <w:spacing w:val="0"/>
          <w:w w:val="100"/>
          <w:position w:val="0"/>
        </w:rPr>
        <w:t>воздействие на рельеф, почвенно-растительные покровы, животный мир;</w:t>
      </w:r>
    </w:p>
    <w:p>
      <w:pPr>
        <w:pStyle w:val="Style15"/>
        <w:keepNext w:val="0"/>
        <w:keepLines w:val="0"/>
        <w:widowControl w:val="0"/>
        <w:numPr>
          <w:ilvl w:val="0"/>
          <w:numId w:val="31"/>
        </w:numPr>
        <w:shd w:val="clear" w:color="auto" w:fill="auto"/>
        <w:tabs>
          <w:tab w:pos="692" w:val="left"/>
        </w:tabs>
        <w:bidi w:val="0"/>
        <w:spacing w:before="0" w:after="0"/>
        <w:ind w:left="0" w:right="0" w:firstLine="420"/>
        <w:jc w:val="both"/>
      </w:pPr>
      <w:bookmarkStart w:id="387" w:name="bookmark387"/>
      <w:bookmarkEnd w:id="387"/>
      <w:r>
        <w:rPr>
          <w:color w:val="000000"/>
          <w:spacing w:val="0"/>
          <w:w w:val="100"/>
          <w:position w:val="0"/>
        </w:rPr>
        <w:t>образование отходов;</w:t>
      </w:r>
    </w:p>
    <w:p>
      <w:pPr>
        <w:pStyle w:val="Style15"/>
        <w:keepNext w:val="0"/>
        <w:keepLines w:val="0"/>
        <w:widowControl w:val="0"/>
        <w:numPr>
          <w:ilvl w:val="0"/>
          <w:numId w:val="31"/>
        </w:numPr>
        <w:shd w:val="clear" w:color="auto" w:fill="auto"/>
        <w:tabs>
          <w:tab w:pos="692" w:val="left"/>
        </w:tabs>
        <w:bidi w:val="0"/>
        <w:spacing w:before="0" w:after="0"/>
        <w:ind w:left="0" w:right="0" w:firstLine="420"/>
        <w:jc w:val="left"/>
      </w:pPr>
      <w:bookmarkStart w:id="388" w:name="bookmark388"/>
      <w:bookmarkEnd w:id="388"/>
      <w:r>
        <w:rPr>
          <w:color w:val="000000"/>
          <w:spacing w:val="0"/>
          <w:w w:val="100"/>
          <w:position w:val="0"/>
        </w:rPr>
        <w:t>воздействие на подземные и поверхностные воды;</w:t>
      </w:r>
    </w:p>
    <w:p>
      <w:pPr>
        <w:pStyle w:val="Style15"/>
        <w:keepNext w:val="0"/>
        <w:keepLines w:val="0"/>
        <w:widowControl w:val="0"/>
        <w:numPr>
          <w:ilvl w:val="0"/>
          <w:numId w:val="31"/>
        </w:numPr>
        <w:shd w:val="clear" w:color="auto" w:fill="auto"/>
        <w:tabs>
          <w:tab w:pos="692" w:val="left"/>
        </w:tabs>
        <w:bidi w:val="0"/>
        <w:spacing w:before="0" w:after="0"/>
        <w:ind w:left="0" w:right="0" w:firstLine="420"/>
        <w:jc w:val="both"/>
      </w:pPr>
      <w:bookmarkStart w:id="389" w:name="bookmark389"/>
      <w:bookmarkEnd w:id="389"/>
      <w:r>
        <w:rPr>
          <w:color w:val="000000"/>
          <w:spacing w:val="0"/>
          <w:w w:val="100"/>
          <w:position w:val="0"/>
        </w:rPr>
        <w:t>акустическое воздействие;</w:t>
      </w:r>
    </w:p>
    <w:p>
      <w:pPr>
        <w:pStyle w:val="Style15"/>
        <w:keepNext w:val="0"/>
        <w:keepLines w:val="0"/>
        <w:widowControl w:val="0"/>
        <w:numPr>
          <w:ilvl w:val="0"/>
          <w:numId w:val="31"/>
        </w:numPr>
        <w:shd w:val="clear" w:color="auto" w:fill="auto"/>
        <w:tabs>
          <w:tab w:pos="692" w:val="left"/>
        </w:tabs>
        <w:bidi w:val="0"/>
        <w:spacing w:before="0" w:after="0"/>
        <w:ind w:left="0" w:right="0" w:firstLine="420"/>
        <w:jc w:val="both"/>
      </w:pPr>
      <w:bookmarkStart w:id="390" w:name="bookmark390"/>
      <w:bookmarkEnd w:id="390"/>
      <w:r>
        <w:rPr>
          <w:color w:val="000000"/>
          <w:spacing w:val="0"/>
          <w:w w:val="100"/>
          <w:position w:val="0"/>
        </w:rPr>
        <w:t>электромагнитное воздействие.</w:t>
      </w:r>
    </w:p>
    <w:p>
      <w:pPr>
        <w:pStyle w:val="Style15"/>
        <w:keepNext w:val="0"/>
        <w:keepLines w:val="0"/>
        <w:widowControl w:val="0"/>
        <w:shd w:val="clear" w:color="auto" w:fill="auto"/>
        <w:bidi w:val="0"/>
        <w:spacing w:before="0" w:after="0"/>
        <w:ind w:left="420" w:right="0" w:firstLine="720"/>
        <w:jc w:val="both"/>
      </w:pPr>
      <w:r>
        <w:rPr>
          <w:color w:val="000000"/>
          <w:spacing w:val="0"/>
          <w:w w:val="100"/>
          <w:position w:val="0"/>
        </w:rPr>
        <w:t>Воздействия на геологическую среду СЧ РКК с КА «Экватор» не оказывают, так как при их подготовке не предусматривается проведение вскрышных, шахтных и т.п. видов работ, способных оказать существенное воздействие на геологическую среду.</w:t>
      </w:r>
    </w:p>
    <w:p>
      <w:pPr>
        <w:pStyle w:val="Style15"/>
        <w:keepNext w:val="0"/>
        <w:keepLines w:val="0"/>
        <w:widowControl w:val="0"/>
        <w:shd w:val="clear" w:color="auto" w:fill="auto"/>
        <w:bidi w:val="0"/>
        <w:spacing w:before="0" w:after="0"/>
        <w:ind w:left="420" w:right="0" w:firstLine="720"/>
        <w:jc w:val="both"/>
      </w:pPr>
      <w:r>
        <w:rPr>
          <w:color w:val="000000"/>
          <w:spacing w:val="0"/>
          <w:w w:val="100"/>
          <w:position w:val="0"/>
        </w:rPr>
        <w:t>При этом основными этапами технологического цикла наземной подготовки КА на космодроме Байконур, на которых происходит воздействие на окружающую среду, являются работы, связанные с заправкой КА и его транспортировкой в заправленном состоянии и стыковкой с РН.</w:t>
      </w:r>
    </w:p>
    <w:p>
      <w:pPr>
        <w:pStyle w:val="Style15"/>
        <w:keepNext w:val="0"/>
        <w:keepLines w:val="0"/>
        <w:widowControl w:val="0"/>
        <w:shd w:val="clear" w:color="auto" w:fill="auto"/>
        <w:bidi w:val="0"/>
        <w:spacing w:before="0" w:after="0"/>
        <w:ind w:left="400" w:right="0" w:firstLine="20"/>
        <w:jc w:val="both"/>
      </w:pPr>
      <w:r>
        <w:rPr>
          <w:color w:val="000000"/>
          <w:spacing w:val="0"/>
          <w:w w:val="100"/>
          <w:position w:val="0"/>
        </w:rPr>
        <w:t>Кроме того, опосредованное воздействие на окружающую среду оказывается в результате жизнедеятельности персонала, задействованного в подготовке КА.</w:t>
      </w:r>
    </w:p>
    <w:p>
      <w:pPr>
        <w:pStyle w:val="Style15"/>
        <w:keepNext w:val="0"/>
        <w:keepLines w:val="0"/>
        <w:widowControl w:val="0"/>
        <w:shd w:val="clear" w:color="auto" w:fill="auto"/>
        <w:bidi w:val="0"/>
        <w:spacing w:before="0" w:after="0"/>
        <w:ind w:left="400" w:right="0" w:firstLine="740"/>
        <w:jc w:val="both"/>
      </w:pPr>
      <w:r>
        <w:rPr>
          <w:b/>
          <w:bCs/>
          <w:i/>
          <w:iCs/>
          <w:color w:val="000000"/>
          <w:spacing w:val="0"/>
          <w:w w:val="100"/>
          <w:position w:val="0"/>
        </w:rPr>
        <w:t>Воздействие на атмосферный воздух</w:t>
      </w:r>
      <w:r>
        <w:rPr>
          <w:color w:val="000000"/>
          <w:spacing w:val="0"/>
          <w:w w:val="100"/>
          <w:position w:val="0"/>
        </w:rPr>
        <w:t xml:space="preserve"> при наземной подготовке к запуску КА «Экватор» происходит в результате выбросов загрязняющих веществ от автотранспорта, а также от дизельных электростанций и агрегатов нейтрализации КРТ, которые используется для термического обезвреживания паров и промстоков КРТ при заправке КА.</w:t>
      </w:r>
    </w:p>
    <w:p>
      <w:pPr>
        <w:pStyle w:val="Style15"/>
        <w:keepNext w:val="0"/>
        <w:keepLines w:val="0"/>
        <w:widowControl w:val="0"/>
        <w:shd w:val="clear" w:color="auto" w:fill="auto"/>
        <w:bidi w:val="0"/>
        <w:spacing w:before="0" w:after="0"/>
        <w:ind w:left="400" w:right="0" w:firstLine="740"/>
        <w:jc w:val="both"/>
      </w:pPr>
      <w:r>
        <w:rPr>
          <w:color w:val="000000"/>
          <w:spacing w:val="0"/>
          <w:w w:val="100"/>
          <w:position w:val="0"/>
        </w:rPr>
        <w:t>При штатной эксплуатации технологического оборудования, предназначенного для приема, хранения, перекачки и заправки КРТ, исключается поступление паров токсичных горючих и окислителей, так как все трубопроводы и насосные установки полностью герметизированы и оборудованы специальными предохранительными устройствами, обеспечивающими отвод дренажных паров КРТ на агрегаты нейтрализации. Оборудование, используемое при работах в КРТ, подвергается периодическому техническому освидетельствованию, что повышает надежность его безаварийной работы. Оборудование, планируемое к использованию при заправке КА «Экватор», используется на протяжении многих лет для заправки КА различных классов.</w:t>
      </w:r>
    </w:p>
    <w:p>
      <w:pPr>
        <w:pStyle w:val="Style15"/>
        <w:keepNext w:val="0"/>
        <w:keepLines w:val="0"/>
        <w:widowControl w:val="0"/>
        <w:shd w:val="clear" w:color="auto" w:fill="auto"/>
        <w:bidi w:val="0"/>
        <w:spacing w:before="0" w:after="0"/>
        <w:ind w:left="400" w:right="0" w:firstLine="740"/>
        <w:jc w:val="both"/>
      </w:pPr>
      <w:r>
        <w:rPr>
          <w:color w:val="000000"/>
          <w:spacing w:val="0"/>
          <w:w w:val="100"/>
          <w:position w:val="0"/>
        </w:rPr>
        <w:t xml:space="preserve">При работе источников загрязнения атмосферы, при подготовке КА «Экватор» выбрасываются следующие загрязняющие вещества: диоксид азота, сажа, сернистый ангидрид, окись углерода, окись азота, углеводороды, гидразин. </w:t>
      </w:r>
      <w:r>
        <w:rPr>
          <w:i/>
          <w:iCs/>
          <w:color w:val="000000"/>
          <w:spacing w:val="0"/>
          <w:w w:val="100"/>
          <w:position w:val="0"/>
        </w:rPr>
        <w:t>Основными выбрасываемыми загрязняющими веществами являются: окись углерода, сернистый ангидрид.</w:t>
      </w:r>
    </w:p>
    <w:p>
      <w:pPr>
        <w:pStyle w:val="Style15"/>
        <w:keepNext w:val="0"/>
        <w:keepLines w:val="0"/>
        <w:widowControl w:val="0"/>
        <w:shd w:val="clear" w:color="auto" w:fill="auto"/>
        <w:bidi w:val="0"/>
        <w:spacing w:before="0" w:after="0"/>
        <w:ind w:left="400" w:right="0" w:firstLine="740"/>
        <w:jc w:val="both"/>
      </w:pPr>
      <w:r>
        <w:rPr>
          <w:b/>
          <w:bCs/>
          <w:i/>
          <w:iCs/>
          <w:color w:val="000000"/>
          <w:spacing w:val="0"/>
          <w:w w:val="100"/>
          <w:position w:val="0"/>
        </w:rPr>
        <w:t>При подготовке к запуску КА «Экватор» в атмосферу выбрасывается (без учета автотранспорта) порядка 11 кг загрязняющих веществ (1,06 % от общих выбросов при подготовке составных частей РКН);</w:t>
      </w:r>
    </w:p>
    <w:p>
      <w:pPr>
        <w:pStyle w:val="Style15"/>
        <w:keepNext w:val="0"/>
        <w:keepLines w:val="0"/>
        <w:widowControl w:val="0"/>
        <w:shd w:val="clear" w:color="auto" w:fill="auto"/>
        <w:bidi w:val="0"/>
        <w:spacing w:before="0" w:after="0"/>
        <w:ind w:left="420" w:right="0" w:firstLine="720"/>
        <w:jc w:val="both"/>
      </w:pPr>
      <w:r>
        <w:rPr>
          <w:color w:val="000000"/>
          <w:spacing w:val="0"/>
          <w:w w:val="100"/>
          <w:position w:val="0"/>
        </w:rPr>
        <w:t>Для сравнения: ежегодно от объектов космодрома Байконур выбрасывается порядка 1300 тонн загрязняющих веществ.</w:t>
      </w:r>
    </w:p>
    <w:p>
      <w:pPr>
        <w:pStyle w:val="Style15"/>
        <w:keepNext w:val="0"/>
        <w:keepLines w:val="0"/>
        <w:widowControl w:val="0"/>
        <w:shd w:val="clear" w:color="auto" w:fill="auto"/>
        <w:bidi w:val="0"/>
        <w:spacing w:before="0" w:after="0"/>
        <w:ind w:left="420" w:right="0" w:firstLine="720"/>
        <w:jc w:val="both"/>
      </w:pPr>
      <w:r>
        <w:rPr>
          <w:color w:val="000000"/>
          <w:spacing w:val="0"/>
          <w:w w:val="100"/>
          <w:position w:val="0"/>
        </w:rPr>
        <w:t>Результаты расчетов показывают, что доля выбросов загрязняющих веществ в атмосферу при подготовке КА «Экватор» на космодроме Байконур составляет малую часть от общих ежегодных выбросов всех стационарных объектов космодрома Байконур.</w:t>
      </w:r>
    </w:p>
    <w:p>
      <w:pPr>
        <w:pStyle w:val="Style15"/>
        <w:keepNext w:val="0"/>
        <w:keepLines w:val="0"/>
        <w:widowControl w:val="0"/>
        <w:shd w:val="clear" w:color="auto" w:fill="auto"/>
        <w:bidi w:val="0"/>
        <w:spacing w:before="0" w:after="0"/>
        <w:ind w:left="420" w:right="0" w:firstLine="720"/>
        <w:jc w:val="both"/>
      </w:pPr>
      <w:r>
        <w:rPr>
          <w:color w:val="000000"/>
          <w:spacing w:val="0"/>
          <w:w w:val="100"/>
          <w:position w:val="0"/>
        </w:rPr>
        <w:t>Данные расчеты подтверждены результатами многолетнего инструментального контроля, проводившегося по специальным программам аттестованными лабораториями экологического мониторинга российских и казахстанских научных организаций. Заложенные в проекте технические и организационные решения в полной мере обеспечивают допустимый дополнительный уровень воздействия в штатном режиме работы и практически не изменяют сложившуюся экологическую обстановку по части загрязнения атмосферы в районе космодрома Байконур.</w:t>
      </w:r>
    </w:p>
    <w:p>
      <w:pPr>
        <w:pStyle w:val="Style15"/>
        <w:keepNext w:val="0"/>
        <w:keepLines w:val="0"/>
        <w:widowControl w:val="0"/>
        <w:shd w:val="clear" w:color="auto" w:fill="auto"/>
        <w:bidi w:val="0"/>
        <w:spacing w:before="0" w:after="0"/>
        <w:ind w:left="420" w:right="0" w:firstLine="720"/>
        <w:jc w:val="both"/>
      </w:pPr>
      <w:r>
        <w:rPr>
          <w:color w:val="000000"/>
          <w:spacing w:val="0"/>
          <w:w w:val="100"/>
          <w:position w:val="0"/>
        </w:rPr>
        <w:t xml:space="preserve">Учитывая режим работы источников загрязнения, продолжительность цикла подготовки КА «Экватор», а также результаты проведенных расчетов, можно сделать вывод, </w:t>
      </w:r>
      <w:r>
        <w:rPr>
          <w:b/>
          <w:bCs/>
          <w:color w:val="000000"/>
          <w:spacing w:val="0"/>
          <w:w w:val="100"/>
          <w:position w:val="0"/>
        </w:rPr>
        <w:t>что наземная подготовка к запуску КА «Экватор» не приведет к ухудшению экологической обстановки в районе размещения космодрома Байконур.</w:t>
      </w:r>
    </w:p>
    <w:p>
      <w:pPr>
        <w:pStyle w:val="Style15"/>
        <w:keepNext w:val="0"/>
        <w:keepLines w:val="0"/>
        <w:widowControl w:val="0"/>
        <w:shd w:val="clear" w:color="auto" w:fill="auto"/>
        <w:bidi w:val="0"/>
        <w:spacing w:before="0" w:after="0"/>
        <w:ind w:left="420" w:right="0" w:firstLine="720"/>
        <w:jc w:val="both"/>
      </w:pPr>
      <w:r>
        <w:rPr>
          <w:color w:val="000000"/>
          <w:spacing w:val="0"/>
          <w:w w:val="100"/>
          <w:position w:val="0"/>
        </w:rPr>
        <w:t>На объектах космодрома Байконур, задействованных при подготовке КА «Экватор», установленным порядком разработаны нормативы предельно</w:t>
        <w:softHyphen/>
        <w:t>допустимых выбросов загрязняющих веществ. За соблюдением предельно</w:t>
        <w:softHyphen/>
        <w:t>допустимых выбросов загрязняющих веществ на данных объектах, организован контроль в соответствии с действующими нормативными документами.</w:t>
      </w:r>
    </w:p>
    <w:p>
      <w:pPr>
        <w:pStyle w:val="Style15"/>
        <w:keepNext w:val="0"/>
        <w:keepLines w:val="0"/>
        <w:widowControl w:val="0"/>
        <w:shd w:val="clear" w:color="auto" w:fill="auto"/>
        <w:bidi w:val="0"/>
        <w:spacing w:before="0" w:after="0"/>
        <w:ind w:left="420" w:right="0" w:firstLine="720"/>
        <w:jc w:val="both"/>
      </w:pPr>
      <w:r>
        <w:rPr>
          <w:b/>
          <w:bCs/>
          <w:i/>
          <w:iCs/>
          <w:color w:val="000000"/>
          <w:spacing w:val="0"/>
          <w:w w:val="100"/>
          <w:position w:val="0"/>
        </w:rPr>
        <w:t>Акустическое воздействие на окружающую среду</w:t>
      </w:r>
      <w:r>
        <w:rPr>
          <w:color w:val="000000"/>
          <w:spacing w:val="0"/>
          <w:w w:val="100"/>
          <w:position w:val="0"/>
        </w:rPr>
        <w:t xml:space="preserve"> в районе расположения объектов подготовки КС к запуску КА «Экватор» на космодроме Байконур обусловлено распространением акустических волн, </w:t>
      </w:r>
      <w:r>
        <w:rPr>
          <w:color w:val="000000"/>
          <w:spacing w:val="0"/>
          <w:w w:val="100"/>
          <w:position w:val="0"/>
        </w:rPr>
        <w:t>возникающих при работе подвижных транспортных средств (автотранспорта), ДЭС и агрегатов нейтрализации паров и промстоков КРТ, являющихся источниками шума. Учитывая то, что движение подвижных транспортных средств, задействованных при подготовке КА «Экватор» на космодроме Байконур, значительно разнесено по времени и проходит на большом удалении от населенных пунктов, акустический расчет для данного типа источников нецелесообразен. Агрегаты нейтрализации паров и промстоков КРТ 11Г426 и 11Г427 и ДЭС размещаются внутри контейнеров, конструкция которых обеспечивает необходимую степень защиты от шума. Экспериментально установленный уровень шума от источников данного типа при проведении штатных работ не превышает 90 дБА. Результаты расчета показали, что уже на расстоянии 100 м от каждого из данных источников шума эквивалентный уровень звука составляет порядка 40 дБА, а на расстоянии около 315 м эквивалентный уровень звука не превышает фоновые значения (30 дБА). Учитывая расположение ближайшей административно</w:t>
        <w:softHyphen/>
        <w:t>хозяйственной зоны на площадке 95 на расстоянии 2 км от агрегатов нейтрализации паров и промстоков КРТ 11Г426 и 11Г427, создаваемый данными агрегатами шум при штатной работе не превышает установленных санитарных норм. В связи с тем, что уровень шума от агрегатов 11Г426 и 11Г427 ограничен границами площадок, на которых размещаются данные агрегаты, принятия дополнительных мероприятий по защите от шума не требуется.</w:t>
      </w:r>
    </w:p>
    <w:p>
      <w:pPr>
        <w:pStyle w:val="Style15"/>
        <w:keepNext w:val="0"/>
        <w:keepLines w:val="0"/>
        <w:widowControl w:val="0"/>
        <w:shd w:val="clear" w:color="auto" w:fill="auto"/>
        <w:bidi w:val="0"/>
        <w:spacing w:before="0" w:after="0"/>
        <w:ind w:left="420" w:right="0" w:firstLine="720"/>
        <w:jc w:val="both"/>
      </w:pPr>
      <w:r>
        <w:rPr>
          <w:color w:val="000000"/>
          <w:spacing w:val="0"/>
          <w:w w:val="100"/>
          <w:position w:val="0"/>
        </w:rPr>
        <w:t xml:space="preserve">Анализ полученных результатов оценки </w:t>
      </w:r>
      <w:r>
        <w:rPr>
          <w:b/>
          <w:bCs/>
          <w:i/>
          <w:iCs/>
          <w:color w:val="000000"/>
          <w:spacing w:val="0"/>
          <w:w w:val="100"/>
          <w:position w:val="0"/>
        </w:rPr>
        <w:t>воздействия на поверхностные и подземные воды</w:t>
      </w:r>
      <w:r>
        <w:rPr>
          <w:color w:val="000000"/>
          <w:spacing w:val="0"/>
          <w:w w:val="100"/>
          <w:position w:val="0"/>
        </w:rPr>
        <w:t xml:space="preserve"> при подготовке КА «Экватор» показал, что водоснабжение технологических площадок космодрома Байконур, задействованных для подготовки КА, </w:t>
      </w:r>
      <w:r>
        <w:rPr>
          <w:b/>
          <w:bCs/>
          <w:color w:val="000000"/>
          <w:spacing w:val="0"/>
          <w:w w:val="100"/>
          <w:position w:val="0"/>
        </w:rPr>
        <w:t xml:space="preserve">осуществляется централизованно ГУП ПЭО «Байконурэнерго» г. Байконур из городских систем водоснабжения. </w:t>
      </w:r>
      <w:r>
        <w:rPr>
          <w:color w:val="000000"/>
          <w:spacing w:val="0"/>
          <w:w w:val="100"/>
          <w:position w:val="0"/>
        </w:rPr>
        <w:t xml:space="preserve">Качество подаваемой воды отвечает требованиям к питьевой </w:t>
      </w:r>
      <w:r>
        <w:rPr>
          <w:color w:val="000000"/>
          <w:spacing w:val="0"/>
          <w:w w:val="100"/>
          <w:position w:val="0"/>
        </w:rPr>
        <w:t xml:space="preserve">воде. Водоотведение на объектах космодрома предусматривается путем использования на каждой производственной площадке </w:t>
      </w:r>
      <w:r>
        <w:rPr>
          <w:b/>
          <w:bCs/>
          <w:color w:val="000000"/>
          <w:spacing w:val="0"/>
          <w:w w:val="100"/>
          <w:position w:val="0"/>
        </w:rPr>
        <w:t xml:space="preserve">локальных очистных сооружений биологической очистки. </w:t>
      </w:r>
      <w:r>
        <w:rPr>
          <w:color w:val="000000"/>
          <w:spacing w:val="0"/>
          <w:w w:val="100"/>
          <w:position w:val="0"/>
        </w:rPr>
        <w:t>Нормативно очищенные сточные воды отводятся на испарительные бассейны или на поля фильтрации (в зависимости от рельефа местности и расположения водоупорных слоев). Так как увеличение численности персонала для обеспечения работ по подготовке КА «Экватор» не предусматривается, увеличения объемов потребляемой питьевой воды и отводимых бытовых сточных вод не планируется.</w:t>
      </w:r>
    </w:p>
    <w:p>
      <w:pPr>
        <w:pStyle w:val="Style15"/>
        <w:keepNext w:val="0"/>
        <w:keepLines w:val="0"/>
        <w:widowControl w:val="0"/>
        <w:shd w:val="clear" w:color="auto" w:fill="auto"/>
        <w:bidi w:val="0"/>
        <w:spacing w:before="0" w:after="0"/>
        <w:ind w:left="420" w:right="0" w:firstLine="720"/>
        <w:jc w:val="both"/>
      </w:pPr>
      <w:r>
        <w:rPr>
          <w:color w:val="000000"/>
          <w:spacing w:val="0"/>
          <w:w w:val="100"/>
          <w:position w:val="0"/>
        </w:rPr>
        <w:t>Производственные сточные воды, образующиеся при проведении технологических операций по заправке КА компонентами ракетных топлив, подлежат утилизации методом сжигания в специальных установках для обезвреживания сточных вод, загрязненных высокотоксичными веществами. Для предотвращения загрязнения грунтовых вод в случаях аварийных проливов КРТ рабочие зоны производственных площадок космодрома имеют гидроизолированные покрытия и оборудованы специальными системами сбора и перекачки пролитых жидкостей в специальные емкости для последующей утилизации водных растворов токсичных веществ.</w:t>
      </w:r>
    </w:p>
    <w:p>
      <w:pPr>
        <w:pStyle w:val="Style15"/>
        <w:keepNext w:val="0"/>
        <w:keepLines w:val="0"/>
        <w:widowControl w:val="0"/>
        <w:shd w:val="clear" w:color="auto" w:fill="auto"/>
        <w:bidi w:val="0"/>
        <w:spacing w:before="0" w:after="0"/>
        <w:ind w:left="420" w:right="0" w:firstLine="720"/>
        <w:jc w:val="both"/>
      </w:pPr>
      <w:r>
        <w:rPr>
          <w:color w:val="000000"/>
          <w:spacing w:val="0"/>
          <w:w w:val="100"/>
          <w:position w:val="0"/>
        </w:rPr>
        <w:t>Производственные сточные воды, незагрязненные токсичными КРТ, подлежат очистке в локальных очистных сооружениях и повторному использованию в системах оборотного водоснабжения сооружения производственных площадок космодрома.</w:t>
      </w:r>
    </w:p>
    <w:p>
      <w:pPr>
        <w:pStyle w:val="Style15"/>
        <w:keepNext w:val="0"/>
        <w:keepLines w:val="0"/>
        <w:widowControl w:val="0"/>
        <w:shd w:val="clear" w:color="auto" w:fill="auto"/>
        <w:bidi w:val="0"/>
        <w:spacing w:before="0" w:after="0"/>
        <w:ind w:left="420" w:right="0" w:firstLine="720"/>
        <w:jc w:val="both"/>
      </w:pPr>
      <w:r>
        <w:rPr>
          <w:color w:val="000000"/>
          <w:spacing w:val="0"/>
          <w:w w:val="100"/>
          <w:position w:val="0"/>
        </w:rPr>
        <w:t>Попадание загрязненных сточных вод в поверхностные водные объекты позиционного района космодрома Байконур при проведении технологических операций по подготовке КА к запуску исключается из-за значительного удаления этих водоемов от производственных площадок космодрома.</w:t>
      </w:r>
    </w:p>
    <w:p>
      <w:pPr>
        <w:pStyle w:val="Style15"/>
        <w:keepNext w:val="0"/>
        <w:keepLines w:val="0"/>
        <w:widowControl w:val="0"/>
        <w:shd w:val="clear" w:color="auto" w:fill="auto"/>
        <w:bidi w:val="0"/>
        <w:spacing w:before="0" w:after="0"/>
        <w:ind w:left="420" w:right="0" w:firstLine="720"/>
        <w:jc w:val="both"/>
      </w:pPr>
      <w:r>
        <w:rPr>
          <w:color w:val="000000"/>
          <w:spacing w:val="0"/>
          <w:w w:val="100"/>
          <w:position w:val="0"/>
        </w:rPr>
        <w:t xml:space="preserve">Проведение технологических операций по подготовке к запуску КА «Экватор» не приведет к увеличению объемов водопотребления и </w:t>
      </w:r>
      <w:r>
        <w:rPr>
          <w:color w:val="000000"/>
          <w:spacing w:val="0"/>
          <w:w w:val="100"/>
          <w:position w:val="0"/>
        </w:rPr>
        <w:t>водоотведения на территории космодрома комплекса Байконур и не ухудшит качество поверхностных и подземных вод в регионе.</w:t>
      </w:r>
    </w:p>
    <w:p>
      <w:pPr>
        <w:pStyle w:val="Style15"/>
        <w:keepNext w:val="0"/>
        <w:keepLines w:val="0"/>
        <w:widowControl w:val="0"/>
        <w:shd w:val="clear" w:color="auto" w:fill="auto"/>
        <w:bidi w:val="0"/>
        <w:spacing w:before="0" w:after="0"/>
        <w:ind w:left="400" w:right="0" w:firstLine="740"/>
        <w:jc w:val="both"/>
      </w:pPr>
      <w:r>
        <w:rPr>
          <w:color w:val="000000"/>
          <w:spacing w:val="0"/>
          <w:w w:val="100"/>
          <w:position w:val="0"/>
        </w:rPr>
        <w:t xml:space="preserve">Анализ результатов оценки воздействия </w:t>
      </w:r>
      <w:r>
        <w:rPr>
          <w:b/>
          <w:bCs/>
          <w:i/>
          <w:iCs/>
          <w:color w:val="000000"/>
          <w:spacing w:val="0"/>
          <w:w w:val="100"/>
          <w:position w:val="0"/>
        </w:rPr>
        <w:t>на почвенный и растительный покров и животный мир</w:t>
      </w:r>
      <w:r>
        <w:rPr>
          <w:color w:val="000000"/>
          <w:spacing w:val="0"/>
          <w:w w:val="100"/>
          <w:position w:val="0"/>
        </w:rPr>
        <w:t xml:space="preserve"> при подготовке КА «Экватор» показал, что химическое загрязнение почвенно-растительных покровов в районе космодрома Байконур при наземной подготовке КА обусловлено возможным оседанием на поверхность загрязняющих веществ, выбрасываемых задействованным технологическим оборудованием и двигателями внутреннего сгорания транспортных средств, используемых при транспортировке КА и его комплектующих элементов.</w:t>
      </w:r>
    </w:p>
    <w:p>
      <w:pPr>
        <w:pStyle w:val="Style15"/>
        <w:keepNext w:val="0"/>
        <w:keepLines w:val="0"/>
        <w:widowControl w:val="0"/>
        <w:shd w:val="clear" w:color="auto" w:fill="auto"/>
        <w:bidi w:val="0"/>
        <w:spacing w:before="0" w:after="0"/>
        <w:ind w:left="400" w:right="0" w:firstLine="20"/>
        <w:jc w:val="left"/>
      </w:pPr>
      <w:r>
        <w:rPr>
          <w:b/>
          <w:bCs/>
          <w:color w:val="000000"/>
          <w:spacing w:val="0"/>
          <w:w w:val="100"/>
          <w:position w:val="0"/>
        </w:rPr>
        <w:t>Воздействие на животный мир на всех этапах действия РКК с КА «Экватор»:</w:t>
      </w:r>
    </w:p>
    <w:tbl>
      <w:tblPr>
        <w:tblOverlap w:val="never"/>
        <w:jc w:val="left"/>
        <w:tblLayout w:type="fixed"/>
      </w:tblPr>
      <w:tblGrid>
        <w:gridCol w:w="432"/>
        <w:gridCol w:w="2405"/>
        <w:gridCol w:w="3542"/>
        <w:gridCol w:w="2986"/>
      </w:tblGrid>
      <w:tr>
        <w:trPr>
          <w:trHeight w:val="1325"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76" w:lineRule="auto"/>
              <w:ind w:left="0" w:right="0" w:firstLine="0"/>
              <w:jc w:val="left"/>
            </w:pPr>
            <w:r>
              <w:rPr>
                <w:color w:val="000000"/>
                <w:spacing w:val="0"/>
                <w:w w:val="100"/>
                <w:position w:val="0"/>
              </w:rPr>
              <w:t>Этапы эксплуатации РН «Протон-М»</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76" w:lineRule="auto"/>
              <w:ind w:left="0" w:right="0" w:firstLine="0"/>
              <w:jc w:val="left"/>
            </w:pPr>
            <w:r>
              <w:rPr>
                <w:color w:val="000000"/>
                <w:spacing w:val="0"/>
                <w:w w:val="100"/>
                <w:position w:val="0"/>
              </w:rPr>
              <w:t>Виды воздействия на животный мир</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76" w:lineRule="auto"/>
              <w:ind w:left="0" w:right="0" w:firstLine="0"/>
              <w:jc w:val="left"/>
            </w:pPr>
            <w:r>
              <w:rPr>
                <w:color w:val="000000"/>
                <w:spacing w:val="0"/>
                <w:w w:val="100"/>
                <w:position w:val="0"/>
              </w:rPr>
              <w:t>Последствия воздействия на животный мир</w:t>
            </w:r>
          </w:p>
        </w:tc>
      </w:tr>
      <w:tr>
        <w:trPr>
          <w:trHeight w:val="3912"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1</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76" w:lineRule="auto"/>
              <w:ind w:left="0" w:right="0" w:firstLine="0"/>
              <w:jc w:val="left"/>
            </w:pPr>
            <w:r>
              <w:rPr>
                <w:color w:val="000000"/>
                <w:spacing w:val="0"/>
                <w:w w:val="100"/>
                <w:position w:val="0"/>
              </w:rPr>
              <w:t>Подготовка и запуск РН «Протон-М» (космодром Байконур)</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76" w:lineRule="auto"/>
              <w:ind w:left="0" w:right="0" w:firstLine="0"/>
              <w:jc w:val="left"/>
            </w:pPr>
            <w:r>
              <w:rPr>
                <w:color w:val="000000"/>
                <w:spacing w:val="0"/>
                <w:w w:val="100"/>
                <w:position w:val="0"/>
              </w:rPr>
              <w:t>Основным видом воздействия на объектах наземной инфраструктуры космодрома и РКК КА «Экватор» является возникновение аварийных ситуаций на объектах космодрома, которые сопровождаются пожарами и взрывами</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76" w:lineRule="auto"/>
              <w:ind w:left="0" w:right="0" w:firstLine="0"/>
              <w:jc w:val="left"/>
            </w:pPr>
            <w:r>
              <w:rPr>
                <w:color w:val="000000"/>
                <w:spacing w:val="0"/>
                <w:w w:val="100"/>
                <w:position w:val="0"/>
              </w:rPr>
              <w:t>Сокращение мест обитания представителей фауны и их кормовой базы.</w:t>
            </w:r>
          </w:p>
        </w:tc>
      </w:tr>
      <w:tr>
        <w:trPr>
          <w:trHeight w:val="2611" w:hRule="exact"/>
        </w:trPr>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2</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76" w:lineRule="auto"/>
              <w:ind w:left="0" w:right="0" w:firstLine="0"/>
              <w:jc w:val="left"/>
            </w:pPr>
            <w:r>
              <w:rPr>
                <w:color w:val="000000"/>
                <w:spacing w:val="0"/>
                <w:w w:val="100"/>
                <w:position w:val="0"/>
              </w:rPr>
              <w:t>Падение отделяющихся частей РН «Протон-М» (районы падения I и II ступеней и створок</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tabs>
                <w:tab w:pos="3187" w:val="left"/>
              </w:tabs>
              <w:bidi w:val="0"/>
              <w:spacing w:before="0" w:after="0" w:line="240" w:lineRule="auto"/>
              <w:ind w:left="0" w:right="0" w:firstLine="0"/>
              <w:jc w:val="left"/>
            </w:pPr>
            <w:r>
              <w:rPr>
                <w:color w:val="000000"/>
                <w:spacing w:val="0"/>
                <w:w w:val="100"/>
                <w:position w:val="0"/>
              </w:rPr>
              <w:t>Загрязнение металлоконструкциями, образующимися</w:t>
              <w:tab/>
              <w:t>в</w:t>
            </w:r>
          </w:p>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результате падения и разрушения ОЧ; химическое загрязнение почвенно-растительного покрова и водных объектов</w:t>
            </w:r>
          </w:p>
        </w:tc>
        <w:tc>
          <w:tcPr>
            <w:tcBorders>
              <w:top w:val="single" w:sz="4"/>
              <w:left w:val="single" w:sz="4"/>
              <w:bottom w:val="single" w:sz="4"/>
              <w:right w:val="single" w:sz="4"/>
            </w:tcBorders>
            <w:shd w:val="clear" w:color="auto" w:fill="FFFFFF"/>
            <w:vAlign w:val="top"/>
          </w:tcPr>
          <w:p>
            <w:pPr>
              <w:pStyle w:val="Style35"/>
              <w:keepNext w:val="0"/>
              <w:keepLines w:val="0"/>
              <w:widowControl w:val="0"/>
              <w:shd w:val="clear" w:color="auto" w:fill="auto"/>
              <w:bidi w:val="0"/>
              <w:spacing w:before="0" w:after="0" w:line="305" w:lineRule="auto"/>
              <w:ind w:left="0" w:right="0" w:firstLine="0"/>
              <w:jc w:val="left"/>
            </w:pPr>
            <w:r>
              <w:rPr>
                <w:color w:val="000000"/>
                <w:spacing w:val="0"/>
                <w:w w:val="100"/>
                <w:position w:val="0"/>
              </w:rPr>
              <w:t>Уничтожение кормовой базы, способствующей исчезновению растительноядных млекопитающих,</w:t>
            </w:r>
          </w:p>
        </w:tc>
      </w:tr>
    </w:tbl>
    <w:p>
      <w:pPr>
        <w:widowControl w:val="0"/>
        <w:spacing w:line="1" w:lineRule="exact"/>
      </w:pPr>
    </w:p>
    <w:tbl>
      <w:tblPr>
        <w:tblOverlap w:val="never"/>
        <w:jc w:val="left"/>
        <w:tblLayout w:type="fixed"/>
      </w:tblPr>
      <w:tblGrid>
        <w:gridCol w:w="432"/>
        <w:gridCol w:w="2405"/>
        <w:gridCol w:w="3542"/>
        <w:gridCol w:w="3091"/>
      </w:tblGrid>
      <w:tr>
        <w:trPr>
          <w:trHeight w:val="5410" w:hRule="exact"/>
        </w:trPr>
        <w:tc>
          <w:tcPr>
            <w:tcBorders>
              <w:top w:val="single" w:sz="4"/>
              <w:left w:val="single" w:sz="4"/>
            </w:tcBorders>
            <w:shd w:val="clear" w:color="auto" w:fill="FFFFFF"/>
            <w:vAlign w:val="top"/>
          </w:tcPr>
          <w:p>
            <w:pPr>
              <w:framePr w:w="9470" w:h="5770" w:hSpace="19" w:vSpace="499" w:wrap="notBeside" w:vAnchor="text" w:hAnchor="text" w:x="653" w:y="1"/>
              <w:widowControl w:val="0"/>
              <w:rPr>
                <w:sz w:val="10"/>
                <w:szCs w:val="10"/>
              </w:rPr>
            </w:pPr>
          </w:p>
        </w:tc>
        <w:tc>
          <w:tcPr>
            <w:tcBorders>
              <w:top w:val="single" w:sz="4"/>
              <w:left w:val="single" w:sz="4"/>
            </w:tcBorders>
            <w:shd w:val="clear" w:color="auto" w:fill="FFFFFF"/>
            <w:vAlign w:val="top"/>
          </w:tcPr>
          <w:p>
            <w:pPr>
              <w:pStyle w:val="Style35"/>
              <w:keepNext w:val="0"/>
              <w:keepLines w:val="0"/>
              <w:framePr w:w="9470" w:h="5770" w:hSpace="19" w:vSpace="499" w:wrap="notBeside" w:vAnchor="text" w:hAnchor="text" w:x="653" w:y="1"/>
              <w:widowControl w:val="0"/>
              <w:shd w:val="clear" w:color="auto" w:fill="auto"/>
              <w:bidi w:val="0"/>
              <w:spacing w:before="0" w:after="0" w:line="271" w:lineRule="auto"/>
              <w:ind w:left="0" w:right="0" w:firstLine="0"/>
              <w:jc w:val="left"/>
            </w:pPr>
            <w:r>
              <w:rPr>
                <w:color w:val="000000"/>
                <w:spacing w:val="0"/>
                <w:w w:val="100"/>
                <w:position w:val="0"/>
              </w:rPr>
              <w:t>головного обтекателя)</w:t>
            </w:r>
          </w:p>
        </w:tc>
        <w:tc>
          <w:tcPr>
            <w:tcBorders>
              <w:top w:val="single" w:sz="4"/>
              <w:left w:val="single" w:sz="4"/>
            </w:tcBorders>
            <w:shd w:val="clear" w:color="auto" w:fill="FFFFFF"/>
            <w:vAlign w:val="center"/>
          </w:tcPr>
          <w:p>
            <w:pPr>
              <w:pStyle w:val="Style35"/>
              <w:keepNext w:val="0"/>
              <w:keepLines w:val="0"/>
              <w:framePr w:w="9470" w:h="5770" w:hSpace="19" w:vSpace="499" w:wrap="notBeside" w:vAnchor="text" w:hAnchor="text" w:x="653" w:y="1"/>
              <w:widowControl w:val="0"/>
              <w:shd w:val="clear" w:color="auto" w:fill="auto"/>
              <w:bidi w:val="0"/>
              <w:spacing w:before="0" w:after="0" w:line="240" w:lineRule="auto"/>
              <w:ind w:left="0" w:right="0" w:firstLine="0"/>
              <w:jc w:val="both"/>
            </w:pPr>
            <w:r>
              <w:rPr>
                <w:color w:val="000000"/>
                <w:spacing w:val="0"/>
                <w:w w:val="100"/>
                <w:position w:val="0"/>
              </w:rPr>
              <w:t>от пролива на поверхность остатков компонентов ракетного топлива (КРТ) и рабочих жидкостей (нафтила, пероксида водорода, масла гидравлического);</w:t>
            </w:r>
          </w:p>
          <w:p>
            <w:pPr>
              <w:pStyle w:val="Style35"/>
              <w:keepNext w:val="0"/>
              <w:keepLines w:val="0"/>
              <w:framePr w:w="9470" w:h="5770" w:hSpace="19" w:vSpace="499" w:wrap="notBeside" w:vAnchor="text" w:hAnchor="text" w:x="653" w:y="1"/>
              <w:widowControl w:val="0"/>
              <w:shd w:val="clear" w:color="auto" w:fill="auto"/>
              <w:bidi w:val="0"/>
              <w:spacing w:before="0" w:after="0" w:line="240" w:lineRule="auto"/>
              <w:ind w:left="0" w:right="0" w:firstLine="0"/>
              <w:jc w:val="both"/>
            </w:pPr>
            <w:r>
              <w:rPr>
                <w:color w:val="000000"/>
                <w:spacing w:val="0"/>
                <w:w w:val="100"/>
                <w:position w:val="0"/>
              </w:rPr>
              <w:t>загрязнение, образующиеся в результате возгорания растительности (в пожароопасный период после падения ОЧ на твердую подстилающую поверхность);</w:t>
            </w:r>
          </w:p>
          <w:p>
            <w:pPr>
              <w:pStyle w:val="Style35"/>
              <w:keepNext w:val="0"/>
              <w:keepLines w:val="0"/>
              <w:framePr w:w="9470" w:h="5770" w:hSpace="19" w:vSpace="499" w:wrap="notBeside" w:vAnchor="text" w:hAnchor="text" w:x="653" w:y="1"/>
              <w:widowControl w:val="0"/>
              <w:shd w:val="clear" w:color="auto" w:fill="auto"/>
              <w:bidi w:val="0"/>
              <w:spacing w:before="0" w:after="0" w:line="240" w:lineRule="auto"/>
              <w:ind w:left="0" w:right="0" w:firstLine="0"/>
              <w:jc w:val="both"/>
            </w:pPr>
            <w:r>
              <w:rPr>
                <w:color w:val="000000"/>
                <w:spacing w:val="0"/>
                <w:w w:val="100"/>
                <w:position w:val="0"/>
              </w:rPr>
              <w:t>акустическое воздействие; сейсмическое воздействие</w:t>
            </w:r>
          </w:p>
        </w:tc>
        <w:tc>
          <w:tcPr>
            <w:tcBorders>
              <w:top w:val="single" w:sz="4"/>
              <w:left w:val="single" w:sz="4"/>
              <w:right w:val="single" w:sz="4"/>
            </w:tcBorders>
            <w:shd w:val="clear" w:color="auto" w:fill="FFFFFF"/>
            <w:vAlign w:val="top"/>
          </w:tcPr>
          <w:p>
            <w:pPr>
              <w:pStyle w:val="Style35"/>
              <w:keepNext w:val="0"/>
              <w:keepLines w:val="0"/>
              <w:framePr w:w="9470" w:h="5770" w:hSpace="19" w:vSpace="499" w:wrap="notBeside" w:vAnchor="text" w:hAnchor="text" w:x="653" w:y="1"/>
              <w:widowControl w:val="0"/>
              <w:shd w:val="clear" w:color="auto" w:fill="auto"/>
              <w:bidi w:val="0"/>
              <w:spacing w:before="0" w:after="280" w:line="240" w:lineRule="auto"/>
              <w:ind w:left="0" w:right="0" w:firstLine="0"/>
              <w:jc w:val="left"/>
            </w:pPr>
            <w:r>
              <w:rPr>
                <w:color w:val="000000"/>
                <w:spacing w:val="0"/>
                <w:w w:val="100"/>
                <w:position w:val="0"/>
              </w:rPr>
              <w:t>насекомоядных</w:t>
            </w:r>
          </w:p>
          <w:p>
            <w:pPr>
              <w:pStyle w:val="Style35"/>
              <w:keepNext w:val="0"/>
              <w:keepLines w:val="0"/>
              <w:framePr w:w="9470" w:h="5770" w:hSpace="19" w:vSpace="499" w:wrap="notBeside" w:vAnchor="text" w:hAnchor="text" w:x="653" w:y="1"/>
              <w:widowControl w:val="0"/>
              <w:shd w:val="clear" w:color="auto" w:fill="auto"/>
              <w:bidi w:val="0"/>
              <w:spacing w:before="0" w:after="60" w:line="240" w:lineRule="auto"/>
              <w:ind w:left="0" w:right="0" w:firstLine="0"/>
              <w:jc w:val="left"/>
            </w:pPr>
            <w:r>
              <w:rPr>
                <w:color w:val="000000"/>
                <w:spacing w:val="0"/>
                <w:w w:val="100"/>
                <w:position w:val="0"/>
              </w:rPr>
              <w:t>пресмыкающихся и</w:t>
            </w:r>
          </w:p>
          <w:p>
            <w:pPr>
              <w:pStyle w:val="Style35"/>
              <w:keepNext w:val="0"/>
              <w:keepLines w:val="0"/>
              <w:framePr w:w="9470" w:h="5770" w:hSpace="19" w:vSpace="499" w:wrap="notBeside" w:vAnchor="text" w:hAnchor="text" w:x="653" w:y="1"/>
              <w:widowControl w:val="0"/>
              <w:shd w:val="clear" w:color="auto" w:fill="auto"/>
              <w:bidi w:val="0"/>
              <w:spacing w:before="0" w:after="60" w:line="240" w:lineRule="auto"/>
              <w:ind w:left="0" w:right="0" w:firstLine="0"/>
              <w:jc w:val="left"/>
            </w:pPr>
            <w:r>
              <w:rPr>
                <w:color w:val="000000"/>
                <w:spacing w:val="0"/>
                <w:w w:val="100"/>
                <w:position w:val="0"/>
              </w:rPr>
              <w:t>зерноядно</w:t>
              <w:softHyphen/>
            </w:r>
          </w:p>
          <w:p>
            <w:pPr>
              <w:pStyle w:val="Style35"/>
              <w:keepNext w:val="0"/>
              <w:keepLines w:val="0"/>
              <w:framePr w:w="9470" w:h="5770" w:hSpace="19" w:vSpace="499" w:wrap="notBeside" w:vAnchor="text" w:hAnchor="text" w:x="653" w:y="1"/>
              <w:widowControl w:val="0"/>
              <w:shd w:val="clear" w:color="auto" w:fill="auto"/>
              <w:bidi w:val="0"/>
              <w:spacing w:before="0" w:after="60" w:line="240" w:lineRule="auto"/>
              <w:ind w:left="0" w:right="0" w:firstLine="0"/>
              <w:jc w:val="left"/>
            </w:pPr>
            <w:r>
              <w:rPr>
                <w:color w:val="000000"/>
                <w:spacing w:val="0"/>
                <w:w w:val="100"/>
                <w:position w:val="0"/>
              </w:rPr>
              <w:t>насекомоядных птиц,</w:t>
            </w:r>
          </w:p>
          <w:p>
            <w:pPr>
              <w:pStyle w:val="Style35"/>
              <w:keepNext w:val="0"/>
              <w:keepLines w:val="0"/>
              <w:framePr w:w="9470" w:h="5770" w:hSpace="19" w:vSpace="499" w:wrap="notBeside" w:vAnchor="text" w:hAnchor="text" w:x="653" w:y="1"/>
              <w:widowControl w:val="0"/>
              <w:shd w:val="clear" w:color="auto" w:fill="auto"/>
              <w:bidi w:val="0"/>
              <w:spacing w:before="0" w:after="60" w:line="240" w:lineRule="auto"/>
              <w:ind w:left="0" w:right="0" w:firstLine="0"/>
              <w:jc w:val="left"/>
            </w:pPr>
            <w:r>
              <w:rPr>
                <w:color w:val="000000"/>
                <w:spacing w:val="0"/>
                <w:w w:val="100"/>
                <w:position w:val="0"/>
              </w:rPr>
              <w:t>а также</w:t>
            </w:r>
          </w:p>
          <w:p>
            <w:pPr>
              <w:pStyle w:val="Style35"/>
              <w:keepNext w:val="0"/>
              <w:keepLines w:val="0"/>
              <w:framePr w:w="9470" w:h="5770" w:hSpace="19" w:vSpace="499" w:wrap="notBeside" w:vAnchor="text" w:hAnchor="text" w:x="653" w:y="1"/>
              <w:widowControl w:val="0"/>
              <w:shd w:val="clear" w:color="auto" w:fill="auto"/>
              <w:bidi w:val="0"/>
              <w:spacing w:before="0" w:after="280" w:line="240" w:lineRule="auto"/>
              <w:ind w:left="0" w:right="0" w:firstLine="0"/>
              <w:jc w:val="left"/>
            </w:pPr>
            <w:r>
              <w:rPr>
                <w:color w:val="000000"/>
                <w:spacing w:val="0"/>
                <w:w w:val="100"/>
                <w:position w:val="0"/>
              </w:rPr>
              <w:t>уничтожение</w:t>
            </w:r>
          </w:p>
          <w:p>
            <w:pPr>
              <w:pStyle w:val="Style35"/>
              <w:keepNext w:val="0"/>
              <w:keepLines w:val="0"/>
              <w:framePr w:w="9470" w:h="5770" w:hSpace="19" w:vSpace="499" w:wrap="notBeside" w:vAnchor="text" w:hAnchor="text" w:x="653" w:y="1"/>
              <w:widowControl w:val="0"/>
              <w:shd w:val="clear" w:color="auto" w:fill="auto"/>
              <w:bidi w:val="0"/>
              <w:spacing w:before="0" w:after="0" w:line="240" w:lineRule="auto"/>
              <w:ind w:left="0" w:right="0" w:firstLine="0"/>
              <w:jc w:val="left"/>
            </w:pPr>
            <w:r>
              <w:rPr>
                <w:color w:val="000000"/>
                <w:spacing w:val="0"/>
                <w:w w:val="100"/>
                <w:position w:val="0"/>
              </w:rPr>
              <w:t>энтомофауны и</w:t>
            </w:r>
          </w:p>
          <w:p>
            <w:pPr>
              <w:pStyle w:val="Style35"/>
              <w:keepNext w:val="0"/>
              <w:keepLines w:val="0"/>
              <w:framePr w:w="9470" w:h="5770" w:hSpace="19" w:vSpace="499" w:wrap="notBeside" w:vAnchor="text" w:hAnchor="text" w:x="653" w:y="1"/>
              <w:widowControl w:val="0"/>
              <w:shd w:val="clear" w:color="auto" w:fill="auto"/>
              <w:bidi w:val="0"/>
              <w:spacing w:before="0" w:after="0" w:line="240" w:lineRule="auto"/>
              <w:ind w:left="0" w:right="0" w:firstLine="0"/>
              <w:jc w:val="left"/>
            </w:pPr>
            <w:r>
              <w:rPr>
                <w:color w:val="000000"/>
                <w:spacing w:val="0"/>
                <w:w w:val="100"/>
                <w:position w:val="0"/>
              </w:rPr>
              <w:t>беспозвоночных</w:t>
            </w:r>
          </w:p>
          <w:p>
            <w:pPr>
              <w:pStyle w:val="Style35"/>
              <w:keepNext w:val="0"/>
              <w:keepLines w:val="0"/>
              <w:framePr w:w="9470" w:h="5770" w:hSpace="19" w:vSpace="499" w:wrap="notBeside" w:vAnchor="text" w:hAnchor="text" w:x="653" w:y="1"/>
              <w:widowControl w:val="0"/>
              <w:shd w:val="clear" w:color="auto" w:fill="auto"/>
              <w:bidi w:val="0"/>
              <w:spacing w:before="0" w:after="60" w:line="240" w:lineRule="auto"/>
              <w:ind w:left="0" w:right="0" w:firstLine="0"/>
              <w:jc w:val="left"/>
            </w:pPr>
            <w:r>
              <w:rPr>
                <w:color w:val="000000"/>
                <w:spacing w:val="0"/>
                <w:w w:val="100"/>
                <w:position w:val="0"/>
              </w:rPr>
              <w:t>животных</w:t>
            </w:r>
          </w:p>
        </w:tc>
      </w:tr>
      <w:tr>
        <w:trPr>
          <w:trHeight w:val="360" w:hRule="exact"/>
        </w:trPr>
        <w:tc>
          <w:tcPr>
            <w:gridSpan w:val="4"/>
            <w:tcBorders>
              <w:top w:val="single" w:sz="4"/>
              <w:left w:val="single" w:sz="4"/>
              <w:bottom w:val="single" w:sz="4"/>
              <w:right w:val="single" w:sz="4"/>
            </w:tcBorders>
            <w:shd w:val="clear" w:color="auto" w:fill="FFFFFF"/>
            <w:vAlign w:val="bottom"/>
          </w:tcPr>
          <w:p>
            <w:pPr>
              <w:pStyle w:val="Style35"/>
              <w:keepNext w:val="0"/>
              <w:keepLines w:val="0"/>
              <w:framePr w:w="9470" w:h="5770" w:hSpace="19" w:vSpace="499" w:wrap="notBeside" w:vAnchor="text" w:hAnchor="text" w:x="653" w:y="1"/>
              <w:widowControl w:val="0"/>
              <w:shd w:val="clear" w:color="auto" w:fill="auto"/>
              <w:bidi w:val="0"/>
              <w:spacing w:before="0" w:after="0" w:line="240" w:lineRule="auto"/>
              <w:ind w:left="0" w:right="0" w:firstLine="820"/>
              <w:jc w:val="left"/>
            </w:pPr>
            <w:r>
              <w:rPr>
                <w:color w:val="000000"/>
                <w:spacing w:val="0"/>
                <w:w w:val="100"/>
                <w:position w:val="0"/>
              </w:rPr>
              <w:t>Почвенно-растительный покров в районе расположения космодрома</w:t>
            </w:r>
          </w:p>
        </w:tc>
      </w:tr>
    </w:tbl>
    <w:p>
      <w:pPr>
        <w:pStyle w:val="Style71"/>
        <w:keepNext w:val="0"/>
        <w:keepLines w:val="0"/>
        <w:framePr w:w="3648" w:h="394" w:hSpace="652" w:wrap="notBeside" w:vAnchor="text" w:hAnchor="text" w:x="739" w:y="5876"/>
        <w:widowControl w:val="0"/>
        <w:shd w:val="clear" w:color="auto" w:fill="auto"/>
        <w:bidi w:val="0"/>
        <w:spacing w:before="0" w:after="0" w:line="240" w:lineRule="auto"/>
        <w:ind w:left="0" w:right="0" w:firstLine="0"/>
        <w:jc w:val="left"/>
      </w:pPr>
      <w:r>
        <w:rPr>
          <w:color w:val="000000"/>
          <w:spacing w:val="0"/>
          <w:w w:val="100"/>
          <w:position w:val="0"/>
        </w:rPr>
        <w:t>Байконур характеризуется</w:t>
      </w:r>
    </w:p>
    <w:p>
      <w:pPr>
        <w:pStyle w:val="Style71"/>
        <w:keepNext w:val="0"/>
        <w:keepLines w:val="0"/>
        <w:framePr w:w="5309" w:h="394" w:hSpace="652" w:wrap="notBeside" w:vAnchor="text" w:hAnchor="text" w:x="4834" w:y="5876"/>
        <w:widowControl w:val="0"/>
        <w:shd w:val="clear" w:color="auto" w:fill="auto"/>
        <w:bidi w:val="0"/>
        <w:spacing w:before="0" w:after="0" w:line="240" w:lineRule="auto"/>
        <w:ind w:left="0" w:right="0" w:firstLine="0"/>
        <w:jc w:val="center"/>
      </w:pPr>
      <w:r>
        <w:rPr>
          <w:color w:val="000000"/>
          <w:spacing w:val="0"/>
          <w:w w:val="100"/>
          <w:position w:val="0"/>
        </w:rPr>
        <w:t>невысоким природным потенциалом</w:t>
      </w:r>
    </w:p>
    <w:p>
      <w:pPr>
        <w:widowControl w:val="0"/>
        <w:spacing w:line="1" w:lineRule="exact"/>
      </w:pPr>
    </w:p>
    <w:p>
      <w:pPr>
        <w:pStyle w:val="Style15"/>
        <w:keepNext w:val="0"/>
        <w:keepLines w:val="0"/>
        <w:widowControl w:val="0"/>
        <w:shd w:val="clear" w:color="auto" w:fill="auto"/>
        <w:bidi w:val="0"/>
        <w:spacing w:before="0" w:after="120" w:line="240" w:lineRule="auto"/>
        <w:ind w:left="0" w:right="980" w:firstLine="0"/>
        <w:jc w:val="right"/>
      </w:pPr>
      <w:r>
        <mc:AlternateContent>
          <mc:Choice Requires="wps">
            <w:drawing>
              <wp:anchor distT="0" distB="0" distL="50800" distR="50800" simplePos="0" relativeHeight="125829387" behindDoc="0" locked="0" layoutInCell="1" allowOverlap="1">
                <wp:simplePos x="0" y="0"/>
                <wp:positionH relativeFrom="page">
                  <wp:posOffset>703580</wp:posOffset>
                </wp:positionH>
                <wp:positionV relativeFrom="paragraph">
                  <wp:posOffset>12700</wp:posOffset>
                </wp:positionV>
                <wp:extent cx="2365375" cy="252730"/>
                <wp:wrapSquare wrapText="right"/>
                <wp:docPr id="58" name="Shape 58"/>
                <a:graphic xmlns:a="http://schemas.openxmlformats.org/drawingml/2006/main">
                  <a:graphicData uri="http://schemas.microsoft.com/office/word/2010/wordprocessingShape">
                    <wps:wsp>
                      <wps:cNvSpPr txBox="1"/>
                      <wps:spPr>
                        <a:xfrm>
                          <a:ext cx="2365375" cy="252730"/>
                        </a:xfrm>
                        <a:prstGeom prst="rect"/>
                        <a:noFill/>
                      </wps:spPr>
                      <wps:txbx>
                        <w:txbxContent>
                          <w:p>
                            <w:pPr>
                              <w:pStyle w:val="Style15"/>
                              <w:keepNext w:val="0"/>
                              <w:keepLines w:val="0"/>
                              <w:widowControl w:val="0"/>
                              <w:shd w:val="clear" w:color="auto" w:fill="auto"/>
                              <w:bidi w:val="0"/>
                              <w:spacing w:before="0" w:after="0" w:line="240" w:lineRule="auto"/>
                              <w:ind w:left="0" w:right="0" w:firstLine="0"/>
                              <w:jc w:val="left"/>
                            </w:pPr>
                            <w:r>
                              <w:rPr>
                                <w:color w:val="000000"/>
                                <w:spacing w:val="0"/>
                                <w:w w:val="100"/>
                                <w:position w:val="0"/>
                              </w:rPr>
                              <w:t>самоочищения. При заправке</w:t>
                            </w:r>
                          </w:p>
                        </w:txbxContent>
                      </wps:txbx>
                      <wps:bodyPr wrap="none" lIns="0" tIns="0" rIns="0" bIns="0">
                        <a:noAutoFit/>
                      </wps:bodyPr>
                    </wps:wsp>
                  </a:graphicData>
                </a:graphic>
              </wp:anchor>
            </w:drawing>
          </mc:Choice>
          <mc:Fallback>
            <w:pict>
              <v:shape id="_x0000_s1084" type="#_x0000_t202" style="position:absolute;margin-left:55.399999999999999pt;margin-top:1.pt;width:186.25pt;height:19.900000000000002pt;z-index:-125829366;mso-wrap-distance-left:4.pt;mso-wrap-distance-right:4.pt;mso-position-horizontal-relative:page" filled="f" stroked="f">
                <v:textbox inset="0,0,0,0">
                  <w:txbxContent>
                    <w:p>
                      <w:pPr>
                        <w:pStyle w:val="Style15"/>
                        <w:keepNext w:val="0"/>
                        <w:keepLines w:val="0"/>
                        <w:widowControl w:val="0"/>
                        <w:shd w:val="clear" w:color="auto" w:fill="auto"/>
                        <w:bidi w:val="0"/>
                        <w:spacing w:before="0" w:after="0" w:line="240" w:lineRule="auto"/>
                        <w:ind w:left="0" w:right="0" w:firstLine="0"/>
                        <w:jc w:val="left"/>
                      </w:pPr>
                      <w:r>
                        <w:rPr>
                          <w:color w:val="000000"/>
                          <w:spacing w:val="0"/>
                          <w:w w:val="100"/>
                          <w:position w:val="0"/>
                        </w:rPr>
                        <w:t>самоочищения. При заправке</w:t>
                      </w:r>
                    </w:p>
                  </w:txbxContent>
                </v:textbox>
                <w10:wrap type="square" side="right" anchorx="page"/>
              </v:shape>
            </w:pict>
          </mc:Fallback>
        </mc:AlternateContent>
      </w:r>
      <w:r>
        <w:rPr>
          <w:color w:val="000000"/>
          <w:spacing w:val="0"/>
          <w:w w:val="100"/>
          <w:position w:val="0"/>
        </w:rPr>
        <w:t>КА «Экватор» на ЗНС 11Г141 химическое</w:t>
      </w:r>
    </w:p>
    <w:p>
      <w:pPr>
        <w:pStyle w:val="Style15"/>
        <w:keepNext w:val="0"/>
        <w:keepLines w:val="0"/>
        <w:widowControl w:val="0"/>
        <w:shd w:val="clear" w:color="auto" w:fill="auto"/>
        <w:bidi w:val="0"/>
        <w:spacing w:before="0" w:after="0"/>
        <w:ind w:left="420" w:right="0" w:firstLine="0"/>
        <w:jc w:val="both"/>
      </w:pPr>
      <w:r>
        <w:rPr>
          <w:color w:val="000000"/>
          <w:spacing w:val="0"/>
          <w:w w:val="100"/>
          <w:position w:val="0"/>
        </w:rPr>
        <w:t>загрязнение почвенно-растительных покровов углеводородами может иметь место в результате рассеивания выбросов агрегата нейтрализации паров КРТ.</w:t>
      </w:r>
    </w:p>
    <w:p>
      <w:pPr>
        <w:pStyle w:val="Style15"/>
        <w:keepNext w:val="0"/>
        <w:keepLines w:val="0"/>
        <w:widowControl w:val="0"/>
        <w:shd w:val="clear" w:color="auto" w:fill="auto"/>
        <w:bidi w:val="0"/>
        <w:spacing w:before="0" w:after="0"/>
        <w:ind w:left="420" w:right="0" w:firstLine="720"/>
        <w:jc w:val="both"/>
      </w:pPr>
      <w:r>
        <w:rPr>
          <w:color w:val="000000"/>
          <w:spacing w:val="0"/>
          <w:w w:val="100"/>
          <w:position w:val="0"/>
        </w:rPr>
        <w:t>Почвы придорожных участков транспортных магистралей космодрома на удалении до 40 м от дорожного полотна ввиду относительно слабой интенсивности движения транспортных средств имеют допустимую степень загрязнения (значения загрязняющих веществ в пределах ПДК) слаболетучими продуктами сгорания моторных топлив.</w:t>
      </w:r>
    </w:p>
    <w:p>
      <w:pPr>
        <w:pStyle w:val="Style15"/>
        <w:keepNext w:val="0"/>
        <w:keepLines w:val="0"/>
        <w:widowControl w:val="0"/>
        <w:shd w:val="clear" w:color="auto" w:fill="auto"/>
        <w:bidi w:val="0"/>
        <w:spacing w:before="0" w:after="0"/>
        <w:ind w:left="420" w:right="0" w:firstLine="720"/>
        <w:jc w:val="both"/>
      </w:pPr>
      <w:r>
        <w:rPr>
          <w:color w:val="000000"/>
          <w:spacing w:val="0"/>
          <w:w w:val="100"/>
          <w:position w:val="0"/>
        </w:rPr>
        <w:t xml:space="preserve">Для обеспечения наземной подготовки КА «Экватор» не предусматривается строительство на производственных площадках новых сооружений и строительство новых транспортных магистралей на территории космодрома и, соответственно, непосредственное механическое воздействие на почвы и грунты при подготовке КА на космодроме Байконур исключено. Так как для обеспечения эксплуатации РКК с КА «Экватор» не потребуется отведения новых участков местности, на прилегающих к </w:t>
      </w:r>
      <w:r>
        <w:rPr>
          <w:color w:val="000000"/>
          <w:spacing w:val="0"/>
          <w:w w:val="100"/>
          <w:position w:val="0"/>
        </w:rPr>
        <w:t>производственным площадкам космодрома территориях не произойдет сокращения мест обитания животных и не будет иметь место сокращение площадей, занятых естественной растительностью.</w:t>
      </w:r>
    </w:p>
    <w:p>
      <w:pPr>
        <w:pStyle w:val="Style15"/>
        <w:keepNext w:val="0"/>
        <w:keepLines w:val="0"/>
        <w:widowControl w:val="0"/>
        <w:shd w:val="clear" w:color="auto" w:fill="auto"/>
        <w:bidi w:val="0"/>
        <w:spacing w:before="0" w:after="0"/>
        <w:ind w:left="420" w:right="0" w:firstLine="720"/>
        <w:jc w:val="both"/>
      </w:pPr>
      <w:r>
        <w:rPr>
          <w:color w:val="000000"/>
          <w:spacing w:val="0"/>
          <w:w w:val="100"/>
          <w:position w:val="0"/>
        </w:rPr>
        <w:t xml:space="preserve">В результате жизнедеятельности обслуживающего персонала, а также в результате эксплуатации оборудования, задействованного при подготовке КА, образуются </w:t>
      </w:r>
      <w:r>
        <w:rPr>
          <w:b/>
          <w:bCs/>
          <w:i/>
          <w:iCs/>
          <w:color w:val="000000"/>
          <w:spacing w:val="0"/>
          <w:w w:val="100"/>
          <w:position w:val="0"/>
        </w:rPr>
        <w:t>отходы производства и потребления</w:t>
      </w:r>
      <w:r>
        <w:rPr>
          <w:i/>
          <w:iCs/>
          <w:color w:val="000000"/>
          <w:spacing w:val="0"/>
          <w:w w:val="100"/>
          <w:position w:val="0"/>
        </w:rPr>
        <w:t>.</w:t>
      </w:r>
      <w:r>
        <w:rPr>
          <w:color w:val="000000"/>
          <w:spacing w:val="0"/>
          <w:w w:val="100"/>
          <w:position w:val="0"/>
        </w:rPr>
        <w:t xml:space="preserve"> В ходе подготовки КА на космодроме Байконур образуются малотоксичные, слаболетучие, малорастворимые отходы класса опасности не выше IV.</w:t>
      </w:r>
    </w:p>
    <w:p>
      <w:pPr>
        <w:pStyle w:val="Style15"/>
        <w:keepNext w:val="0"/>
        <w:keepLines w:val="0"/>
        <w:widowControl w:val="0"/>
        <w:shd w:val="clear" w:color="auto" w:fill="auto"/>
        <w:bidi w:val="0"/>
        <w:spacing w:before="0" w:after="0"/>
        <w:ind w:left="420" w:right="0" w:firstLine="720"/>
        <w:jc w:val="both"/>
      </w:pPr>
      <w:r>
        <w:rPr>
          <w:color w:val="000000"/>
          <w:spacing w:val="0"/>
          <w:w w:val="100"/>
          <w:position w:val="0"/>
        </w:rPr>
        <w:t>Годовое поступление отходов от всех объектов космодрома Байконур составляет более 1,34 тыс. тонн.</w:t>
      </w:r>
    </w:p>
    <w:p>
      <w:pPr>
        <w:pStyle w:val="Style15"/>
        <w:keepNext w:val="0"/>
        <w:keepLines w:val="0"/>
        <w:widowControl w:val="0"/>
        <w:shd w:val="clear" w:color="auto" w:fill="auto"/>
        <w:bidi w:val="0"/>
        <w:spacing w:before="0" w:after="0"/>
        <w:ind w:left="420" w:right="0" w:firstLine="720"/>
        <w:jc w:val="both"/>
      </w:pPr>
      <w:r>
        <w:rPr>
          <w:color w:val="000000"/>
          <w:spacing w:val="0"/>
          <w:w w:val="100"/>
          <w:position w:val="0"/>
        </w:rPr>
        <w:t>При разовой подготовке КА на объектах наземной инфраструктуры комплекса на космодроме Байконур будет образовываться порядка 377,108 кг отходов (38,5 % от общего количества образующихся при подготовке СЧ РКН отходов).</w:t>
      </w:r>
    </w:p>
    <w:p>
      <w:pPr>
        <w:pStyle w:val="Style15"/>
        <w:keepNext w:val="0"/>
        <w:keepLines w:val="0"/>
        <w:widowControl w:val="0"/>
        <w:shd w:val="clear" w:color="auto" w:fill="auto"/>
        <w:bidi w:val="0"/>
        <w:spacing w:before="0" w:after="440"/>
        <w:ind w:left="420" w:right="0" w:firstLine="720"/>
        <w:jc w:val="both"/>
      </w:pPr>
      <w:r>
        <w:rPr>
          <w:color w:val="000000"/>
          <w:spacing w:val="0"/>
          <w:w w:val="100"/>
          <w:position w:val="0"/>
        </w:rPr>
        <w:t xml:space="preserve">Отходы, образующиеся в ходе подготовки к запуску КА «Экватор» на космодроме Байконур, складируются на установленных местах накопления и по мере накопления вывозятся на полигон захоронения отходов, эксплуатирующийся </w:t>
      </w:r>
      <w:r>
        <w:rPr>
          <w:b/>
          <w:bCs/>
          <w:color w:val="000000"/>
          <w:spacing w:val="0"/>
          <w:w w:val="100"/>
          <w:position w:val="0"/>
        </w:rPr>
        <w:t>Государственным унитарным предприятием по благоустройству и коммунальным услугам («ГУП Б и КУ»)</w:t>
      </w:r>
      <w:r>
        <w:rPr>
          <w:color w:val="000000"/>
          <w:spacing w:val="0"/>
          <w:w w:val="100"/>
          <w:position w:val="0"/>
        </w:rPr>
        <w:t>, имеющим соответствующую лицензию. Вывоз отходов осуществляется на договорной основе между организациями, эксплуатирующими объекты космодрома, и «ГУП Б и КУ».</w:t>
      </w:r>
    </w:p>
    <w:p>
      <w:pPr>
        <w:pStyle w:val="Style56"/>
        <w:keepNext/>
        <w:keepLines/>
        <w:widowControl w:val="0"/>
        <w:shd w:val="clear" w:color="auto" w:fill="auto"/>
        <w:bidi w:val="0"/>
        <w:spacing w:before="0" w:after="340" w:line="240" w:lineRule="auto"/>
        <w:ind w:left="1340" w:right="1640" w:firstLine="0"/>
        <w:jc w:val="right"/>
      </w:pPr>
      <w:bookmarkStart w:id="391" w:name="bookmark391"/>
      <w:bookmarkStart w:id="392" w:name="bookmark392"/>
      <w:bookmarkStart w:id="393" w:name="bookmark393"/>
      <w:r>
        <w:rPr>
          <w:color w:val="000000"/>
          <w:spacing w:val="0"/>
          <w:w w:val="100"/>
          <w:position w:val="0"/>
        </w:rPr>
        <w:t>Оценка воздействия на околоземное космическое пространство при функционировании КА «Экватор»</w:t>
      </w:r>
      <w:bookmarkEnd w:id="391"/>
      <w:bookmarkEnd w:id="392"/>
      <w:bookmarkEnd w:id="393"/>
    </w:p>
    <w:p>
      <w:pPr>
        <w:pStyle w:val="Style15"/>
        <w:keepNext w:val="0"/>
        <w:keepLines w:val="0"/>
        <w:widowControl w:val="0"/>
        <w:shd w:val="clear" w:color="auto" w:fill="auto"/>
        <w:bidi w:val="0"/>
        <w:spacing w:before="0" w:after="0"/>
        <w:ind w:left="420" w:right="0" w:firstLine="720"/>
        <w:jc w:val="both"/>
      </w:pPr>
      <w:r>
        <w:rPr>
          <w:color w:val="000000"/>
          <w:spacing w:val="0"/>
          <w:w w:val="100"/>
          <w:position w:val="0"/>
        </w:rPr>
        <w:t xml:space="preserve">В процессе летной эксплуатации космических аппаратов серии «Экспресс», к которым относится КА «Экватор» за весь период его активного существования в космическое пространство выбрасывается </w:t>
      </w:r>
      <w:r>
        <w:rPr>
          <w:color w:val="000000"/>
          <w:spacing w:val="0"/>
          <w:w w:val="100"/>
          <w:position w:val="0"/>
        </w:rPr>
        <w:t>порядка 60 кг продуктов разложения гидразина, в том числе: аммиака - 53,12%, азота - 43,75%, водорода - 3,13%. Из-за неполного разложения гидразина в составе продуктов разложения, возможно его наличие в количестве менее 0,02% по массе. Содержание данных веществ в ОКП не регламентируется.</w:t>
      </w:r>
    </w:p>
    <w:p>
      <w:pPr>
        <w:pStyle w:val="Style15"/>
        <w:keepNext w:val="0"/>
        <w:keepLines w:val="0"/>
        <w:widowControl w:val="0"/>
        <w:shd w:val="clear" w:color="auto" w:fill="auto"/>
        <w:bidi w:val="0"/>
        <w:spacing w:before="0" w:after="0"/>
        <w:ind w:left="420" w:right="0" w:firstLine="720"/>
        <w:jc w:val="both"/>
      </w:pPr>
      <w:r>
        <w:rPr>
          <w:color w:val="000000"/>
          <w:spacing w:val="0"/>
          <w:w w:val="100"/>
          <w:position w:val="0"/>
        </w:rPr>
        <w:t>Основные требования по охране ОКП определены в ГОСТ Р 52925</w:t>
        <w:softHyphen/>
        <w:t xml:space="preserve">2018 «Изделия космической техники. Общие требования к космическим средствам по ограничению техногенного засорения околоземного космического пространства», и соответствуют документу ООН «Руководящие принципы по снижению образования космического мусора (А/АС.105/С.1| </w:t>
      </w:r>
      <w:r>
        <w:rPr>
          <w:color w:val="000000"/>
          <w:spacing w:val="0"/>
          <w:w w:val="100"/>
          <w:position w:val="0"/>
        </w:rPr>
        <w:t>L284)».</w:t>
      </w:r>
    </w:p>
    <w:p>
      <w:pPr>
        <w:pStyle w:val="Style15"/>
        <w:keepNext w:val="0"/>
        <w:keepLines w:val="0"/>
        <w:widowControl w:val="0"/>
        <w:shd w:val="clear" w:color="auto" w:fill="auto"/>
        <w:bidi w:val="0"/>
        <w:spacing w:before="0" w:after="0"/>
        <w:ind w:left="420" w:right="0" w:firstLine="720"/>
        <w:jc w:val="both"/>
      </w:pPr>
      <w:r>
        <w:rPr>
          <w:color w:val="000000"/>
          <w:spacing w:val="0"/>
          <w:w w:val="100"/>
          <w:position w:val="0"/>
        </w:rPr>
        <w:t>После завершения вывода орбитального блока (РБ + КА) на опорную орбиту осуществляется его отделение от 3-й ступени РН «Протон-М», которая отводится от орбитального блока путем включения 4-х тормозных РДТТ. За счет снижения скорости ступени обеспечивается увод ступени с опорной орбиты, после чего осуществляется дренаж паров КРТ топливных баков. В последующем 3-я ступень будет находиться на низкой околоземной орбите до входа в плотные слои атмосферы около 8 суток.</w:t>
      </w:r>
    </w:p>
    <w:p>
      <w:pPr>
        <w:pStyle w:val="Style15"/>
        <w:keepNext w:val="0"/>
        <w:keepLines w:val="0"/>
        <w:widowControl w:val="0"/>
        <w:shd w:val="clear" w:color="auto" w:fill="auto"/>
        <w:bidi w:val="0"/>
        <w:spacing w:before="0" w:after="0"/>
        <w:ind w:left="420" w:right="0" w:firstLine="720"/>
        <w:jc w:val="both"/>
      </w:pPr>
      <w:r>
        <w:rPr>
          <w:color w:val="000000"/>
          <w:spacing w:val="0"/>
          <w:w w:val="100"/>
          <w:position w:val="0"/>
        </w:rPr>
        <w:t xml:space="preserve">Таким образом, с учетом того, что орбитальный блок и его составные части после отделения от 3-й ступени РН «Протон-М» находятся как в активном, так и в пассивном состояниях на высоких эллиптических и круговых орбитах, требования ГОСТ Р 52925-2018 в части ограничения максимальной продолжительности пассивного баллистического существования на траекториях, проходящих через низкие околоземные орбиты, объектов искусственного происхождения (25 лет) в процессе функционирования РКК РЕ103 и </w:t>
      </w:r>
      <w:r>
        <w:rPr>
          <w:color w:val="000000"/>
          <w:spacing w:val="0"/>
          <w:w w:val="100"/>
          <w:position w:val="0"/>
        </w:rPr>
        <w:t xml:space="preserve">PEAMU3 </w:t>
      </w:r>
      <w:r>
        <w:rPr>
          <w:color w:val="000000"/>
          <w:spacing w:val="0"/>
          <w:w w:val="100"/>
          <w:position w:val="0"/>
        </w:rPr>
        <w:t>выполняется.</w:t>
      </w:r>
    </w:p>
    <w:p>
      <w:pPr>
        <w:pStyle w:val="Style15"/>
        <w:keepNext w:val="0"/>
        <w:keepLines w:val="0"/>
        <w:widowControl w:val="0"/>
        <w:shd w:val="clear" w:color="auto" w:fill="auto"/>
        <w:bidi w:val="0"/>
        <w:spacing w:before="0" w:after="0"/>
        <w:ind w:left="420" w:right="0" w:firstLine="720"/>
        <w:jc w:val="both"/>
      </w:pPr>
      <w:r>
        <w:rPr>
          <w:color w:val="000000"/>
          <w:spacing w:val="0"/>
          <w:w w:val="100"/>
          <w:position w:val="0"/>
        </w:rPr>
        <w:t xml:space="preserve">По завершении вывода КА на целевую орбиту и отделения КА от РБ выполняется маневр увода РБ «Бриз-М» на орбиту захоронения с целью </w:t>
      </w:r>
      <w:r>
        <w:rPr>
          <w:color w:val="000000"/>
          <w:spacing w:val="0"/>
          <w:w w:val="100"/>
          <w:position w:val="0"/>
        </w:rPr>
        <w:t>исключения возможного ударного соприкосновения РБ и КА. На орбите захоронения РБ «Бриз-М» «пассивируется»: производится сброс остатков КРТ из топливных баков РБ и сжатых газов из шар-баллонов, а также полная принудительная разрядка аккумуляторных батарей. В дальнейшем РБ находится в неуправляемом полете на орбите захоронения.</w:t>
      </w:r>
    </w:p>
    <w:p>
      <w:pPr>
        <w:pStyle w:val="Style15"/>
        <w:keepNext w:val="0"/>
        <w:keepLines w:val="0"/>
        <w:widowControl w:val="0"/>
        <w:shd w:val="clear" w:color="auto" w:fill="auto"/>
        <w:bidi w:val="0"/>
        <w:spacing w:before="0" w:after="0"/>
        <w:ind w:left="420" w:right="0" w:firstLine="720"/>
        <w:jc w:val="both"/>
      </w:pPr>
      <w:r>
        <w:rPr>
          <w:color w:val="000000"/>
          <w:spacing w:val="0"/>
          <w:w w:val="100"/>
          <w:position w:val="0"/>
        </w:rPr>
        <w:t>Согласно ГОСТ Р 25645.167-2005 «Космическая среда (естественная и искусственная). Модель пространственно-временного распределения плотности потоков техногенного вещества в космическом пространстве» средняя концентрация частиц «космического мусора» на орбитах функционирования КА «Экватор», находится в диапазоне от 7,2х10</w:t>
      </w:r>
      <w:r>
        <w:rPr>
          <w:color w:val="000000"/>
          <w:spacing w:val="0"/>
          <w:w w:val="100"/>
          <w:position w:val="0"/>
          <w:vertAlign w:val="superscript"/>
        </w:rPr>
        <w:t>-7</w:t>
      </w:r>
      <w:r>
        <w:rPr>
          <w:color w:val="000000"/>
          <w:spacing w:val="0"/>
          <w:w w:val="100"/>
          <w:position w:val="0"/>
        </w:rPr>
        <w:t xml:space="preserve"> км-3 (для частиц с характерным размером от 0,5-1,0 см) до 1,9х10-9 км</w:t>
      </w:r>
      <w:r>
        <w:rPr>
          <w:color w:val="000000"/>
          <w:spacing w:val="0"/>
          <w:w w:val="100"/>
          <w:position w:val="0"/>
          <w:vertAlign w:val="superscript"/>
        </w:rPr>
        <w:t>-3</w:t>
      </w:r>
      <w:r>
        <w:rPr>
          <w:color w:val="000000"/>
          <w:spacing w:val="0"/>
          <w:w w:val="100"/>
          <w:position w:val="0"/>
        </w:rPr>
        <w:t xml:space="preserve"> (для частиц с характерным размером более 20 см).</w:t>
      </w:r>
    </w:p>
    <w:p>
      <w:pPr>
        <w:pStyle w:val="Style15"/>
        <w:keepNext w:val="0"/>
        <w:keepLines w:val="0"/>
        <w:widowControl w:val="0"/>
        <w:shd w:val="clear" w:color="auto" w:fill="auto"/>
        <w:bidi w:val="0"/>
        <w:spacing w:before="0" w:after="0"/>
        <w:ind w:left="420" w:right="0" w:firstLine="720"/>
        <w:jc w:val="both"/>
      </w:pPr>
      <w:r>
        <w:rPr>
          <w:color w:val="000000"/>
          <w:spacing w:val="0"/>
          <w:w w:val="100"/>
          <w:position w:val="0"/>
        </w:rPr>
        <w:t>Вероятность столкновения КА на ГСО с опасными частицами космического мусора находится в диапазоне от 1,3х10</w:t>
      </w:r>
      <w:r>
        <w:rPr>
          <w:color w:val="000000"/>
          <w:spacing w:val="0"/>
          <w:w w:val="100"/>
          <w:position w:val="0"/>
          <w:vertAlign w:val="superscript"/>
        </w:rPr>
        <w:t>-3</w:t>
      </w:r>
      <w:r>
        <w:rPr>
          <w:color w:val="000000"/>
          <w:spacing w:val="0"/>
          <w:w w:val="100"/>
          <w:position w:val="0"/>
        </w:rPr>
        <w:t xml:space="preserve"> (для частиц с характерным размером от 0,5-1,0 см) до 1,0х10</w:t>
      </w:r>
      <w:r>
        <w:rPr>
          <w:color w:val="000000"/>
          <w:spacing w:val="0"/>
          <w:w w:val="100"/>
          <w:position w:val="0"/>
          <w:vertAlign w:val="superscript"/>
        </w:rPr>
        <w:t>-5</w:t>
      </w:r>
      <w:r>
        <w:rPr>
          <w:color w:val="000000"/>
          <w:spacing w:val="0"/>
          <w:w w:val="100"/>
          <w:position w:val="0"/>
        </w:rPr>
        <w:t xml:space="preserve"> (для частиц с характерным размером более 20 см). Вероятность взрывного разрушения КА при его столкновении с частицами космического мусора за весь срок его активного существования на орбите составляет порядка 10-5.</w:t>
      </w:r>
    </w:p>
    <w:p>
      <w:pPr>
        <w:pStyle w:val="Style15"/>
        <w:keepNext w:val="0"/>
        <w:keepLines w:val="0"/>
        <w:widowControl w:val="0"/>
        <w:shd w:val="clear" w:color="auto" w:fill="auto"/>
        <w:bidi w:val="0"/>
        <w:spacing w:before="0" w:after="0"/>
        <w:ind w:left="420" w:right="0" w:firstLine="720"/>
        <w:jc w:val="both"/>
      </w:pPr>
      <w:r>
        <w:rPr>
          <w:color w:val="000000"/>
          <w:spacing w:val="0"/>
          <w:w w:val="100"/>
          <w:position w:val="0"/>
        </w:rPr>
        <w:t>В настоящее время на ГСО находится около 800 объектов (активных и пассивных КА, а также отдельных фрагментов КА и РБ). Ежегодно к ним прибавляется два-три десятка новых КА и значительное количество обломков разрушившихся по разным причинам космических объектов искусственного происхождения (ОИП). Выполненные в последнее время Институтом астрономии РАН исследования показали, на ГСО существует механизм самоочищения, обусловленный долгопериодическими и вековыми изменения в большой полуоси, наклоне и эксцентриситете орбиты ОИП из-за имеющегося светового давления на асимметричные поверхности КА и фрагментов космического мусора.</w:t>
      </w:r>
    </w:p>
    <w:p>
      <w:pPr>
        <w:pStyle w:val="Style15"/>
        <w:keepNext w:val="0"/>
        <w:keepLines w:val="0"/>
        <w:widowControl w:val="0"/>
        <w:shd w:val="clear" w:color="auto" w:fill="auto"/>
        <w:bidi w:val="0"/>
        <w:spacing w:before="0" w:after="0"/>
        <w:ind w:left="420" w:right="0" w:firstLine="720"/>
        <w:jc w:val="both"/>
      </w:pPr>
      <w:r>
        <w:rPr>
          <w:color w:val="000000"/>
          <w:spacing w:val="0"/>
          <w:w w:val="100"/>
          <w:position w:val="0"/>
        </w:rPr>
        <w:t>После окончания активного существования КА «Экватор» на целевой ГСО предусматривается его перевод с помощью двигательных установок системы коррекции (до полной выработки КРТ и рабочих тел) на орбиту захоронения, которая превышает высоту ГСО не менее чем на 200 км. Также циклограммой функционирования КА предусматривается осуществление на орбите захоронения проведения принудительного разряда аккумуляторных батарей, сброса остатков рабочего тела (ксенона) из емкости системы коррекции, а также разгерметизации емкости с гидразином двигательного блока ориентации и шар-баллона со сжатым азотом, что исключит вероятность последующего самопроизвольного фрагментирования выведенного из эксплуатации аппарата. Существование КА на орбите захоронения в течение нескольких тысяч лет снизит загрузку собственно ГСО, однако из-за гравитационного воздействия земли и луны, а также под влиянием светового давления Солнца, пассивные РБ и КА, к которым будет относится и выведенные из эксплуатации КА серии «экспресс», будут неизбежно периодически пересекать геостационарную орбиту, представляя определенную опасность для действующих КА.</w:t>
      </w:r>
    </w:p>
    <w:p>
      <w:pPr>
        <w:pStyle w:val="Style15"/>
        <w:keepNext w:val="0"/>
        <w:keepLines w:val="0"/>
        <w:widowControl w:val="0"/>
        <w:shd w:val="clear" w:color="auto" w:fill="auto"/>
        <w:bidi w:val="0"/>
        <w:spacing w:before="0" w:after="0"/>
        <w:ind w:left="420" w:right="0" w:firstLine="720"/>
        <w:jc w:val="both"/>
      </w:pPr>
      <w:r>
        <w:rPr>
          <w:color w:val="000000"/>
          <w:spacing w:val="0"/>
          <w:w w:val="100"/>
          <w:position w:val="0"/>
        </w:rPr>
        <w:t>Учитывая активный срок существования КА «Экватор», их вклад в общее загрязнение ОКП составит порядка 0,03%. Спустя 15 лет после окончания функционирования КА доля вклада при сохранившемся номинальном приросте объектов космического мусора размером более 20 см будет оцениваться величиной порядка 0,02%.</w:t>
      </w:r>
    </w:p>
    <w:p>
      <w:pPr>
        <w:pStyle w:val="Style15"/>
        <w:keepNext w:val="0"/>
        <w:keepLines w:val="0"/>
        <w:widowControl w:val="0"/>
        <w:shd w:val="clear" w:color="auto" w:fill="auto"/>
        <w:bidi w:val="0"/>
        <w:spacing w:before="0" w:after="0"/>
        <w:ind w:left="420" w:right="0" w:firstLine="720"/>
        <w:jc w:val="both"/>
      </w:pPr>
      <w:r>
        <w:rPr>
          <w:color w:val="000000"/>
          <w:spacing w:val="0"/>
          <w:w w:val="100"/>
          <w:position w:val="0"/>
        </w:rPr>
        <w:t>Требования ГОСТ Р 52925-2018 в части обеспечения «пассивации» выведенных из эксплуатации КО искусственного происхождения, уменьшения вероятности случайного столкновения на орбите и сокращения отделяемых элементов, остающихся на орбите ИСЗ, выполняются как для РБ «Бриз-М», так и для КА «Экватор».</w:t>
      </w:r>
    </w:p>
    <w:p>
      <w:pPr>
        <w:pStyle w:val="Style15"/>
        <w:keepNext w:val="0"/>
        <w:keepLines w:val="0"/>
        <w:widowControl w:val="0"/>
        <w:shd w:val="clear" w:color="auto" w:fill="auto"/>
        <w:bidi w:val="0"/>
        <w:spacing w:before="0" w:after="0"/>
        <w:ind w:left="1280" w:right="0" w:firstLine="0"/>
        <w:jc w:val="both"/>
      </w:pPr>
      <w:r>
        <w:rPr>
          <w:color w:val="000000"/>
          <w:spacing w:val="0"/>
          <w:w w:val="100"/>
          <w:position w:val="0"/>
        </w:rPr>
        <w:t xml:space="preserve">Анализ результатов оценки воздействия на околоземное космическое </w:t>
      </w:r>
      <w:r>
        <w:rPr>
          <w:color w:val="000000"/>
          <w:spacing w:val="0"/>
          <w:w w:val="100"/>
          <w:position w:val="0"/>
        </w:rPr>
        <w:t>пространство при функционировании КА «Экватор» показал, что воздействие КА на околоземное космическое пространство (ОКП) обусловлено выбросом на высоте орбиты функционирования КА - в верхних слоях атмосферы - продуктов разложения гидразина, а также потенциальным загрязнением ОКП вследствие возможного столкновения с частицами «космического мусора».</w:t>
      </w:r>
    </w:p>
    <w:p>
      <w:pPr>
        <w:pStyle w:val="Style15"/>
        <w:keepNext w:val="0"/>
        <w:keepLines w:val="0"/>
        <w:widowControl w:val="0"/>
        <w:shd w:val="clear" w:color="auto" w:fill="auto"/>
        <w:bidi w:val="0"/>
        <w:spacing w:before="0" w:after="0"/>
        <w:ind w:left="720" w:right="0" w:firstLine="560"/>
        <w:jc w:val="both"/>
      </w:pPr>
      <w:r>
        <w:rPr>
          <w:color w:val="000000"/>
          <w:spacing w:val="0"/>
          <w:w w:val="100"/>
          <w:position w:val="0"/>
        </w:rPr>
        <w:t>Анализ оценки воздействия КА «Экватор» на ОКП показал, что в результате функционирования КА «Экватор» за весь период его активного существования в околоземное космическое пространство выбрасывается порядка 30 кг продуктов разложения гидразина, в том числе: аммиака - 15,94 кг (53,12%), азота - 13,12 кг (43,75%), водорода - 0,94 кг (3,13%). Следует отметить, что из-за неполного разложения гидразина в составе продуктов сгорания возможно его наличие в количестве менее 0,02% по массе.</w:t>
      </w:r>
    </w:p>
    <w:p>
      <w:pPr>
        <w:pStyle w:val="Style15"/>
        <w:keepNext w:val="0"/>
        <w:keepLines w:val="0"/>
        <w:widowControl w:val="0"/>
        <w:shd w:val="clear" w:color="auto" w:fill="auto"/>
        <w:bidi w:val="0"/>
        <w:spacing w:before="0" w:after="0"/>
        <w:ind w:left="720" w:right="0" w:firstLine="560"/>
        <w:jc w:val="both"/>
      </w:pPr>
      <w:r>
        <w:rPr>
          <w:color w:val="000000"/>
          <w:spacing w:val="0"/>
          <w:w w:val="100"/>
          <w:position w:val="0"/>
        </w:rPr>
        <w:t>В ходе функционирования на рабочей орбите КА «Экватор» изменяется состояние засоренности ОКП объектами искусственного происхождения.</w:t>
      </w:r>
    </w:p>
    <w:p>
      <w:pPr>
        <w:pStyle w:val="Style15"/>
        <w:keepNext w:val="0"/>
        <w:keepLines w:val="0"/>
        <w:widowControl w:val="0"/>
        <w:shd w:val="clear" w:color="auto" w:fill="auto"/>
        <w:bidi w:val="0"/>
        <w:spacing w:before="0" w:after="0"/>
        <w:ind w:left="720" w:right="0" w:firstLine="560"/>
        <w:jc w:val="both"/>
      </w:pPr>
      <w:r>
        <w:rPr>
          <w:color w:val="000000"/>
          <w:spacing w:val="0"/>
          <w:w w:val="100"/>
          <w:position w:val="0"/>
        </w:rPr>
        <w:t>Анализ результатов расчета по влиянию выбросов продуктов сгорания КРТ и разложения гидразина КА «Экватор» на нейтральный состав атмосферы показал, что локальные эффекты изменения фоновых концентраций азота и водорода отсутствуют из-за незначительного количества продуктов сгорания КРТ и разложения гидразина, выбрасываемых при работе двигателей КА, а также из-за значительной рассредоточенности зоны выбросов продуктов сгорания по траектории полета КА. Кроме того, тепловые эффекты воздействия на атмосферные составляющие при максимальном возможном выбросе продуктов сгорания КРТ и разложения гидразина обусловлены только относительной скоростью, так как эти газы химически малоактивны и их реакции</w:t>
      </w:r>
    </w:p>
    <w:p>
      <w:pPr>
        <w:pStyle w:val="Style15"/>
        <w:keepNext w:val="0"/>
        <w:keepLines w:val="0"/>
        <w:widowControl w:val="0"/>
        <w:shd w:val="clear" w:color="auto" w:fill="auto"/>
        <w:bidi w:val="0"/>
        <w:spacing w:before="0" w:after="180"/>
        <w:ind w:left="0" w:right="0" w:firstLine="720"/>
        <w:jc w:val="left"/>
      </w:pPr>
      <w:r>
        <w:rPr>
          <w:color w:val="000000"/>
          <w:spacing w:val="0"/>
          <w:w w:val="100"/>
          <w:position w:val="0"/>
        </w:rPr>
        <w:t>характеризуются малым энерговкладом.</w:t>
      </w:r>
    </w:p>
    <w:p>
      <w:pPr>
        <w:pStyle w:val="Style15"/>
        <w:keepNext w:val="0"/>
        <w:keepLines w:val="0"/>
        <w:widowControl w:val="0"/>
        <w:shd w:val="clear" w:color="auto" w:fill="auto"/>
        <w:bidi w:val="0"/>
        <w:spacing w:before="0" w:after="440"/>
        <w:ind w:left="720" w:right="0" w:firstLine="560"/>
        <w:jc w:val="both"/>
      </w:pPr>
      <w:r>
        <w:rPr>
          <w:color w:val="000000"/>
          <w:spacing w:val="0"/>
          <w:w w:val="100"/>
          <w:position w:val="0"/>
        </w:rPr>
        <w:t>Уровни воздействия при функционировании КА «Экватор» на околоземное космическое пространство при штатном функционировании и в случае возникновения аварийных ситуаций являются локальными, кратковременными и незначительными. Намечаемая деятельность по запуску и функционированию КА «Экватор» не приведет к ухудшению состояния околоземного космического пространства на орбите функционирования КА «Экватор».</w:t>
      </w:r>
    </w:p>
    <w:p>
      <w:pPr>
        <w:pStyle w:val="Style56"/>
        <w:keepNext/>
        <w:keepLines/>
        <w:widowControl w:val="0"/>
        <w:shd w:val="clear" w:color="auto" w:fill="auto"/>
        <w:bidi w:val="0"/>
        <w:spacing w:before="0" w:after="0" w:line="360" w:lineRule="auto"/>
        <w:ind w:left="4540" w:right="0" w:hanging="3060"/>
        <w:jc w:val="both"/>
      </w:pPr>
      <w:bookmarkStart w:id="394" w:name="bookmark394"/>
      <w:bookmarkStart w:id="395" w:name="bookmark395"/>
      <w:bookmarkStart w:id="396" w:name="bookmark396"/>
      <w:r>
        <w:rPr>
          <w:color w:val="000000"/>
          <w:spacing w:val="0"/>
          <w:w w:val="100"/>
          <w:position w:val="0"/>
        </w:rPr>
        <w:t>Экологический мониторинг на территории космодрома Байконур</w:t>
      </w:r>
      <w:bookmarkEnd w:id="394"/>
      <w:bookmarkEnd w:id="395"/>
      <w:bookmarkEnd w:id="396"/>
    </w:p>
    <w:p>
      <w:pPr>
        <w:pStyle w:val="Style15"/>
        <w:keepNext w:val="0"/>
        <w:keepLines w:val="0"/>
        <w:widowControl w:val="0"/>
        <w:shd w:val="clear" w:color="auto" w:fill="auto"/>
        <w:bidi w:val="0"/>
        <w:spacing w:before="0" w:after="0" w:line="240" w:lineRule="auto"/>
        <w:ind w:left="720" w:right="0" w:firstLine="560"/>
        <w:jc w:val="both"/>
      </w:pPr>
      <w:r>
        <w:rPr>
          <w:color w:val="000000"/>
          <w:spacing w:val="0"/>
          <w:w w:val="100"/>
          <w:position w:val="0"/>
        </w:rPr>
        <w:t>На космодроме Байконур создана система экологического мониторинга космодрома как ведомственная система, увязанная с Государственной системой экологического мониторинга. Экологический мониторинг на территории объектов наземной инфраструктуры космодрома Байконур, задействованных при подготовке СЧ РКК с КА «Экватор» осуществляется в соответствии с «Положением о порядке экологического контроля и мониторинга на территории комплекса Байконур», утвержденным приказом Роскосмоса от 02.07.10 № 107. Кроме того, организация совместного экологического сопровождения всех пусков ракет и ракет-носителей, использующих высокотоксичные компоненты ракетного топлива с космодрома Байконур, осуществляется в соответствии с «Порядком организации работ по экологическому сопровождению пусков ракет-носителей и МБР с космодрома Байконур» (утв. заместителем руководителя Роскосмоса, Вице-министром охраны окружающей среды Республики Казахстан и заместителем Председателя Национального космического агентства Республики Казахстан 26.10.09). Головными исполнителями по экологическому мониторингу определены АО «ЦЭНКИ» (от российской стороны) ДГП «Инфракос-Экос» (от казахстанской стороны).</w:t>
      </w:r>
    </w:p>
    <w:p>
      <w:pPr>
        <w:pStyle w:val="Style15"/>
        <w:keepNext w:val="0"/>
        <w:keepLines w:val="0"/>
        <w:widowControl w:val="0"/>
        <w:shd w:val="clear" w:color="auto" w:fill="auto"/>
        <w:bidi w:val="0"/>
        <w:spacing w:before="0" w:after="300" w:line="240" w:lineRule="auto"/>
        <w:ind w:left="720" w:right="0" w:firstLine="560"/>
        <w:jc w:val="both"/>
      </w:pPr>
      <w:r>
        <w:rPr>
          <w:color w:val="000000"/>
          <w:spacing w:val="0"/>
          <w:w w:val="100"/>
          <w:position w:val="0"/>
        </w:rPr>
        <w:t>Экологический мониторинг на территории объектов наземной инфраструктуры космодрома Байконур, задействованных при подготовке СЧ РКК с КА «Экватор», в том числе и на территории районов падения отделяющихся частей РН, предусматривается осуществлять специальными подразделениями предприятий Роскосмоса (АО «ЦЭНКИ», филиалом АО «ЦЭНКИ» - Космический центр «Южный», ЦЭРП и др.).</w:t>
      </w:r>
    </w:p>
    <w:p>
      <w:pPr>
        <w:pStyle w:val="Style15"/>
        <w:keepNext w:val="0"/>
        <w:keepLines w:val="0"/>
        <w:widowControl w:val="0"/>
        <w:shd w:val="clear" w:color="auto" w:fill="auto"/>
        <w:bidi w:val="0"/>
        <w:spacing w:before="0" w:after="0" w:line="240" w:lineRule="auto"/>
        <w:ind w:left="720" w:right="0" w:firstLine="560"/>
        <w:jc w:val="both"/>
      </w:pPr>
      <w:r>
        <w:rPr>
          <w:color w:val="000000"/>
          <w:spacing w:val="0"/>
          <w:w w:val="100"/>
          <w:position w:val="0"/>
        </w:rPr>
        <w:t>Экологический мониторинг в районах падения отделяющихся частей ракеты-носителя, расположенных на территории России, осуществляется совместно со специализированными организациями соответствующих субъектов Российской Федерации, а в районах падения, расположенных на территории Республики Казахстан - совместно с казахстанскими научными организациями республиканского уровня.</w:t>
      </w:r>
    </w:p>
    <w:p>
      <w:pPr>
        <w:pStyle w:val="Style15"/>
        <w:keepNext w:val="0"/>
        <w:keepLines w:val="0"/>
        <w:widowControl w:val="0"/>
        <w:shd w:val="clear" w:color="auto" w:fill="auto"/>
        <w:tabs>
          <w:tab w:pos="4126" w:val="left"/>
        </w:tabs>
        <w:bidi w:val="0"/>
        <w:spacing w:before="0" w:after="0" w:line="240" w:lineRule="auto"/>
        <w:ind w:left="420" w:right="0" w:firstLine="0"/>
        <w:jc w:val="left"/>
      </w:pPr>
      <w:r>
        <w:rPr>
          <w:b/>
          <w:bCs/>
          <w:color w:val="000000"/>
          <w:spacing w:val="0"/>
          <w:w w:val="100"/>
          <w:position w:val="0"/>
        </w:rPr>
        <w:t>Карта - схема космодрома Байконур с нанесением на нее точек контроля природных сред, отбора мониторинговых проб и площадками накопления отходов.</w:t>
        <w:tab/>
      </w:r>
      <w:r>
        <w:rPr>
          <w:rFonts w:ascii="Calibri" w:eastAsia="Calibri" w:hAnsi="Calibri" w:cs="Calibri"/>
          <w:color w:val="000000"/>
          <w:spacing w:val="0"/>
          <w:w w:val="100"/>
          <w:position w:val="0"/>
        </w:rPr>
        <w:t>«</w:t>
      </w:r>
      <w:r>
        <w:rPr>
          <w:color w:val="000000"/>
          <w:spacing w:val="0"/>
          <w:w w:val="100"/>
          <w:position w:val="0"/>
        </w:rPr>
        <w:t>Инфракос-экос», научно-исследовательское</w:t>
      </w:r>
    </w:p>
    <w:p>
      <w:pPr>
        <w:pStyle w:val="Style15"/>
        <w:keepNext w:val="0"/>
        <w:keepLines w:val="0"/>
        <w:widowControl w:val="0"/>
        <w:shd w:val="clear" w:color="auto" w:fill="auto"/>
        <w:bidi w:val="0"/>
        <w:spacing w:before="0" w:after="260" w:line="240" w:lineRule="auto"/>
        <w:ind w:left="0" w:right="0" w:firstLine="420"/>
        <w:jc w:val="left"/>
      </w:pPr>
      <w:r>
        <w:rPr>
          <w:color w:val="000000"/>
          <w:spacing w:val="0"/>
          <w:w w:val="100"/>
          <w:position w:val="0"/>
        </w:rPr>
        <w:t xml:space="preserve">предприятие </w:t>
      </w:r>
      <w:r>
        <w:rPr>
          <w:rFonts w:ascii="Calibri" w:eastAsia="Calibri" w:hAnsi="Calibri" w:cs="Calibri"/>
          <w:color w:val="000000"/>
          <w:spacing w:val="0"/>
          <w:w w:val="100"/>
          <w:position w:val="0"/>
        </w:rPr>
        <w:t>(</w:t>
      </w:r>
      <w:r>
        <w:rPr>
          <w:color w:val="000000"/>
          <w:spacing w:val="0"/>
          <w:w w:val="100"/>
          <w:position w:val="0"/>
        </w:rPr>
        <w:t>Филиал АО «ЦЭНКИ» КЦ «Южный»)</w:t>
      </w:r>
    </w:p>
    <w:p>
      <w:pPr>
        <w:widowControl w:val="0"/>
        <w:jc w:val="center"/>
        <w:rPr>
          <w:sz w:val="2"/>
          <w:szCs w:val="2"/>
        </w:rPr>
      </w:pPr>
      <w:r>
        <w:drawing>
          <wp:inline>
            <wp:extent cx="6699250" cy="5730240"/>
            <wp:docPr id="60" name="Picutre 60"/>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59"/>
                    <a:stretch/>
                  </pic:blipFill>
                  <pic:spPr>
                    <a:xfrm>
                      <a:ext cx="6699250" cy="5730240"/>
                    </a:xfrm>
                    <a:prstGeom prst="rect"/>
                  </pic:spPr>
                </pic:pic>
              </a:graphicData>
            </a:graphic>
          </wp:inline>
        </w:drawing>
      </w:r>
    </w:p>
    <w:p>
      <w:pPr>
        <w:pStyle w:val="Style69"/>
        <w:keepNext w:val="0"/>
        <w:keepLines w:val="0"/>
        <w:widowControl w:val="0"/>
        <w:shd w:val="clear" w:color="auto" w:fill="auto"/>
        <w:bidi w:val="0"/>
        <w:spacing w:before="0" w:after="0" w:line="240" w:lineRule="auto"/>
        <w:ind w:left="0" w:right="0" w:firstLine="0"/>
        <w:jc w:val="center"/>
      </w:pPr>
      <w:r>
        <w:rPr>
          <w:color w:val="FD0000"/>
          <w:spacing w:val="0"/>
          <w:w w:val="100"/>
          <w:position w:val="0"/>
        </w:rPr>
        <w:t xml:space="preserve">□ </w:t>
      </w:r>
      <w:r>
        <w:rPr>
          <w:color w:val="000000"/>
          <w:spacing w:val="0"/>
          <w:w w:val="100"/>
          <w:position w:val="0"/>
        </w:rPr>
        <w:t>-Площадки накопления отходов</w:t>
      </w:r>
    </w:p>
    <w:p>
      <w:pPr>
        <w:widowControl w:val="0"/>
        <w:spacing w:after="159" w:line="1" w:lineRule="exact"/>
      </w:pPr>
    </w:p>
    <w:p>
      <w:pPr>
        <w:pStyle w:val="Style15"/>
        <w:keepNext w:val="0"/>
        <w:keepLines w:val="0"/>
        <w:widowControl w:val="0"/>
        <w:shd w:val="clear" w:color="auto" w:fill="auto"/>
        <w:bidi w:val="0"/>
        <w:spacing w:before="0" w:after="220" w:line="240" w:lineRule="auto"/>
        <w:ind w:left="0" w:right="0" w:firstLine="820"/>
        <w:jc w:val="left"/>
      </w:pPr>
      <w:r>
        <w:rPr>
          <w:color w:val="FD0000"/>
          <w:spacing w:val="0"/>
          <w:w w:val="100"/>
          <w:position w:val="0"/>
        </w:rPr>
        <w:t xml:space="preserve">° </w:t>
      </w:r>
      <w:r>
        <w:rPr>
          <w:color w:val="000000"/>
          <w:spacing w:val="0"/>
          <w:w w:val="100"/>
          <w:position w:val="0"/>
        </w:rPr>
        <w:t>- Точки контроля природных сред (мониторинга)</w:t>
      </w:r>
    </w:p>
    <w:p>
      <w:pPr>
        <w:pStyle w:val="Style15"/>
        <w:keepNext w:val="0"/>
        <w:keepLines w:val="0"/>
        <w:widowControl w:val="0"/>
        <w:shd w:val="clear" w:color="auto" w:fill="auto"/>
        <w:bidi w:val="0"/>
        <w:spacing w:before="0" w:after="0"/>
        <w:ind w:left="720" w:right="0" w:firstLine="560"/>
        <w:jc w:val="both"/>
      </w:pPr>
      <w:r>
        <w:rPr>
          <w:color w:val="000000"/>
          <w:spacing w:val="0"/>
          <w:w w:val="100"/>
          <w:position w:val="0"/>
        </w:rPr>
        <w:t>Организации, ответственные за эксплуатацию объектов наземной инфраструктуры космодрома Байконур, в соответствии с ежегодными планами проведения ведомственного экологического мониторинга окружающей среды в зоне влияния космодрома Байконур, которые разрабатываются АО «ЦЭНКИ» и утверждаются Роскосмосом, обеспечивают проведение мониторинга источников загрязнения и представляют данные в службу экологического контроля и мониторинга филиала АО «ЦЭНКИ» - Космический Центр «Южный». Перечень наблюдаемых параметров при проведении экологического мониторинга и производственного экологического контроля определяется на основании анализа воздействующих факторов (химическое, акустическое, электромагнитное и механическое воздействие) и компонентами окружающей среды, на которые оказывается воздействие (атмосферный воздух, почвы, поверхностные и подземные воды, растительность, животный мир, экосистемы в целом). Конкретные объемы проведения мониторинговых исследований определяются с учетом результатов анализа состояния компонентов окружающей среды в районах многолетней эксплуатации СЧ РКК с КА «Экватор», расположение пунктов наблюдения стационарной сети в которых установлено исходя из особенностей ландшафта и выявленных путей миграции, аккумуляции и выноса загрязняющих веществ в компонентах окружающей среды.</w:t>
      </w:r>
    </w:p>
    <w:p>
      <w:pPr>
        <w:pStyle w:val="Style15"/>
        <w:keepNext w:val="0"/>
        <w:keepLines w:val="0"/>
        <w:widowControl w:val="0"/>
        <w:shd w:val="clear" w:color="auto" w:fill="auto"/>
        <w:bidi w:val="0"/>
        <w:spacing w:before="0" w:after="0"/>
        <w:ind w:left="720" w:right="0" w:firstLine="560"/>
        <w:jc w:val="both"/>
      </w:pPr>
      <w:r>
        <w:rPr>
          <w:color w:val="000000"/>
          <w:spacing w:val="0"/>
          <w:w w:val="100"/>
          <w:position w:val="0"/>
        </w:rPr>
        <w:t xml:space="preserve">Наиболее опасными явлениями погоды, характерными для рассматриваемого региона, являются: грозы; сильные морозы; ливни; гололед с диаметром отложений более 5 мм; сильные ветры со скоростью 30 м/с. Объекты космодрома Байконур (в том числе - объекты наземной инфраструктуры РКК с КА «Экватор») не находятся в зоне опасных сейсмических воздействий (сейсмичность региона не превышает 6 баллов). При создании и эксплуатации образцов ракетно-космической техники на </w:t>
      </w:r>
      <w:r>
        <w:rPr>
          <w:color w:val="000000"/>
          <w:spacing w:val="0"/>
          <w:w w:val="100"/>
          <w:position w:val="0"/>
        </w:rPr>
        <w:t>космодроме Байконур предусмотрены технические решения, направленные на максимальное снижение негативных воздействий особо опасных погодных явлений. Сложившаяся на космодроме Байконур система мероприятий по снижению вероятности проливов компонентов ракетного топлива, обеспечению пожарной безопасности, а также система мероприятий по эвакуации обслуживающего персонала достаточно эффективны и отработаны, что снижает вероятность возникновения аварий при эксплуатации ракетно-космической техники до минимума.</w:t>
      </w:r>
    </w:p>
    <w:p>
      <w:pPr>
        <w:pStyle w:val="Style15"/>
        <w:keepNext w:val="0"/>
        <w:keepLines w:val="0"/>
        <w:widowControl w:val="0"/>
        <w:shd w:val="clear" w:color="auto" w:fill="auto"/>
        <w:bidi w:val="0"/>
        <w:spacing w:before="0" w:after="0"/>
        <w:ind w:left="720" w:right="0" w:firstLine="560"/>
        <w:jc w:val="both"/>
      </w:pPr>
      <w:r>
        <w:rPr>
          <w:color w:val="000000"/>
          <w:spacing w:val="0"/>
          <w:w w:val="100"/>
          <w:position w:val="0"/>
        </w:rPr>
        <w:t>В соответствии со ст. 25 Федерального закона «О космической деятельности» при всех пусках ракет-носителей с космодрома Байконур осуществляется страхование материального ущерба третьим лицам, к которым могут быть отнесены как физические, так и юридические лица, осуществляющие природопользование или управление (для федеральных земель) на территориях, отведенных под районы падения. Работы по очистке территорий РП ОЧ РН осуществляются в соответствии с «Положением о порядке утилизации ОЧ РН, запускаемых с космодрома Байконур, очистки от них районов падения, расположенных на территории Республики Казахстан» (утв. приказом Госкорпорацией Роскосмос № 58 от 29.05.2001) и «Положением по обеспечению пусков РКН (МБР) с космодрома Байконур районами падения отделяющихся частей» (утв. приказом Госкорпорацией Роскосмос № 158 от 27.12.2001). Проведенный анализ мероприятий по обеспечению безопасности при создании и эксплуатации РКК с КА «Экватор» на космодроме Байконур показал достаточность и эффективность существующих и предлагаемых решений для предупреждения чрезвычайных ситуаций техногенного и природного характера, защиты окружающей среды, персонала и технологического оборудования объектов наземной инфраструктуры космодрома, задействованных при наземной подготовке СЧ РКН из состава РКК с КА.</w:t>
      </w:r>
    </w:p>
    <w:p>
      <w:pPr>
        <w:pStyle w:val="Style56"/>
        <w:keepNext/>
        <w:keepLines/>
        <w:widowControl w:val="0"/>
        <w:shd w:val="clear" w:color="auto" w:fill="auto"/>
        <w:bidi w:val="0"/>
        <w:spacing w:before="0" w:after="0" w:line="360" w:lineRule="auto"/>
        <w:ind w:left="0" w:right="0" w:firstLine="400"/>
        <w:jc w:val="both"/>
      </w:pPr>
      <w:bookmarkStart w:id="397" w:name="bookmark397"/>
      <w:bookmarkStart w:id="398" w:name="bookmark398"/>
      <w:bookmarkStart w:id="399" w:name="bookmark399"/>
      <w:r>
        <w:rPr>
          <w:color w:val="000000"/>
          <w:spacing w:val="0"/>
          <w:w w:val="100"/>
          <w:position w:val="0"/>
        </w:rPr>
        <w:t>ТОМ 2</w:t>
      </w:r>
      <w:bookmarkEnd w:id="397"/>
      <w:bookmarkEnd w:id="398"/>
      <w:bookmarkEnd w:id="399"/>
    </w:p>
    <w:p>
      <w:pPr>
        <w:pStyle w:val="Style56"/>
        <w:keepNext/>
        <w:keepLines/>
        <w:widowControl w:val="0"/>
        <w:shd w:val="clear" w:color="auto" w:fill="auto"/>
        <w:bidi w:val="0"/>
        <w:spacing w:before="0" w:after="200" w:line="360" w:lineRule="auto"/>
        <w:ind w:left="0" w:right="0" w:firstLine="0"/>
        <w:jc w:val="center"/>
      </w:pPr>
      <w:bookmarkStart w:id="397" w:name="bookmark397"/>
      <w:bookmarkStart w:id="398" w:name="bookmark398"/>
      <w:bookmarkStart w:id="400" w:name="bookmark400"/>
      <w:r>
        <w:rPr>
          <w:color w:val="000000"/>
          <w:spacing w:val="0"/>
          <w:w w:val="100"/>
          <w:position w:val="0"/>
        </w:rPr>
        <w:t>1.ОЦЕНКА ВОЗДЕЙСТВИЯ ЭКСПЛУАТАЦИИ РКК с КА</w:t>
        <w:br/>
        <w:t>«ЭКВАТОР» НА ОКРУЖАЮЩУЮ СРЕДУ</w:t>
      </w:r>
      <w:bookmarkEnd w:id="397"/>
      <w:bookmarkEnd w:id="398"/>
      <w:bookmarkEnd w:id="400"/>
    </w:p>
    <w:p>
      <w:pPr>
        <w:pStyle w:val="Style15"/>
        <w:keepNext w:val="0"/>
        <w:keepLines w:val="0"/>
        <w:widowControl w:val="0"/>
        <w:numPr>
          <w:ilvl w:val="0"/>
          <w:numId w:val="35"/>
        </w:numPr>
        <w:shd w:val="clear" w:color="auto" w:fill="auto"/>
        <w:tabs>
          <w:tab w:pos="1048" w:val="left"/>
        </w:tabs>
        <w:bidi w:val="0"/>
        <w:spacing w:before="0" w:after="0"/>
        <w:ind w:left="400" w:right="0" w:firstLine="20"/>
        <w:jc w:val="both"/>
      </w:pPr>
      <w:bookmarkStart w:id="401" w:name="bookmark401"/>
      <w:bookmarkEnd w:id="401"/>
      <w:r>
        <w:rPr>
          <w:b/>
          <w:bCs/>
          <w:color w:val="000000"/>
          <w:spacing w:val="0"/>
          <w:w w:val="100"/>
          <w:position w:val="0"/>
        </w:rPr>
        <w:t>Краткая природно-географическая характеристика и оценка современного фонового экологического состояния района позиционирования космодрома Байконур</w:t>
      </w:r>
    </w:p>
    <w:p>
      <w:pPr>
        <w:pStyle w:val="Style15"/>
        <w:keepNext w:val="0"/>
        <w:keepLines w:val="0"/>
        <w:widowControl w:val="0"/>
        <w:shd w:val="clear" w:color="auto" w:fill="auto"/>
        <w:bidi w:val="0"/>
        <w:spacing w:before="0" w:after="0"/>
        <w:ind w:left="400" w:right="0" w:firstLine="740"/>
        <w:jc w:val="both"/>
      </w:pPr>
      <w:r>
        <w:rPr>
          <w:color w:val="000000"/>
          <w:spacing w:val="0"/>
          <w:w w:val="100"/>
          <w:position w:val="0"/>
        </w:rPr>
        <w:t>Космодром Байконур расположен в пределах 45° 54' 37" северной широты, 63° 18' 38" восточной долготы, расположен на территории Республики Казахстан, в Кызылординской области между городом Казалинск и посёлком Джусалы, вблизи посёлка Тюратам (рисунок 1 и 2).</w:t>
      </w:r>
    </w:p>
    <w:p>
      <w:pPr>
        <w:widowControl w:val="0"/>
        <w:jc w:val="center"/>
        <w:rPr>
          <w:sz w:val="2"/>
          <w:szCs w:val="2"/>
        </w:rPr>
      </w:pPr>
      <w:r>
        <w:drawing>
          <wp:inline>
            <wp:extent cx="6156960" cy="3706495"/>
            <wp:docPr id="61" name="Picutre 61"/>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61"/>
                    <a:stretch/>
                  </pic:blipFill>
                  <pic:spPr>
                    <a:xfrm>
                      <a:ext cx="6156960" cy="3706495"/>
                    </a:xfrm>
                    <a:prstGeom prst="rect"/>
                  </pic:spPr>
                </pic:pic>
              </a:graphicData>
            </a:graphic>
          </wp:inline>
        </w:drawing>
      </w:r>
    </w:p>
    <w:p>
      <w:pPr>
        <w:pStyle w:val="Style69"/>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Рисунок 1 - Пространственно-территориальное расположение космодрома</w:t>
      </w:r>
    </w:p>
    <w:p>
      <w:pPr>
        <w:widowControl w:val="0"/>
        <w:spacing w:after="79" w:line="1" w:lineRule="exact"/>
      </w:pPr>
    </w:p>
    <w:p>
      <w:pPr>
        <w:pStyle w:val="Style15"/>
        <w:keepNext w:val="0"/>
        <w:keepLines w:val="0"/>
        <w:widowControl w:val="0"/>
        <w:shd w:val="clear" w:color="auto" w:fill="auto"/>
        <w:bidi w:val="0"/>
        <w:spacing w:before="0" w:after="0"/>
        <w:ind w:left="0" w:right="0"/>
        <w:jc w:val="both"/>
      </w:pPr>
      <w:r>
        <w:rPr>
          <w:color w:val="000000"/>
          <w:spacing w:val="0"/>
          <w:w w:val="100"/>
          <w:position w:val="0"/>
        </w:rPr>
        <w:t>«Байконур»</w:t>
      </w:r>
    </w:p>
    <w:p>
      <w:pPr>
        <w:pStyle w:val="Style15"/>
        <w:keepNext w:val="0"/>
        <w:keepLines w:val="0"/>
        <w:widowControl w:val="0"/>
        <w:shd w:val="clear" w:color="auto" w:fill="auto"/>
        <w:bidi w:val="0"/>
        <w:spacing w:before="0" w:after="0"/>
        <w:ind w:left="400" w:right="0" w:firstLine="740"/>
        <w:jc w:val="both"/>
      </w:pPr>
      <w:r>
        <w:rPr>
          <w:color w:val="000000"/>
          <w:spacing w:val="0"/>
          <w:w w:val="100"/>
          <w:position w:val="0"/>
        </w:rPr>
        <w:t>Согласно физико-географическому районированию территории Республики Казахстан, территория космодрома Байконур расположена в пределах Туранской страны Приаральско-Сырдарьинской низменно</w:t>
        <w:softHyphen/>
        <w:br w:type="page"/>
      </w:r>
      <w:r>
        <w:rPr>
          <w:color w:val="000000"/>
          <w:spacing w:val="0"/>
          <w:w w:val="100"/>
          <w:position w:val="0"/>
        </w:rPr>
        <w:t>равнинной области пустынной зоны средне-пустынной подзоны в пределах Кызыл-Кумской песчаной провинции [5]. Рельеф рассматриваемой территории имеет равнинный характер с абсолютной высотой до 200 м. Пространство Кызыл-Кумской песчаной провинции сложено кайнозойскими</w:t>
      </w:r>
    </w:p>
    <w:p>
      <w:pPr>
        <w:pStyle w:val="Style15"/>
        <w:keepNext w:val="0"/>
        <w:keepLines w:val="0"/>
        <w:widowControl w:val="0"/>
        <w:shd w:val="clear" w:color="auto" w:fill="auto"/>
        <w:bidi w:val="0"/>
        <w:spacing w:before="0" w:after="0"/>
        <w:ind w:left="400" w:right="0" w:firstLine="20"/>
        <w:jc w:val="both"/>
      </w:pPr>
      <w:r>
        <w:rPr>
          <w:color w:val="000000"/>
          <w:spacing w:val="0"/>
          <w:w w:val="100"/>
          <w:position w:val="0"/>
        </w:rPr>
        <w:t>глинами и песчаниками, на севере и северо-западе - суглинисто-супесчаны</w:t>
        <w:softHyphen/>
        <w:t>ми речными отложениями р. Жандарья, древних русел Сырдарьи и древнего</w:t>
      </w:r>
    </w:p>
    <w:p>
      <w:pPr>
        <w:pStyle w:val="Style15"/>
        <w:keepNext w:val="0"/>
        <w:keepLines w:val="0"/>
        <w:widowControl w:val="0"/>
        <w:shd w:val="clear" w:color="auto" w:fill="auto"/>
        <w:bidi w:val="0"/>
        <w:spacing w:before="0" w:after="120" w:line="240" w:lineRule="auto"/>
        <w:ind w:left="0" w:right="0"/>
        <w:jc w:val="left"/>
      </w:pPr>
      <w:r>
        <w:rPr>
          <w:color w:val="000000"/>
          <w:spacing w:val="0"/>
          <w:w w:val="100"/>
          <w:position w:val="0"/>
        </w:rPr>
        <w:t>русла Амударьи - р. Акчадарья, впадавших в юго-вост. часть Аральского мо-</w:t>
      </w:r>
    </w:p>
    <w:p>
      <w:pPr>
        <w:pStyle w:val="Style69"/>
        <w:keepNext w:val="0"/>
        <w:keepLines w:val="0"/>
        <w:widowControl w:val="0"/>
        <w:shd w:val="clear" w:color="auto" w:fill="auto"/>
        <w:bidi w:val="0"/>
        <w:spacing w:before="0" w:after="0" w:line="240" w:lineRule="auto"/>
        <w:ind w:left="0" w:right="0" w:firstLine="0"/>
        <w:jc w:val="left"/>
      </w:pPr>
      <w:r>
        <w:rPr>
          <w:color w:val="000000"/>
          <w:spacing w:val="0"/>
          <w:w w:val="100"/>
          <w:position w:val="0"/>
        </w:rPr>
        <w:t>р</w:t>
      </w:r>
      <w:r>
        <w:rPr>
          <w:rFonts w:ascii="Calibri" w:eastAsia="Calibri" w:hAnsi="Calibri" w:cs="Calibri"/>
          <w:color w:val="000000"/>
          <w:spacing w:val="0"/>
          <w:w w:val="100"/>
          <w:position w:val="0"/>
          <w:vertAlign w:val="superscript"/>
        </w:rPr>
        <w:t>я [6]</w:t>
      </w:r>
      <w:r>
        <w:rPr>
          <w:color w:val="000000"/>
          <w:spacing w:val="0"/>
          <w:w w:val="100"/>
          <w:position w:val="0"/>
        </w:rPr>
        <w:t>.</w:t>
      </w:r>
    </w:p>
    <w:p>
      <w:pPr>
        <w:widowControl w:val="0"/>
        <w:jc w:val="center"/>
        <w:rPr>
          <w:sz w:val="2"/>
          <w:szCs w:val="2"/>
        </w:rPr>
      </w:pPr>
      <w:r>
        <w:drawing>
          <wp:inline>
            <wp:extent cx="5967730" cy="5803265"/>
            <wp:docPr id="62" name="Picutre 62"/>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63"/>
                    <a:stretch/>
                  </pic:blipFill>
                  <pic:spPr>
                    <a:xfrm>
                      <a:ext cx="5967730" cy="5803265"/>
                    </a:xfrm>
                    <a:prstGeom prst="rect"/>
                  </pic:spPr>
                </pic:pic>
              </a:graphicData>
            </a:graphic>
          </wp:inline>
        </w:drawing>
      </w:r>
    </w:p>
    <w:p>
      <w:pPr>
        <w:pStyle w:val="Style69"/>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Рисунок 2 - Фрагмент топографической карты масштаба 1:500 000 (в 1 см 5</w:t>
      </w:r>
      <w:r>
        <w:br w:type="page"/>
      </w:r>
    </w:p>
    <w:p>
      <w:pPr>
        <w:pStyle w:val="Style15"/>
        <w:keepNext w:val="0"/>
        <w:keepLines w:val="0"/>
        <w:widowControl w:val="0"/>
        <w:shd w:val="clear" w:color="auto" w:fill="auto"/>
        <w:bidi w:val="0"/>
        <w:spacing w:before="0" w:after="360" w:line="240" w:lineRule="auto"/>
        <w:ind w:left="0" w:right="0"/>
        <w:jc w:val="left"/>
      </w:pPr>
      <w:r>
        <w:rPr>
          <w:color w:val="000000"/>
          <w:spacing w:val="0"/>
          <w:w w:val="100"/>
          <w:position w:val="0"/>
        </w:rPr>
        <w:t>км) на район позиционирования космодрома Байконур</w:t>
      </w:r>
    </w:p>
    <w:p>
      <w:pPr>
        <w:pStyle w:val="Style54"/>
        <w:keepNext/>
        <w:keepLines/>
        <w:widowControl w:val="0"/>
        <w:shd w:val="clear" w:color="auto" w:fill="auto"/>
        <w:bidi w:val="0"/>
        <w:spacing w:before="0" w:after="120" w:line="240" w:lineRule="auto"/>
        <w:ind w:left="1140" w:right="0" w:firstLine="0"/>
        <w:jc w:val="left"/>
      </w:pPr>
      <w:bookmarkStart w:id="402" w:name="bookmark402"/>
      <w:bookmarkStart w:id="403" w:name="bookmark403"/>
      <w:bookmarkStart w:id="404" w:name="bookmark404"/>
      <w:r>
        <w:rPr>
          <w:color w:val="000000"/>
          <w:spacing w:val="0"/>
          <w:w w:val="100"/>
          <w:position w:val="0"/>
        </w:rPr>
        <w:t>Г еологическая характеристика</w:t>
      </w:r>
      <w:bookmarkEnd w:id="402"/>
      <w:bookmarkEnd w:id="403"/>
      <w:bookmarkEnd w:id="404"/>
    </w:p>
    <w:p>
      <w:pPr>
        <w:pStyle w:val="Style15"/>
        <w:keepNext w:val="0"/>
        <w:keepLines w:val="0"/>
        <w:widowControl w:val="0"/>
        <w:shd w:val="clear" w:color="auto" w:fill="auto"/>
        <w:bidi w:val="0"/>
        <w:spacing w:before="0" w:after="0"/>
        <w:ind w:left="400" w:right="0" w:firstLine="740"/>
        <w:jc w:val="left"/>
      </w:pPr>
      <w:r>
        <w:rPr>
          <w:color w:val="000000"/>
          <w:spacing w:val="0"/>
          <w:w w:val="100"/>
          <w:position w:val="0"/>
        </w:rPr>
        <w:t>Геологическое строение района позиционирования космодрома Байконур относится к Сырдарьинскому мезозойско-кайнозойскому осадочному бассейну (рисунок 3), который развит на гетерогенном основании с широким диапазоном складчатых комплексов - от</w:t>
      </w:r>
    </w:p>
    <w:p>
      <w:pPr>
        <w:pStyle w:val="Style15"/>
        <w:keepNext w:val="0"/>
        <w:keepLines w:val="0"/>
        <w:widowControl w:val="0"/>
        <w:shd w:val="clear" w:color="auto" w:fill="auto"/>
        <w:bidi w:val="0"/>
        <w:spacing w:before="0" w:after="120" w:line="240" w:lineRule="auto"/>
        <w:ind w:left="0" w:right="0"/>
        <w:jc w:val="left"/>
      </w:pPr>
      <w:r>
        <w:rPr>
          <w:color w:val="000000"/>
          <w:spacing w:val="0"/>
          <w:w w:val="100"/>
          <w:position w:val="0"/>
        </w:rPr>
        <w:t>верхнепротерозойских до верхнепалеозойских палеозойских включительно</w:t>
      </w:r>
    </w:p>
    <w:p>
      <w:pPr>
        <w:pStyle w:val="Style69"/>
        <w:keepNext w:val="0"/>
        <w:keepLines w:val="0"/>
        <w:widowControl w:val="0"/>
        <w:shd w:val="clear" w:color="auto" w:fill="auto"/>
        <w:bidi w:val="0"/>
        <w:spacing w:before="0" w:after="0" w:line="240" w:lineRule="auto"/>
        <w:ind w:left="0" w:right="0" w:firstLine="0"/>
        <w:jc w:val="left"/>
      </w:pPr>
      <w:r>
        <w:rPr>
          <w:color w:val="000000"/>
          <w:spacing w:val="0"/>
          <w:w w:val="100"/>
          <w:position w:val="0"/>
        </w:rPr>
        <w:t>[5].</w:t>
      </w:r>
    </w:p>
    <w:p>
      <w:pPr>
        <w:widowControl w:val="0"/>
        <w:jc w:val="center"/>
        <w:rPr>
          <w:sz w:val="2"/>
          <w:szCs w:val="2"/>
        </w:rPr>
      </w:pPr>
      <w:r>
        <w:drawing>
          <wp:inline>
            <wp:extent cx="5962015" cy="3895090"/>
            <wp:docPr id="63" name="Picutre 63"/>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65"/>
                    <a:stretch/>
                  </pic:blipFill>
                  <pic:spPr>
                    <a:xfrm>
                      <a:ext cx="5962015" cy="3895090"/>
                    </a:xfrm>
                    <a:prstGeom prst="rect"/>
                  </pic:spPr>
                </pic:pic>
              </a:graphicData>
            </a:graphic>
          </wp:inline>
        </w:drawing>
      </w:r>
    </w:p>
    <w:p>
      <w:pPr>
        <w:pStyle w:val="Style69"/>
        <w:keepNext w:val="0"/>
        <w:keepLines w:val="0"/>
        <w:widowControl w:val="0"/>
        <w:shd w:val="clear" w:color="auto" w:fill="auto"/>
        <w:bidi w:val="0"/>
        <w:spacing w:before="0" w:after="0" w:line="360" w:lineRule="auto"/>
        <w:ind w:left="0" w:right="0" w:firstLine="0"/>
        <w:jc w:val="both"/>
      </w:pPr>
      <w:r>
        <w:rPr>
          <w:color w:val="000000"/>
          <w:spacing w:val="0"/>
          <w:w w:val="100"/>
          <w:position w:val="0"/>
        </w:rPr>
        <w:t>Рисунок 3 - Фрагмент геологической карты масштаба 1:500 000 (в 1 см 5 км) на район позиционирования космодрома «Байконур» [8]</w:t>
      </w:r>
    </w:p>
    <w:p>
      <w:pPr>
        <w:pStyle w:val="Style69"/>
        <w:keepNext w:val="0"/>
        <w:keepLines w:val="0"/>
        <w:widowControl w:val="0"/>
        <w:shd w:val="clear" w:color="auto" w:fill="auto"/>
        <w:bidi w:val="0"/>
        <w:spacing w:before="0" w:after="0" w:line="360" w:lineRule="auto"/>
        <w:ind w:left="0" w:right="0" w:firstLine="0"/>
        <w:jc w:val="both"/>
      </w:pPr>
      <w:r>
        <w:rPr>
          <w:color w:val="000000"/>
          <w:spacing w:val="0"/>
          <w:w w:val="100"/>
          <w:position w:val="0"/>
        </w:rPr>
        <w:t>Сырдарьинский мезозойско-кайнозойский осадочный бассейн расположен в пределах Центрально-Евроазиатской платформы на Туранской плите в Тургайской синеклизе. В геологическом строении преобладают отложения верхнего отдела меловой системы (на карте К</w:t>
      </w:r>
      <w:r>
        <w:rPr>
          <w:color w:val="000000"/>
          <w:spacing w:val="0"/>
          <w:w w:val="100"/>
          <w:position w:val="0"/>
          <w:sz w:val="18"/>
          <w:szCs w:val="18"/>
        </w:rPr>
        <w:t>2</w:t>
      </w:r>
      <w:r>
        <w:rPr>
          <w:color w:val="000000"/>
          <w:spacing w:val="0"/>
          <w:w w:val="100"/>
          <w:position w:val="0"/>
        </w:rPr>
        <w:t>), средне</w:t>
        <w:softHyphen/>
        <w:t xml:space="preserve">верхнечетвертичные отложения (на карте </w:t>
      </w:r>
      <w:r>
        <w:rPr>
          <w:smallCaps/>
          <w:color w:val="000000"/>
          <w:spacing w:val="0"/>
          <w:w w:val="100"/>
          <w:position w:val="0"/>
        </w:rPr>
        <w:t>Q</w:t>
      </w:r>
      <w:r>
        <w:rPr>
          <w:smallCaps/>
          <w:color w:val="000000"/>
          <w:spacing w:val="0"/>
          <w:w w:val="100"/>
          <w:position w:val="0"/>
          <w:sz w:val="22"/>
          <w:szCs w:val="22"/>
        </w:rPr>
        <w:t>ii-iii</w:t>
      </w:r>
      <w:r>
        <w:rPr>
          <w:smallCaps/>
          <w:color w:val="000000"/>
          <w:spacing w:val="0"/>
          <w:w w:val="100"/>
          <w:position w:val="0"/>
        </w:rPr>
        <w:t>)</w:t>
      </w:r>
      <w:r>
        <w:rPr>
          <w:color w:val="000000"/>
          <w:spacing w:val="0"/>
          <w:w w:val="100"/>
          <w:position w:val="0"/>
        </w:rPr>
        <w:t xml:space="preserve"> </w:t>
      </w:r>
      <w:r>
        <w:rPr>
          <w:color w:val="000000"/>
          <w:spacing w:val="0"/>
          <w:w w:val="100"/>
          <w:position w:val="0"/>
        </w:rPr>
        <w:t>четвертичной системы, на</w:t>
      </w:r>
    </w:p>
    <w:p>
      <w:pPr>
        <w:pStyle w:val="Style15"/>
        <w:keepNext w:val="0"/>
        <w:keepLines w:val="0"/>
        <w:widowControl w:val="0"/>
        <w:shd w:val="clear" w:color="auto" w:fill="auto"/>
        <w:bidi w:val="0"/>
        <w:spacing w:before="0" w:after="200"/>
        <w:ind w:left="400" w:right="0" w:firstLine="20"/>
        <w:jc w:val="both"/>
      </w:pPr>
      <w:r>
        <w:rPr>
          <w:color w:val="000000"/>
          <w:spacing w:val="0"/>
          <w:w w:val="100"/>
          <w:position w:val="0"/>
        </w:rPr>
        <w:t>северо-западе исследуемого района преобладают нерасчленённые отложения четвертичной системы. Время заложения этих структур относится к концу юрского и началу мелового периода.</w:t>
      </w:r>
    </w:p>
    <w:p>
      <w:pPr>
        <w:pStyle w:val="Style54"/>
        <w:keepNext/>
        <w:keepLines/>
        <w:widowControl w:val="0"/>
        <w:shd w:val="clear" w:color="auto" w:fill="auto"/>
        <w:bidi w:val="0"/>
        <w:spacing w:before="0" w:after="0"/>
        <w:ind w:left="1140" w:right="0" w:firstLine="0"/>
        <w:jc w:val="left"/>
      </w:pPr>
      <w:bookmarkStart w:id="405" w:name="bookmark405"/>
      <w:bookmarkStart w:id="406" w:name="bookmark406"/>
      <w:bookmarkStart w:id="407" w:name="bookmark407"/>
      <w:r>
        <w:rPr>
          <w:color w:val="000000"/>
          <w:spacing w:val="0"/>
          <w:w w:val="100"/>
          <w:position w:val="0"/>
        </w:rPr>
        <w:t>Г еоморфологическая характеристика</w:t>
      </w:r>
      <w:bookmarkEnd w:id="405"/>
      <w:bookmarkEnd w:id="406"/>
      <w:bookmarkEnd w:id="407"/>
    </w:p>
    <w:p>
      <w:pPr>
        <w:pStyle w:val="Style15"/>
        <w:keepNext w:val="0"/>
        <w:keepLines w:val="0"/>
        <w:widowControl w:val="0"/>
        <w:shd w:val="clear" w:color="auto" w:fill="auto"/>
        <w:bidi w:val="0"/>
        <w:spacing w:before="0" w:after="0"/>
        <w:ind w:left="400" w:right="0" w:firstLine="740"/>
        <w:jc w:val="both"/>
      </w:pPr>
      <w:r>
        <w:rPr>
          <w:color w:val="000000"/>
          <w:spacing w:val="0"/>
          <w:w w:val="100"/>
          <w:position w:val="0"/>
        </w:rPr>
        <w:t>Согласно геоморфологическому районированию Казахстана исследуемая территория района позиционирования космодрома Байконур относится к равнинам Туранской плиты, сформированные на морских и континентальных отложениях кайнозоя в условиях диференцированных неотетонических движений в пределах Сырдарьинской аллювиальной равнины (рисунок 4 - на карте обозначена под цифрой 7) [5].</w:t>
      </w:r>
    </w:p>
    <w:p>
      <w:pPr>
        <w:widowControl w:val="0"/>
        <w:jc w:val="center"/>
        <w:rPr>
          <w:sz w:val="2"/>
          <w:szCs w:val="2"/>
        </w:rPr>
      </w:pPr>
      <w:r>
        <w:drawing>
          <wp:inline>
            <wp:extent cx="5962015" cy="4011295"/>
            <wp:docPr id="64" name="Picutre 64"/>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67"/>
                    <a:stretch/>
                  </pic:blipFill>
                  <pic:spPr>
                    <a:xfrm>
                      <a:ext cx="5962015" cy="4011295"/>
                    </a:xfrm>
                    <a:prstGeom prst="rect"/>
                  </pic:spPr>
                </pic:pic>
              </a:graphicData>
            </a:graphic>
          </wp:inline>
        </w:drawing>
      </w:r>
    </w:p>
    <w:p>
      <w:pPr>
        <w:pStyle w:val="Style69"/>
        <w:keepNext w:val="0"/>
        <w:keepLines w:val="0"/>
        <w:widowControl w:val="0"/>
        <w:shd w:val="clear" w:color="auto" w:fill="auto"/>
        <w:bidi w:val="0"/>
        <w:spacing w:before="0" w:after="0" w:line="360" w:lineRule="auto"/>
        <w:ind w:left="0" w:right="0" w:firstLine="0"/>
        <w:jc w:val="left"/>
      </w:pPr>
      <w:r>
        <w:rPr>
          <w:color w:val="000000"/>
          <w:spacing w:val="0"/>
          <w:w w:val="100"/>
          <w:position w:val="0"/>
        </w:rPr>
        <w:t>Рисунок 4 - Фрагмент геоморфологической карты масштаба 1:500 000 (в 1 см 5 км) на район позиционирования космодрома Байконур [8]</w:t>
      </w:r>
    </w:p>
    <w:p>
      <w:pPr>
        <w:pStyle w:val="Style69"/>
        <w:keepNext w:val="0"/>
        <w:keepLines w:val="0"/>
        <w:widowControl w:val="0"/>
        <w:shd w:val="clear" w:color="auto" w:fill="auto"/>
        <w:bidi w:val="0"/>
        <w:spacing w:before="0" w:after="0" w:line="360" w:lineRule="auto"/>
        <w:ind w:left="0" w:right="0" w:firstLine="0"/>
        <w:jc w:val="both"/>
      </w:pPr>
      <w:r>
        <w:rPr>
          <w:color w:val="000000"/>
          <w:spacing w:val="0"/>
          <w:w w:val="100"/>
          <w:position w:val="0"/>
        </w:rPr>
        <w:t>Сырдарьинская аллювиальная равнина сформировалась в плиоцен-</w:t>
      </w:r>
    </w:p>
    <w:p>
      <w:pPr>
        <w:pStyle w:val="Style15"/>
        <w:keepNext w:val="0"/>
        <w:keepLines w:val="0"/>
        <w:widowControl w:val="0"/>
        <w:shd w:val="clear" w:color="auto" w:fill="auto"/>
        <w:bidi w:val="0"/>
        <w:spacing w:before="0" w:after="180" w:line="240" w:lineRule="auto"/>
        <w:ind w:left="0" w:right="0"/>
        <w:jc w:val="left"/>
      </w:pPr>
      <w:r>
        <w:rPr>
          <w:color w:val="000000"/>
          <w:spacing w:val="0"/>
          <w:w w:val="100"/>
          <w:position w:val="0"/>
        </w:rPr>
        <w:t>четвертичное время, в результате эрозионно-аккумулятивных процессов реки</w:t>
        <w:br w:type="page"/>
      </w:r>
      <w:r>
        <w:rPr>
          <w:color w:val="000000"/>
          <w:spacing w:val="0"/>
          <w:w w:val="100"/>
          <w:position w:val="0"/>
        </w:rPr>
        <w:t>Сырдарьи. Поверхность равнины понижается с юго-востока на северо-запад к Аральскому морю от 250 до 50 м. Под воздействием дифференцированных неотектонических движений происходило постоянное изменение русла реки, что приводило образованию террасированных долин и разновозрастных дельт. На равнинно участке долины реки Сырдарьи выделяется пойма шириной от 10 до 20-40 км с большим количеством озёр-стариц, протоков и трёх надпойменных террас. Поверхность равнины расчленена меридионально ориентированными грядами высотой от 30-40 м и длиной до 8-10 км. Также встречаются грядово-ячеистые, бугристые и барханные пески, котловины выдувания [5].</w:t>
      </w:r>
    </w:p>
    <w:p>
      <w:pPr>
        <w:pStyle w:val="Style54"/>
        <w:keepNext/>
        <w:keepLines/>
        <w:widowControl w:val="0"/>
        <w:shd w:val="clear" w:color="auto" w:fill="auto"/>
        <w:bidi w:val="0"/>
        <w:spacing w:before="0" w:after="120" w:line="240" w:lineRule="auto"/>
        <w:ind w:left="1140" w:right="0" w:firstLine="0"/>
        <w:jc w:val="both"/>
      </w:pPr>
      <w:bookmarkStart w:id="408" w:name="bookmark408"/>
      <w:bookmarkStart w:id="409" w:name="bookmark409"/>
      <w:bookmarkStart w:id="410" w:name="bookmark410"/>
      <w:r>
        <w:rPr>
          <w:color w:val="000000"/>
          <w:spacing w:val="0"/>
          <w:w w:val="100"/>
          <w:position w:val="0"/>
        </w:rPr>
        <w:t>Ландшафтная характеристика</w:t>
      </w:r>
      <w:bookmarkEnd w:id="408"/>
      <w:bookmarkEnd w:id="409"/>
      <w:bookmarkEnd w:id="410"/>
    </w:p>
    <w:p>
      <w:pPr>
        <w:pStyle w:val="Style15"/>
        <w:keepNext w:val="0"/>
        <w:keepLines w:val="0"/>
        <w:widowControl w:val="0"/>
        <w:shd w:val="clear" w:color="auto" w:fill="auto"/>
        <w:bidi w:val="0"/>
        <w:spacing w:before="0" w:after="120" w:line="240" w:lineRule="auto"/>
        <w:ind w:left="1140" w:right="0" w:firstLine="0"/>
        <w:jc w:val="both"/>
      </w:pPr>
      <w:r>
        <mc:AlternateContent>
          <mc:Choice Requires="wps">
            <w:drawing>
              <wp:anchor distT="0" distB="0" distL="114300" distR="114300" simplePos="0" relativeHeight="125829389" behindDoc="0" locked="0" layoutInCell="1" allowOverlap="1">
                <wp:simplePos x="0" y="0"/>
                <wp:positionH relativeFrom="page">
                  <wp:posOffset>5915660</wp:posOffset>
                </wp:positionH>
                <wp:positionV relativeFrom="paragraph">
                  <wp:posOffset>12700</wp:posOffset>
                </wp:positionV>
                <wp:extent cx="755650" cy="250190"/>
                <wp:wrapSquare wrapText="left"/>
                <wp:docPr id="65" name="Shape 65"/>
                <a:graphic xmlns:a="http://schemas.openxmlformats.org/drawingml/2006/main">
                  <a:graphicData uri="http://schemas.microsoft.com/office/word/2010/wordprocessingShape">
                    <wps:wsp>
                      <wps:cNvSpPr txBox="1"/>
                      <wps:spPr>
                        <a:xfrm>
                          <a:ext cx="755650" cy="250190"/>
                        </a:xfrm>
                        <a:prstGeom prst="rect"/>
                        <a:noFill/>
                      </wps:spPr>
                      <wps:txbx>
                        <w:txbxContent>
                          <w:p>
                            <w:pPr>
                              <w:pStyle w:val="Style15"/>
                              <w:keepNext w:val="0"/>
                              <w:keepLines w:val="0"/>
                              <w:widowControl w:val="0"/>
                              <w:shd w:val="clear" w:color="auto" w:fill="auto"/>
                              <w:bidi w:val="0"/>
                              <w:spacing w:before="0" w:after="0" w:line="240" w:lineRule="auto"/>
                              <w:ind w:left="0" w:right="0" w:firstLine="0"/>
                              <w:jc w:val="right"/>
                            </w:pPr>
                            <w:r>
                              <w:rPr>
                                <w:color w:val="000000"/>
                                <w:spacing w:val="0"/>
                                <w:w w:val="100"/>
                                <w:position w:val="0"/>
                              </w:rPr>
                              <w:t>Байконур</w:t>
                            </w:r>
                          </w:p>
                        </w:txbxContent>
                      </wps:txbx>
                      <wps:bodyPr wrap="none" lIns="0" tIns="0" rIns="0" bIns="0">
                        <a:noAutoFit/>
                      </wps:bodyPr>
                    </wps:wsp>
                  </a:graphicData>
                </a:graphic>
              </wp:anchor>
            </w:drawing>
          </mc:Choice>
          <mc:Fallback>
            <w:pict>
              <v:shape id="_x0000_s1091" type="#_x0000_t202" style="position:absolute;margin-left:465.80000000000001pt;margin-top:1.pt;width:59.5pt;height:19.699999999999999pt;z-index:-125829364;mso-wrap-distance-left:9.pt;mso-wrap-distance-right:9.pt;mso-position-horizontal-relative:page" filled="f" stroked="f">
                <v:textbox inset="0,0,0,0">
                  <w:txbxContent>
                    <w:p>
                      <w:pPr>
                        <w:pStyle w:val="Style15"/>
                        <w:keepNext w:val="0"/>
                        <w:keepLines w:val="0"/>
                        <w:widowControl w:val="0"/>
                        <w:shd w:val="clear" w:color="auto" w:fill="auto"/>
                        <w:bidi w:val="0"/>
                        <w:spacing w:before="0" w:after="0" w:line="240" w:lineRule="auto"/>
                        <w:ind w:left="0" w:right="0" w:firstLine="0"/>
                        <w:jc w:val="right"/>
                      </w:pPr>
                      <w:r>
                        <w:rPr>
                          <w:color w:val="000000"/>
                          <w:spacing w:val="0"/>
                          <w:w w:val="100"/>
                          <w:position w:val="0"/>
                        </w:rPr>
                        <w:t>Байконур</w:t>
                      </w:r>
                    </w:p>
                  </w:txbxContent>
                </v:textbox>
                <w10:wrap type="square" side="left" anchorx="page"/>
              </v:shape>
            </w:pict>
          </mc:Fallback>
        </mc:AlternateContent>
      </w:r>
      <w:r>
        <w:rPr>
          <w:color w:val="000000"/>
          <w:spacing w:val="0"/>
          <w:w w:val="100"/>
          <w:position w:val="0"/>
        </w:rPr>
        <w:t>Территория района позиционирования космодрома</w:t>
      </w:r>
    </w:p>
    <w:p>
      <w:pPr>
        <w:pStyle w:val="Style15"/>
        <w:keepNext w:val="0"/>
        <w:keepLines w:val="0"/>
        <w:widowControl w:val="0"/>
        <w:shd w:val="clear" w:color="auto" w:fill="auto"/>
        <w:bidi w:val="0"/>
        <w:spacing w:before="0" w:after="120" w:line="240" w:lineRule="auto"/>
        <w:ind w:left="0" w:right="0" w:firstLine="420"/>
        <w:jc w:val="both"/>
      </w:pPr>
      <w:r>
        <mc:AlternateContent>
          <mc:Choice Requires="wps">
            <w:drawing>
              <wp:anchor distT="0" distB="0" distL="63500" distR="63500" simplePos="0" relativeHeight="125829391" behindDoc="0" locked="0" layoutInCell="1" allowOverlap="1">
                <wp:simplePos x="0" y="0"/>
                <wp:positionH relativeFrom="page">
                  <wp:posOffset>4794250</wp:posOffset>
                </wp:positionH>
                <wp:positionV relativeFrom="paragraph">
                  <wp:posOffset>12700</wp:posOffset>
                </wp:positionV>
                <wp:extent cx="1877695" cy="252730"/>
                <wp:wrapSquare wrapText="left"/>
                <wp:docPr id="67" name="Shape 67"/>
                <a:graphic xmlns:a="http://schemas.openxmlformats.org/drawingml/2006/main">
                  <a:graphicData uri="http://schemas.microsoft.com/office/word/2010/wordprocessingShape">
                    <wps:wsp>
                      <wps:cNvSpPr txBox="1"/>
                      <wps:spPr>
                        <a:xfrm>
                          <a:ext cx="1877695" cy="252730"/>
                        </a:xfrm>
                        <a:prstGeom prst="rect"/>
                        <a:noFill/>
                      </wps:spPr>
                      <wps:txbx>
                        <w:txbxContent>
                          <w:p>
                            <w:pPr>
                              <w:pStyle w:val="Style15"/>
                              <w:keepNext w:val="0"/>
                              <w:keepLines w:val="0"/>
                              <w:widowControl w:val="0"/>
                              <w:shd w:val="clear" w:color="auto" w:fill="auto"/>
                              <w:bidi w:val="0"/>
                              <w:spacing w:before="0" w:after="0" w:line="240" w:lineRule="auto"/>
                              <w:ind w:left="0" w:right="0" w:firstLine="0"/>
                              <w:jc w:val="left"/>
                            </w:pPr>
                            <w:r>
                              <w:rPr>
                                <w:color w:val="000000"/>
                                <w:spacing w:val="0"/>
                                <w:w w:val="100"/>
                                <w:position w:val="0"/>
                              </w:rPr>
                              <w:t>очень сухой и жаркой</w:t>
                            </w:r>
                          </w:p>
                        </w:txbxContent>
                      </wps:txbx>
                      <wps:bodyPr wrap="none" lIns="0" tIns="0" rIns="0" bIns="0">
                        <a:noAutoFit/>
                      </wps:bodyPr>
                    </wps:wsp>
                  </a:graphicData>
                </a:graphic>
              </wp:anchor>
            </w:drawing>
          </mc:Choice>
          <mc:Fallback>
            <w:pict>
              <v:shape id="_x0000_s1093" type="#_x0000_t202" style="position:absolute;margin-left:377.5pt;margin-top:1.pt;width:147.84999999999999pt;height:19.900000000000002pt;z-index:-125829362;mso-wrap-distance-left:5.pt;mso-wrap-distance-right:5.pt;mso-position-horizontal-relative:page" filled="f" stroked="f">
                <v:textbox inset="0,0,0,0">
                  <w:txbxContent>
                    <w:p>
                      <w:pPr>
                        <w:pStyle w:val="Style15"/>
                        <w:keepNext w:val="0"/>
                        <w:keepLines w:val="0"/>
                        <w:widowControl w:val="0"/>
                        <w:shd w:val="clear" w:color="auto" w:fill="auto"/>
                        <w:bidi w:val="0"/>
                        <w:spacing w:before="0" w:after="0" w:line="240" w:lineRule="auto"/>
                        <w:ind w:left="0" w:right="0" w:firstLine="0"/>
                        <w:jc w:val="left"/>
                      </w:pPr>
                      <w:r>
                        <w:rPr>
                          <w:color w:val="000000"/>
                          <w:spacing w:val="0"/>
                          <w:w w:val="100"/>
                          <w:position w:val="0"/>
                        </w:rPr>
                        <w:t>очень сухой и жаркой</w:t>
                      </w:r>
                    </w:p>
                  </w:txbxContent>
                </v:textbox>
                <w10:wrap type="square" side="left" anchorx="page"/>
              </v:shape>
            </w:pict>
          </mc:Fallback>
        </mc:AlternateContent>
      </w:r>
      <w:r>
        <w:rPr>
          <w:color w:val="000000"/>
          <w:spacing w:val="0"/>
          <w:w w:val="100"/>
          <w:position w:val="0"/>
        </w:rPr>
        <w:t>расположена в зоне пустынь в подзоне средней</w:t>
      </w:r>
    </w:p>
    <w:p>
      <w:pPr>
        <w:pStyle w:val="Style15"/>
        <w:keepNext w:val="0"/>
        <w:keepLines w:val="0"/>
        <w:widowControl w:val="0"/>
        <w:shd w:val="clear" w:color="auto" w:fill="auto"/>
        <w:bidi w:val="0"/>
        <w:spacing w:before="0" w:after="180" w:line="240" w:lineRule="auto"/>
        <w:ind w:left="0" w:right="0" w:firstLine="420"/>
        <w:jc w:val="both"/>
      </w:pPr>
      <w:r>
        <w:rPr>
          <w:color w:val="000000"/>
          <w:spacing w:val="0"/>
          <w:w w:val="100"/>
          <w:position w:val="0"/>
        </w:rPr>
        <w:t>пустыни (рисунок 5) [7].</w:t>
      </w:r>
    </w:p>
    <w:p>
      <w:pPr>
        <w:pStyle w:val="Style49"/>
        <w:keepNext w:val="0"/>
        <w:keepLines w:val="0"/>
        <w:widowControl w:val="0"/>
        <w:shd w:val="clear" w:color="auto" w:fill="auto"/>
        <w:bidi w:val="0"/>
        <w:spacing w:before="0" w:after="60" w:line="240" w:lineRule="auto"/>
        <w:ind w:left="0" w:right="1320" w:firstLine="0"/>
        <w:jc w:val="right"/>
        <w:rPr>
          <w:sz w:val="14"/>
          <w:szCs w:val="14"/>
        </w:rPr>
      </w:pPr>
      <w:r>
        <w:drawing>
          <wp:anchor distT="0" distB="0" distL="38100" distR="38100" simplePos="0" relativeHeight="125829393" behindDoc="0" locked="0" layoutInCell="1" allowOverlap="1">
            <wp:simplePos x="0" y="0"/>
            <wp:positionH relativeFrom="page">
              <wp:posOffset>734060</wp:posOffset>
            </wp:positionH>
            <wp:positionV relativeFrom="margin">
              <wp:posOffset>4483735</wp:posOffset>
            </wp:positionV>
            <wp:extent cx="4011295" cy="3749040"/>
            <wp:wrapSquare wrapText="right"/>
            <wp:docPr id="69" name="Shape 69"/>
            <a:graphic xmlns:a="http://schemas.openxmlformats.org/drawingml/2006/main">
              <a:graphicData uri="http://schemas.openxmlformats.org/drawingml/2006/picture">
                <pic:pic xmlns:pic="http://schemas.openxmlformats.org/drawingml/2006/picture">
                  <pic:nvPicPr>
                    <pic:cNvPr id="70" name="Picture box 70"/>
                    <pic:cNvPicPr/>
                  </pic:nvPicPr>
                  <pic:blipFill>
                    <a:blip r:embed="rId69"/>
                    <a:stretch/>
                  </pic:blipFill>
                  <pic:spPr>
                    <a:xfrm>
                      <a:ext cx="4011295" cy="3749040"/>
                    </a:xfrm>
                    <a:prstGeom prst="rect"/>
                  </pic:spPr>
                </pic:pic>
              </a:graphicData>
            </a:graphic>
          </wp:anchor>
        </w:drawing>
      </w:r>
      <w:r>
        <w:rPr>
          <w:b/>
          <w:bCs/>
          <w:color w:val="000000"/>
          <w:spacing w:val="0"/>
          <w:w w:val="100"/>
          <w:position w:val="0"/>
          <w:sz w:val="14"/>
          <w:szCs w:val="14"/>
        </w:rPr>
        <w:t>Условные обозначения</w:t>
      </w:r>
    </w:p>
    <w:p>
      <w:pPr>
        <w:pStyle w:val="Style108"/>
        <w:keepNext w:val="0"/>
        <w:keepLines w:val="0"/>
        <w:widowControl w:val="0"/>
        <w:shd w:val="clear" w:color="auto" w:fill="auto"/>
        <w:bidi w:val="0"/>
        <w:spacing w:before="0" w:after="0"/>
        <w:ind w:right="0"/>
        <w:jc w:val="left"/>
      </w:pPr>
      <w:r>
        <w:rPr>
          <w:color w:val="FD0000"/>
          <w:spacing w:val="0"/>
          <w:w w:val="100"/>
          <w:position w:val="0"/>
        </w:rPr>
        <w:t xml:space="preserve">□ </w:t>
      </w:r>
      <w:r>
        <w:rPr>
          <w:color w:val="848E99"/>
          <w:spacing w:val="0"/>
          <w:w w:val="100"/>
          <w:position w:val="0"/>
        </w:rPr>
        <w:t xml:space="preserve">— </w:t>
      </w:r>
      <w:r>
        <w:rPr>
          <w:spacing w:val="0"/>
          <w:w w:val="100"/>
          <w:position w:val="0"/>
        </w:rPr>
        <w:t>Территория космодрома "Байконур"</w:t>
      </w:r>
    </w:p>
    <w:p>
      <w:pPr>
        <w:pStyle w:val="Style108"/>
        <w:keepNext w:val="0"/>
        <w:keepLines w:val="0"/>
        <w:widowControl w:val="0"/>
        <w:shd w:val="clear" w:color="auto" w:fill="auto"/>
        <w:bidi w:val="0"/>
        <w:spacing w:before="0" w:after="0"/>
        <w:ind w:right="0"/>
        <w:jc w:val="left"/>
      </w:pPr>
      <w:r>
        <w:rPr>
          <w:color w:val="9CB9DB"/>
          <w:spacing w:val="0"/>
          <w:w w:val="100"/>
          <w:position w:val="0"/>
        </w:rPr>
        <w:t xml:space="preserve">■ — </w:t>
      </w:r>
      <w:r>
        <w:rPr>
          <w:spacing w:val="0"/>
          <w:w w:val="100"/>
          <w:position w:val="0"/>
        </w:rPr>
        <w:t>Гидрография</w:t>
      </w:r>
    </w:p>
    <w:p>
      <w:pPr>
        <w:pStyle w:val="Style108"/>
        <w:keepNext w:val="0"/>
        <w:keepLines w:val="0"/>
        <w:widowControl w:val="0"/>
        <w:shd w:val="clear" w:color="auto" w:fill="auto"/>
        <w:bidi w:val="0"/>
        <w:spacing w:before="0" w:after="0"/>
        <w:ind w:right="0"/>
        <w:jc w:val="left"/>
      </w:pPr>
      <w:r>
        <w:rPr>
          <w:color w:val="222222"/>
          <w:spacing w:val="0"/>
          <w:w w:val="100"/>
          <w:position w:val="0"/>
          <w:u w:val="single"/>
        </w:rPr>
        <w:t xml:space="preserve">I </w:t>
      </w:r>
      <w:r>
        <w:rPr>
          <w:color w:val="222222"/>
          <w:spacing w:val="0"/>
          <w:w w:val="100"/>
          <w:position w:val="0"/>
          <w:u w:val="single"/>
        </w:rPr>
        <w:t>I</w:t>
      </w:r>
      <w:r>
        <w:rPr>
          <w:color w:val="222222"/>
          <w:spacing w:val="0"/>
          <w:w w:val="100"/>
          <w:position w:val="0"/>
        </w:rPr>
        <w:t xml:space="preserve"> — Среднепустынные долины рек с преобладанием тросниковых </w:t>
      </w:r>
      <w:r>
        <w:rPr>
          <w:spacing w:val="0"/>
          <w:w w:val="100"/>
          <w:position w:val="0"/>
        </w:rPr>
        <w:t>(разнотра в Козаковых и однолетносолянковозлаковых) сообществ с участием кустарников</w:t>
      </w:r>
    </w:p>
    <w:p>
      <w:pPr>
        <w:pStyle w:val="Style108"/>
        <w:keepNext w:val="0"/>
        <w:keepLines w:val="0"/>
        <w:widowControl w:val="0"/>
        <w:shd w:val="clear" w:color="auto" w:fill="auto"/>
        <w:bidi w:val="0"/>
        <w:spacing w:before="0" w:after="0"/>
        <w:ind w:left="0" w:right="0" w:firstLine="260"/>
        <w:jc w:val="left"/>
      </w:pPr>
      <w:r>
        <w:rPr>
          <w:color w:val="848E99"/>
          <w:spacing w:val="0"/>
          <w:w w:val="100"/>
          <w:position w:val="0"/>
        </w:rPr>
        <w:t xml:space="preserve">— </w:t>
      </w:r>
      <w:r>
        <w:rPr>
          <w:spacing w:val="0"/>
          <w:w w:val="100"/>
          <w:position w:val="0"/>
        </w:rPr>
        <w:t>Пустыни средние мелкосопочные саксауловые псаммофитные</w:t>
      </w:r>
    </w:p>
    <w:p>
      <w:pPr>
        <w:pStyle w:val="Style108"/>
        <w:keepNext w:val="0"/>
        <w:keepLines w:val="0"/>
        <w:widowControl w:val="0"/>
        <w:shd w:val="clear" w:color="auto" w:fill="auto"/>
        <w:bidi w:val="0"/>
        <w:spacing w:before="0" w:after="0"/>
        <w:ind w:right="0" w:firstLine="0"/>
        <w:jc w:val="left"/>
      </w:pPr>
      <w:r>
        <w:rPr>
          <w:spacing w:val="0"/>
          <w:w w:val="100"/>
          <w:position w:val="0"/>
        </w:rPr>
        <w:t xml:space="preserve">С преобладанием осоково-белоэемельнополынно-смешано- саксауловых сообществ на закрепленных мелкобугристых песках </w:t>
      </w:r>
      <w:r>
        <w:rPr>
          <w:color w:val="222222"/>
          <w:spacing w:val="0"/>
          <w:w w:val="100"/>
          <w:position w:val="0"/>
        </w:rPr>
        <w:t xml:space="preserve">— </w:t>
      </w:r>
      <w:r>
        <w:rPr>
          <w:spacing w:val="0"/>
          <w:w w:val="100"/>
          <w:position w:val="0"/>
        </w:rPr>
        <w:t>Пустыни средние солончаковые гмпергалофитные с преобладанием сарса за новых сообществ</w:t>
      </w:r>
    </w:p>
    <w:p>
      <w:pPr>
        <w:pStyle w:val="Style108"/>
        <w:keepNext w:val="0"/>
        <w:keepLines w:val="0"/>
        <w:widowControl w:val="0"/>
        <w:shd w:val="clear" w:color="auto" w:fill="auto"/>
        <w:bidi w:val="0"/>
        <w:spacing w:before="0" w:after="0"/>
        <w:ind w:right="0"/>
        <w:jc w:val="left"/>
      </w:pPr>
      <w:r>
        <w:rPr>
          <w:color w:val="848E99"/>
          <w:spacing w:val="0"/>
          <w:w w:val="100"/>
          <w:position w:val="0"/>
          <w:u w:val="single"/>
        </w:rPr>
        <w:t>|~~|</w:t>
      </w:r>
      <w:r>
        <w:rPr>
          <w:color w:val="848E99"/>
          <w:spacing w:val="0"/>
          <w:w w:val="100"/>
          <w:position w:val="0"/>
        </w:rPr>
        <w:t xml:space="preserve"> — </w:t>
      </w:r>
      <w:r>
        <w:rPr>
          <w:spacing w:val="0"/>
          <w:w w:val="100"/>
          <w:position w:val="0"/>
        </w:rPr>
        <w:t>Пустыни средние пелитофитные с преобладанием биюргуновых сообществ</w:t>
      </w:r>
    </w:p>
    <w:p>
      <w:pPr>
        <w:pStyle w:val="Style108"/>
        <w:keepNext w:val="0"/>
        <w:keepLines w:val="0"/>
        <w:widowControl w:val="0"/>
        <w:shd w:val="clear" w:color="auto" w:fill="auto"/>
        <w:bidi w:val="0"/>
        <w:spacing w:before="0" w:after="0"/>
        <w:ind w:right="0"/>
        <w:jc w:val="left"/>
      </w:pPr>
      <w:r>
        <w:rPr>
          <w:spacing w:val="0"/>
          <w:w w:val="100"/>
          <w:position w:val="0"/>
          <w:u w:val="single"/>
        </w:rPr>
        <w:t xml:space="preserve">I </w:t>
      </w:r>
      <w:r>
        <w:rPr>
          <w:spacing w:val="0"/>
          <w:w w:val="100"/>
          <w:position w:val="0"/>
          <w:u w:val="single"/>
        </w:rPr>
        <w:t>I</w:t>
      </w:r>
      <w:r>
        <w:rPr>
          <w:spacing w:val="0"/>
          <w:w w:val="100"/>
          <w:position w:val="0"/>
        </w:rPr>
        <w:t xml:space="preserve"> — Пустыни средние солончаковые гмпергалофитные с преобладанием сарсазановых сообществ</w:t>
      </w:r>
    </w:p>
    <w:p>
      <w:pPr>
        <w:pStyle w:val="Style108"/>
        <w:keepNext w:val="0"/>
        <w:keepLines w:val="0"/>
        <w:widowControl w:val="0"/>
        <w:shd w:val="clear" w:color="auto" w:fill="auto"/>
        <w:bidi w:val="0"/>
        <w:spacing w:before="0" w:after="0"/>
        <w:ind w:right="0"/>
        <w:jc w:val="left"/>
      </w:pPr>
      <w:r>
        <w:rPr>
          <w:spacing w:val="0"/>
          <w:w w:val="100"/>
          <w:position w:val="0"/>
          <w:u w:val="single"/>
        </w:rPr>
        <w:t xml:space="preserve">I </w:t>
      </w:r>
      <w:r>
        <w:rPr>
          <w:spacing w:val="0"/>
          <w:w w:val="100"/>
          <w:position w:val="0"/>
          <w:u w:val="single"/>
        </w:rPr>
        <w:t>I</w:t>
      </w:r>
      <w:r>
        <w:rPr>
          <w:spacing w:val="0"/>
          <w:w w:val="100"/>
          <w:position w:val="0"/>
        </w:rPr>
        <w:t xml:space="preserve"> — Пустыни средние мелкосопочные саксауловые псаммофитные с преобладанием осоково-белоземельнополынно-смешано- саксауловых сообществ на слабозакрепленных бугристых песках</w:t>
      </w:r>
    </w:p>
    <w:p>
      <w:pPr>
        <w:pStyle w:val="Style108"/>
        <w:keepNext w:val="0"/>
        <w:keepLines w:val="0"/>
        <w:widowControl w:val="0"/>
        <w:shd w:val="clear" w:color="auto" w:fill="auto"/>
        <w:bidi w:val="0"/>
        <w:spacing w:before="0" w:after="0"/>
        <w:ind w:right="0"/>
        <w:jc w:val="left"/>
      </w:pPr>
      <w:r>
        <w:rPr>
          <w:spacing w:val="0"/>
          <w:w w:val="100"/>
          <w:position w:val="0"/>
          <w:u w:val="single"/>
        </w:rPr>
        <w:t xml:space="preserve">I </w:t>
      </w:r>
      <w:r>
        <w:rPr>
          <w:spacing w:val="0"/>
          <w:w w:val="100"/>
          <w:position w:val="0"/>
          <w:u w:val="single"/>
        </w:rPr>
        <w:t>I</w:t>
      </w:r>
      <w:r>
        <w:rPr>
          <w:spacing w:val="0"/>
          <w:w w:val="100"/>
          <w:position w:val="0"/>
        </w:rPr>
        <w:t xml:space="preserve"> — Пустыни средние равнинно-мелкосопочные с преобладанием пелитофитных полынных сообществ</w:t>
      </w:r>
    </w:p>
    <w:p>
      <w:pPr>
        <w:pStyle w:val="Style108"/>
        <w:keepNext w:val="0"/>
        <w:keepLines w:val="0"/>
        <w:widowControl w:val="0"/>
        <w:shd w:val="clear" w:color="auto" w:fill="auto"/>
        <w:bidi w:val="0"/>
        <w:spacing w:before="0" w:after="0"/>
        <w:ind w:right="0"/>
        <w:jc w:val="left"/>
      </w:pPr>
      <w:r>
        <w:rPr>
          <w:spacing w:val="0"/>
          <w:w w:val="100"/>
          <w:position w:val="0"/>
          <w:u w:val="single"/>
        </w:rPr>
        <w:t xml:space="preserve">I </w:t>
      </w:r>
      <w:r>
        <w:rPr>
          <w:spacing w:val="0"/>
          <w:w w:val="100"/>
          <w:position w:val="0"/>
          <w:u w:val="single"/>
        </w:rPr>
        <w:t>|</w:t>
      </w:r>
      <w:r>
        <w:rPr>
          <w:spacing w:val="0"/>
          <w:w w:val="100"/>
          <w:position w:val="0"/>
        </w:rPr>
        <w:t xml:space="preserve"> — Пустыни северные равнинно-мелкосопочные с преобладанием пелитофитных серополынных сообществ</w:t>
      </w:r>
    </w:p>
    <w:p>
      <w:pPr>
        <w:pStyle w:val="Style108"/>
        <w:keepNext w:val="0"/>
        <w:keepLines w:val="0"/>
        <w:widowControl w:val="0"/>
        <w:shd w:val="clear" w:color="auto" w:fill="auto"/>
        <w:bidi w:val="0"/>
        <w:spacing w:before="0" w:after="0"/>
        <w:ind w:right="0"/>
        <w:jc w:val="left"/>
      </w:pPr>
      <w:r>
        <w:rPr>
          <w:spacing w:val="0"/>
          <w:w w:val="100"/>
          <w:position w:val="0"/>
        </w:rPr>
        <w:t xml:space="preserve">п </w:t>
      </w:r>
      <w:r>
        <w:rPr>
          <w:color w:val="848E99"/>
          <w:spacing w:val="0"/>
          <w:w w:val="100"/>
          <w:position w:val="0"/>
        </w:rPr>
        <w:t xml:space="preserve">— </w:t>
      </w:r>
      <w:r>
        <w:rPr>
          <w:spacing w:val="0"/>
          <w:w w:val="100"/>
          <w:position w:val="0"/>
        </w:rPr>
        <w:t>Пустыни северные равнин но-мел косопочныес преобладанием пелитофитных полынных сообществ</w:t>
      </w:r>
    </w:p>
    <w:p>
      <w:pPr>
        <w:pStyle w:val="Style108"/>
        <w:keepNext w:val="0"/>
        <w:keepLines w:val="0"/>
        <w:widowControl w:val="0"/>
        <w:shd w:val="clear" w:color="auto" w:fill="auto"/>
        <w:bidi w:val="0"/>
        <w:spacing w:before="0" w:after="0"/>
        <w:ind w:right="0"/>
        <w:jc w:val="left"/>
      </w:pPr>
      <w:r>
        <w:rPr>
          <w:spacing w:val="0"/>
          <w:w w:val="100"/>
          <w:position w:val="0"/>
          <w:u w:val="single"/>
        </w:rPr>
        <w:t>I |</w:t>
      </w:r>
      <w:r>
        <w:rPr>
          <w:spacing w:val="0"/>
          <w:w w:val="100"/>
          <w:position w:val="0"/>
        </w:rPr>
        <w:t xml:space="preserve"> — Пустыни средние равнинные мелкосопочные средние гемипсаммофитные с преобладанием полынных сообществ</w:t>
      </w:r>
    </w:p>
    <w:p>
      <w:pPr>
        <w:pStyle w:val="Style108"/>
        <w:keepNext w:val="0"/>
        <w:keepLines w:val="0"/>
        <w:widowControl w:val="0"/>
        <w:shd w:val="clear" w:color="auto" w:fill="auto"/>
        <w:bidi w:val="0"/>
        <w:spacing w:before="0" w:after="0"/>
        <w:ind w:right="0"/>
        <w:jc w:val="left"/>
      </w:pPr>
      <w:r>
        <w:rPr>
          <w:color w:val="848E99"/>
          <w:spacing w:val="0"/>
          <w:w w:val="100"/>
          <w:position w:val="0"/>
          <w:u w:val="single"/>
        </w:rPr>
        <w:t xml:space="preserve">I </w:t>
      </w:r>
      <w:r>
        <w:rPr>
          <w:color w:val="848E99"/>
          <w:spacing w:val="0"/>
          <w:w w:val="100"/>
          <w:position w:val="0"/>
          <w:u w:val="single"/>
        </w:rPr>
        <w:t>I</w:t>
      </w:r>
      <w:r>
        <w:rPr>
          <w:color w:val="848E99"/>
          <w:spacing w:val="0"/>
          <w:w w:val="100"/>
          <w:position w:val="0"/>
        </w:rPr>
        <w:t xml:space="preserve"> — Пустыни равнинные мелкосопочные северные с </w:t>
      </w:r>
      <w:r>
        <w:rPr>
          <w:spacing w:val="0"/>
          <w:w w:val="100"/>
          <w:position w:val="0"/>
        </w:rPr>
        <w:t>преобладанием многолетнесолянковых пелитофитных (чернобоялычевых) сообществ</w:t>
      </w:r>
    </w:p>
    <w:p>
      <w:pPr>
        <w:pStyle w:val="Style108"/>
        <w:keepNext w:val="0"/>
        <w:keepLines w:val="0"/>
        <w:widowControl w:val="0"/>
        <w:shd w:val="clear" w:color="auto" w:fill="auto"/>
        <w:bidi w:val="0"/>
        <w:spacing w:before="0" w:after="0"/>
        <w:ind w:right="0"/>
        <w:jc w:val="left"/>
      </w:pPr>
      <w:r>
        <w:rPr>
          <w:spacing w:val="0"/>
          <w:w w:val="100"/>
          <w:position w:val="0"/>
          <w:u w:val="single"/>
        </w:rPr>
        <w:t>&gt;- -1</w:t>
      </w:r>
      <w:r>
        <w:rPr>
          <w:spacing w:val="0"/>
          <w:w w:val="100"/>
          <w:position w:val="0"/>
        </w:rPr>
        <w:t xml:space="preserve"> — Пустыни равнинные мелкосопочные средние </w:t>
      </w:r>
      <w:r>
        <w:rPr>
          <w:color w:val="848E99"/>
          <w:spacing w:val="0"/>
          <w:w w:val="100"/>
          <w:position w:val="0"/>
        </w:rPr>
        <w:t xml:space="preserve">с </w:t>
      </w:r>
      <w:r>
        <w:rPr>
          <w:spacing w:val="0"/>
          <w:w w:val="100"/>
          <w:position w:val="0"/>
        </w:rPr>
        <w:t>преобладанием многолетнесолянковых пелитофитных (чернобоялычевых) сообществ</w:t>
      </w:r>
    </w:p>
    <w:p>
      <w:pPr>
        <w:pStyle w:val="Style108"/>
        <w:keepNext w:val="0"/>
        <w:keepLines w:val="0"/>
        <w:widowControl w:val="0"/>
        <w:shd w:val="clear" w:color="auto" w:fill="auto"/>
        <w:bidi w:val="0"/>
        <w:spacing w:before="0" w:after="0"/>
        <w:ind w:right="0"/>
        <w:jc w:val="left"/>
      </w:pPr>
      <w:r>
        <w:rPr>
          <w:spacing w:val="0"/>
          <w:w w:val="100"/>
          <w:position w:val="0"/>
          <w:u w:val="single"/>
        </w:rPr>
        <w:t>I '|</w:t>
      </w:r>
      <w:r>
        <w:rPr>
          <w:spacing w:val="0"/>
          <w:w w:val="100"/>
          <w:position w:val="0"/>
        </w:rPr>
        <w:t xml:space="preserve"> — Пустыни равнинные мелкосопочные средние с преобладанием пелитофитных (биюргуновых) сообществ</w:t>
      </w:r>
    </w:p>
    <w:p>
      <w:pPr>
        <w:pStyle w:val="Style108"/>
        <w:keepNext w:val="0"/>
        <w:keepLines w:val="0"/>
        <w:widowControl w:val="0"/>
        <w:shd w:val="clear" w:color="auto" w:fill="auto"/>
        <w:bidi w:val="0"/>
        <w:spacing w:before="0" w:after="0"/>
        <w:ind w:right="0"/>
        <w:jc w:val="left"/>
      </w:pPr>
      <w:r>
        <w:rPr>
          <w:spacing w:val="0"/>
          <w:w w:val="100"/>
          <w:position w:val="0"/>
          <w:u w:val="single"/>
        </w:rPr>
        <w:t>Г~*1</w:t>
      </w:r>
      <w:r>
        <w:rPr>
          <w:spacing w:val="0"/>
          <w:w w:val="100"/>
          <w:position w:val="0"/>
        </w:rPr>
        <w:t xml:space="preserve"> — Пустыни средние равнинные мелкосопочные с преобладанием псаммофитополынных </w:t>
      </w:r>
      <w:r>
        <w:rPr>
          <w:color w:val="222222"/>
          <w:spacing w:val="0"/>
          <w:w w:val="100"/>
          <w:position w:val="0"/>
        </w:rPr>
        <w:t xml:space="preserve">и </w:t>
      </w:r>
      <w:r>
        <w:rPr>
          <w:spacing w:val="0"/>
          <w:w w:val="100"/>
          <w:position w:val="0"/>
        </w:rPr>
        <w:t>псаммофитозлаковых (ефедровых, осоково-белоземельнополынных) сообществ на закрепленных мелкобугристых песках (30)</w:t>
      </w:r>
    </w:p>
    <w:p>
      <w:pPr>
        <w:pStyle w:val="Style108"/>
        <w:keepNext w:val="0"/>
        <w:keepLines w:val="0"/>
        <w:widowControl w:val="0"/>
        <w:shd w:val="clear" w:color="auto" w:fill="auto"/>
        <w:bidi w:val="0"/>
        <w:spacing w:before="0" w:after="0"/>
        <w:ind w:right="0"/>
        <w:jc w:val="left"/>
      </w:pPr>
      <w:r>
        <w:rPr>
          <w:spacing w:val="0"/>
          <w:w w:val="100"/>
          <w:position w:val="0"/>
          <w:u w:val="single"/>
        </w:rPr>
        <w:t xml:space="preserve">I </w:t>
      </w:r>
      <w:r>
        <w:rPr>
          <w:spacing w:val="0"/>
          <w:w w:val="100"/>
          <w:position w:val="0"/>
          <w:u w:val="single"/>
        </w:rPr>
        <w:t>|</w:t>
      </w:r>
      <w:r>
        <w:rPr>
          <w:spacing w:val="0"/>
          <w:w w:val="100"/>
          <w:position w:val="0"/>
        </w:rPr>
        <w:t xml:space="preserve"> — Пустыни средние равнинные мелкосолочные с преобладанием многолетнесолянковых пелитофитных</w:t>
      </w:r>
    </w:p>
    <w:p>
      <w:pPr>
        <w:pStyle w:val="Style108"/>
        <w:keepNext w:val="0"/>
        <w:keepLines w:val="0"/>
        <w:widowControl w:val="0"/>
        <w:shd w:val="clear" w:color="auto" w:fill="auto"/>
        <w:bidi w:val="0"/>
        <w:spacing w:before="0" w:after="0"/>
        <w:ind w:left="0" w:right="0" w:firstLine="260"/>
        <w:jc w:val="left"/>
      </w:pPr>
      <w:r>
        <w:rPr>
          <w:spacing w:val="0"/>
          <w:w w:val="100"/>
          <w:position w:val="0"/>
        </w:rPr>
        <w:t>(чернобоялычевых) сообществ</w:t>
      </w:r>
    </w:p>
    <w:p>
      <w:pPr>
        <w:pStyle w:val="Style108"/>
        <w:keepNext w:val="0"/>
        <w:keepLines w:val="0"/>
        <w:widowControl w:val="0"/>
        <w:shd w:val="clear" w:color="auto" w:fill="auto"/>
        <w:bidi w:val="0"/>
        <w:spacing w:before="0" w:after="120"/>
        <w:ind w:right="0"/>
        <w:jc w:val="left"/>
      </w:pPr>
      <w:r>
        <w:rPr>
          <w:color w:val="222222"/>
          <w:spacing w:val="0"/>
          <w:w w:val="100"/>
          <w:position w:val="0"/>
          <w:u w:val="single"/>
        </w:rPr>
        <w:t xml:space="preserve">I </w:t>
      </w:r>
      <w:r>
        <w:rPr>
          <w:color w:val="222222"/>
          <w:spacing w:val="0"/>
          <w:w w:val="100"/>
          <w:position w:val="0"/>
          <w:u w:val="single"/>
        </w:rPr>
        <w:t>I</w:t>
      </w:r>
      <w:r>
        <w:rPr>
          <w:color w:val="222222"/>
          <w:spacing w:val="0"/>
          <w:w w:val="100"/>
          <w:position w:val="0"/>
        </w:rPr>
        <w:t xml:space="preserve"> - Пустыни средние равнинные мелкосолочные средние с </w:t>
      </w:r>
      <w:r>
        <w:rPr>
          <w:spacing w:val="0"/>
          <w:w w:val="100"/>
          <w:position w:val="0"/>
        </w:rPr>
        <w:t>преобладанием многолетнесолянковых пелитофитных (биюргуновых и белоземельнополых) сообществ</w:t>
      </w:r>
    </w:p>
    <w:p>
      <w:pPr>
        <w:pStyle w:val="Style15"/>
        <w:keepNext w:val="0"/>
        <w:keepLines w:val="0"/>
        <w:widowControl w:val="0"/>
        <w:shd w:val="clear" w:color="auto" w:fill="auto"/>
        <w:bidi w:val="0"/>
        <w:spacing w:before="0" w:after="0" w:line="240" w:lineRule="auto"/>
        <w:ind w:left="0" w:right="0" w:firstLine="420"/>
        <w:jc w:val="both"/>
      </w:pPr>
      <w:r>
        <w:rPr>
          <w:color w:val="000000"/>
          <w:spacing w:val="0"/>
          <w:w w:val="100"/>
          <w:position w:val="0"/>
        </w:rPr>
        <w:t>Рисунок 5 - Ландшафтная карта на район позиционирования космодрома</w:t>
      </w:r>
    </w:p>
    <w:p>
      <w:pPr>
        <w:pStyle w:val="Style15"/>
        <w:keepNext w:val="0"/>
        <w:keepLines w:val="0"/>
        <w:widowControl w:val="0"/>
        <w:shd w:val="clear" w:color="auto" w:fill="auto"/>
        <w:bidi w:val="0"/>
        <w:spacing w:before="0" w:after="0"/>
        <w:ind w:left="0" w:right="0" w:firstLine="420"/>
        <w:jc w:val="both"/>
      </w:pPr>
      <w:r>
        <w:rPr>
          <w:color w:val="000000"/>
          <w:spacing w:val="0"/>
          <w:w w:val="100"/>
          <w:position w:val="0"/>
        </w:rPr>
        <w:t>Байконур</w:t>
      </w:r>
    </w:p>
    <w:p>
      <w:pPr>
        <w:pStyle w:val="Style15"/>
        <w:keepNext w:val="0"/>
        <w:keepLines w:val="0"/>
        <w:widowControl w:val="0"/>
        <w:shd w:val="clear" w:color="auto" w:fill="auto"/>
        <w:bidi w:val="0"/>
        <w:spacing w:before="0" w:after="0"/>
        <w:ind w:left="420" w:right="0" w:firstLine="720"/>
        <w:jc w:val="both"/>
      </w:pPr>
      <w:r>
        <w:rPr>
          <w:color w:val="000000"/>
          <w:spacing w:val="0"/>
          <w:w w:val="100"/>
          <w:position w:val="0"/>
        </w:rPr>
        <w:t>Ландшафты исследуемого района относятся к равнинному классу ландшафтов, к низменно-равнинному подклассу к пустынному типу. Для пустынного типа ландшафта характерно жаркое сухое лето и более мягкая зима (малоснежная) по сравнению с пустынными ландшафтами Атырауской и Мангистауской областях. Почвенный покров сильно засолён вследствие не высокого количества выпадения осадков в год - 150-300 мм. Ландшафты характеризуются преобладанием природно-территориальных комплексов аллювиальных и эоловых равнин.</w:t>
      </w:r>
    </w:p>
    <w:p>
      <w:pPr>
        <w:pStyle w:val="Style15"/>
        <w:keepNext w:val="0"/>
        <w:keepLines w:val="0"/>
        <w:widowControl w:val="0"/>
        <w:shd w:val="clear" w:color="auto" w:fill="auto"/>
        <w:bidi w:val="0"/>
        <w:spacing w:before="0" w:after="0"/>
        <w:ind w:left="420" w:right="0" w:firstLine="720"/>
        <w:jc w:val="both"/>
      </w:pPr>
      <w:r>
        <w:rPr>
          <w:color w:val="000000"/>
          <w:spacing w:val="0"/>
          <w:w w:val="100"/>
          <w:position w:val="0"/>
        </w:rPr>
        <w:t>Почвенный покров пустынных типов ландшафта в основном состоит из бурых пустынно-степных, серо-бурых почв с содержанием гумуса у бурых до 1,5-2, у серо-бурых до 1%. Такыры и такырные почвы - специфические пустынные образования. Эти голые глинистые участки с гладкой и прочной поверхностью лишенной растительности, содержат легко растворимые соли [7].</w:t>
      </w:r>
    </w:p>
    <w:p>
      <w:pPr>
        <w:pStyle w:val="Style15"/>
        <w:keepNext w:val="0"/>
        <w:keepLines w:val="0"/>
        <w:widowControl w:val="0"/>
        <w:shd w:val="clear" w:color="auto" w:fill="auto"/>
        <w:bidi w:val="0"/>
        <w:spacing w:before="0" w:after="0"/>
        <w:ind w:left="420" w:right="0" w:firstLine="720"/>
        <w:jc w:val="both"/>
      </w:pPr>
      <w:r>
        <w:rPr>
          <w:color w:val="000000"/>
          <w:spacing w:val="0"/>
          <w:w w:val="100"/>
          <w:position w:val="0"/>
        </w:rPr>
        <w:t>Растительный покров разреженный, представлен полынно-злаковыми травами, преобладают пустынные полукустарники (злаковые, полынь, солянки) и эфемеры. Пески покрыты растениями, приспособленными к жизни на подвижном субстрате. К солончакам приспособились солеустойчивые виды солянок, поймы рек покрыты тугайными лесами, кустарниками и лугами [7].</w:t>
      </w:r>
    </w:p>
    <w:p>
      <w:pPr>
        <w:pStyle w:val="Style15"/>
        <w:keepNext w:val="0"/>
        <w:keepLines w:val="0"/>
        <w:widowControl w:val="0"/>
        <w:shd w:val="clear" w:color="auto" w:fill="auto"/>
        <w:bidi w:val="0"/>
        <w:spacing w:before="0" w:after="0"/>
        <w:ind w:left="1140" w:right="0" w:firstLine="0"/>
        <w:jc w:val="left"/>
      </w:pPr>
      <w:r>
        <w:rPr>
          <w:color w:val="000000"/>
          <w:spacing w:val="0"/>
          <w:w w:val="100"/>
          <w:position w:val="0"/>
        </w:rPr>
        <w:t xml:space="preserve">в </w:t>
      </w:r>
      <w:r>
        <w:rPr>
          <w:b/>
          <w:bCs/>
          <w:color w:val="000000"/>
          <w:spacing w:val="0"/>
          <w:w w:val="100"/>
          <w:position w:val="0"/>
        </w:rPr>
        <w:t xml:space="preserve">Казахстане </w:t>
      </w:r>
      <w:r>
        <w:rPr>
          <w:color w:val="000000"/>
          <w:spacing w:val="0"/>
          <w:w w:val="100"/>
          <w:position w:val="0"/>
        </w:rPr>
        <w:t>(на момент 22.04.2023 г.) имеется:</w:t>
      </w:r>
    </w:p>
    <w:p>
      <w:pPr>
        <w:pStyle w:val="Style15"/>
        <w:keepNext w:val="0"/>
        <w:keepLines w:val="0"/>
        <w:widowControl w:val="0"/>
        <w:numPr>
          <w:ilvl w:val="0"/>
          <w:numId w:val="37"/>
        </w:numPr>
        <w:shd w:val="clear" w:color="auto" w:fill="auto"/>
        <w:tabs>
          <w:tab w:pos="692" w:val="left"/>
        </w:tabs>
        <w:bidi w:val="0"/>
        <w:spacing w:before="0" w:after="0"/>
        <w:ind w:left="0" w:right="0" w:firstLine="420"/>
        <w:jc w:val="both"/>
      </w:pPr>
      <w:bookmarkStart w:id="411" w:name="bookmark411"/>
      <w:bookmarkEnd w:id="411"/>
      <w:r>
        <w:rPr>
          <w:color w:val="000000"/>
          <w:spacing w:val="0"/>
          <w:w w:val="100"/>
          <w:position w:val="0"/>
        </w:rPr>
        <w:t xml:space="preserve">10 государственных </w:t>
      </w:r>
      <w:r>
        <w:rPr>
          <w:b/>
          <w:bCs/>
          <w:color w:val="000000"/>
          <w:spacing w:val="0"/>
          <w:w w:val="100"/>
          <w:position w:val="0"/>
        </w:rPr>
        <w:t xml:space="preserve">природных </w:t>
      </w:r>
      <w:r>
        <w:rPr>
          <w:color w:val="000000"/>
          <w:spacing w:val="0"/>
          <w:w w:val="100"/>
          <w:position w:val="0"/>
        </w:rPr>
        <w:t>заповедников (ГПЗ),</w:t>
      </w:r>
    </w:p>
    <w:p>
      <w:pPr>
        <w:pStyle w:val="Style15"/>
        <w:keepNext w:val="0"/>
        <w:keepLines w:val="0"/>
        <w:widowControl w:val="0"/>
        <w:numPr>
          <w:ilvl w:val="0"/>
          <w:numId w:val="37"/>
        </w:numPr>
        <w:shd w:val="clear" w:color="auto" w:fill="auto"/>
        <w:tabs>
          <w:tab w:pos="692" w:val="left"/>
        </w:tabs>
        <w:bidi w:val="0"/>
        <w:spacing w:before="0" w:after="0"/>
        <w:ind w:left="0" w:right="0" w:firstLine="420"/>
        <w:jc w:val="both"/>
      </w:pPr>
      <w:bookmarkStart w:id="412" w:name="bookmark412"/>
      <w:bookmarkEnd w:id="412"/>
      <w:r>
        <w:rPr>
          <w:color w:val="000000"/>
          <w:spacing w:val="0"/>
          <w:w w:val="100"/>
          <w:position w:val="0"/>
        </w:rPr>
        <w:t xml:space="preserve">12 государственных национальных </w:t>
      </w:r>
      <w:r>
        <w:rPr>
          <w:b/>
          <w:bCs/>
          <w:color w:val="000000"/>
          <w:spacing w:val="0"/>
          <w:w w:val="100"/>
          <w:position w:val="0"/>
        </w:rPr>
        <w:t xml:space="preserve">природных </w:t>
      </w:r>
      <w:r>
        <w:rPr>
          <w:color w:val="000000"/>
          <w:spacing w:val="0"/>
          <w:w w:val="100"/>
          <w:position w:val="0"/>
        </w:rPr>
        <w:t>парков (ГНПП),</w:t>
      </w:r>
    </w:p>
    <w:p>
      <w:pPr>
        <w:pStyle w:val="Style15"/>
        <w:keepNext w:val="0"/>
        <w:keepLines w:val="0"/>
        <w:widowControl w:val="0"/>
        <w:numPr>
          <w:ilvl w:val="0"/>
          <w:numId w:val="37"/>
        </w:numPr>
        <w:shd w:val="clear" w:color="auto" w:fill="auto"/>
        <w:tabs>
          <w:tab w:pos="692" w:val="left"/>
        </w:tabs>
        <w:bidi w:val="0"/>
        <w:spacing w:before="0" w:after="0"/>
        <w:ind w:left="0" w:right="0" w:firstLine="420"/>
        <w:jc w:val="both"/>
      </w:pPr>
      <w:bookmarkStart w:id="413" w:name="bookmark413"/>
      <w:bookmarkEnd w:id="413"/>
      <w:r>
        <w:rPr>
          <w:color w:val="000000"/>
          <w:spacing w:val="0"/>
          <w:w w:val="100"/>
          <w:position w:val="0"/>
        </w:rPr>
        <w:t xml:space="preserve">5 государственных </w:t>
      </w:r>
      <w:r>
        <w:rPr>
          <w:b/>
          <w:bCs/>
          <w:color w:val="000000"/>
          <w:spacing w:val="0"/>
          <w:w w:val="100"/>
          <w:position w:val="0"/>
        </w:rPr>
        <w:t xml:space="preserve">природных </w:t>
      </w:r>
      <w:r>
        <w:rPr>
          <w:color w:val="000000"/>
          <w:spacing w:val="0"/>
          <w:w w:val="100"/>
          <w:position w:val="0"/>
        </w:rPr>
        <w:t>резервата (ГПР),</w:t>
      </w:r>
    </w:p>
    <w:p>
      <w:pPr>
        <w:pStyle w:val="Style15"/>
        <w:keepNext w:val="0"/>
        <w:keepLines w:val="0"/>
        <w:widowControl w:val="0"/>
        <w:numPr>
          <w:ilvl w:val="0"/>
          <w:numId w:val="37"/>
        </w:numPr>
        <w:shd w:val="clear" w:color="auto" w:fill="auto"/>
        <w:tabs>
          <w:tab w:pos="692" w:val="left"/>
        </w:tabs>
        <w:bidi w:val="0"/>
        <w:spacing w:before="0" w:after="0"/>
        <w:ind w:left="0" w:right="0" w:firstLine="420"/>
        <w:jc w:val="both"/>
      </w:pPr>
      <w:bookmarkStart w:id="414" w:name="bookmark414"/>
      <w:bookmarkEnd w:id="414"/>
      <w:r>
        <w:rPr>
          <w:color w:val="000000"/>
          <w:spacing w:val="0"/>
          <w:w w:val="100"/>
          <w:position w:val="0"/>
        </w:rPr>
        <w:t xml:space="preserve">50 государственных </w:t>
      </w:r>
      <w:r>
        <w:rPr>
          <w:b/>
          <w:bCs/>
          <w:color w:val="000000"/>
          <w:spacing w:val="0"/>
          <w:w w:val="100"/>
          <w:position w:val="0"/>
        </w:rPr>
        <w:t xml:space="preserve">природных </w:t>
      </w:r>
      <w:r>
        <w:rPr>
          <w:color w:val="000000"/>
          <w:spacing w:val="0"/>
          <w:w w:val="100"/>
          <w:position w:val="0"/>
        </w:rPr>
        <w:t>заказника республиканского значения,</w:t>
      </w:r>
    </w:p>
    <w:p>
      <w:pPr>
        <w:pStyle w:val="Style15"/>
        <w:keepNext w:val="0"/>
        <w:keepLines w:val="0"/>
        <w:widowControl w:val="0"/>
        <w:numPr>
          <w:ilvl w:val="0"/>
          <w:numId w:val="37"/>
        </w:numPr>
        <w:shd w:val="clear" w:color="auto" w:fill="auto"/>
        <w:tabs>
          <w:tab w:pos="692" w:val="left"/>
        </w:tabs>
        <w:bidi w:val="0"/>
        <w:spacing w:before="0" w:after="0"/>
        <w:ind w:left="0" w:right="0" w:firstLine="420"/>
        <w:jc w:val="both"/>
      </w:pPr>
      <w:bookmarkStart w:id="415" w:name="bookmark415"/>
      <w:bookmarkEnd w:id="415"/>
      <w:r>
        <w:rPr>
          <w:color w:val="000000"/>
          <w:spacing w:val="0"/>
          <w:w w:val="100"/>
          <w:position w:val="0"/>
        </w:rPr>
        <w:t xml:space="preserve">26 памятников </w:t>
      </w:r>
      <w:r>
        <w:rPr>
          <w:b/>
          <w:bCs/>
          <w:color w:val="000000"/>
          <w:spacing w:val="0"/>
          <w:w w:val="100"/>
          <w:position w:val="0"/>
        </w:rPr>
        <w:t xml:space="preserve">природы </w:t>
      </w:r>
      <w:r>
        <w:rPr>
          <w:color w:val="000000"/>
          <w:spacing w:val="0"/>
          <w:w w:val="100"/>
          <w:position w:val="0"/>
        </w:rPr>
        <w:t>республиканского значения,</w:t>
      </w:r>
    </w:p>
    <w:p>
      <w:pPr>
        <w:pStyle w:val="Style15"/>
        <w:keepNext w:val="0"/>
        <w:keepLines w:val="0"/>
        <w:widowControl w:val="0"/>
        <w:numPr>
          <w:ilvl w:val="0"/>
          <w:numId w:val="37"/>
        </w:numPr>
        <w:shd w:val="clear" w:color="auto" w:fill="auto"/>
        <w:tabs>
          <w:tab w:pos="692" w:val="left"/>
        </w:tabs>
        <w:bidi w:val="0"/>
        <w:spacing w:before="0" w:after="0"/>
        <w:ind w:left="0" w:right="0" w:firstLine="420"/>
        <w:jc w:val="both"/>
      </w:pPr>
      <w:bookmarkStart w:id="416" w:name="bookmark416"/>
      <w:bookmarkEnd w:id="416"/>
      <w:r>
        <w:rPr>
          <w:color w:val="000000"/>
          <w:spacing w:val="0"/>
          <w:w w:val="100"/>
          <w:position w:val="0"/>
        </w:rPr>
        <w:t xml:space="preserve">3 </w:t>
      </w:r>
      <w:r>
        <w:rPr>
          <w:b/>
          <w:bCs/>
          <w:color w:val="000000"/>
          <w:spacing w:val="0"/>
          <w:w w:val="100"/>
          <w:position w:val="0"/>
        </w:rPr>
        <w:t xml:space="preserve">зоологических парка </w:t>
      </w:r>
      <w:r>
        <w:rPr>
          <w:color w:val="000000"/>
          <w:spacing w:val="0"/>
          <w:w w:val="100"/>
          <w:position w:val="0"/>
        </w:rPr>
        <w:t>(в городах Алматы, Караганде и Шымкенте),</w:t>
      </w:r>
    </w:p>
    <w:p>
      <w:pPr>
        <w:pStyle w:val="Style15"/>
        <w:keepNext w:val="0"/>
        <w:keepLines w:val="0"/>
        <w:widowControl w:val="0"/>
        <w:shd w:val="clear" w:color="auto" w:fill="auto"/>
        <w:bidi w:val="0"/>
        <w:spacing w:before="0" w:after="0"/>
        <w:ind w:left="420" w:right="0" w:firstLine="0"/>
        <w:jc w:val="both"/>
      </w:pPr>
      <w:r>
        <w:rPr>
          <w:color w:val="000000"/>
          <w:spacing w:val="0"/>
          <w:w w:val="100"/>
          <w:position w:val="0"/>
        </w:rPr>
        <w:t xml:space="preserve">- 5 республиканских </w:t>
      </w:r>
      <w:r>
        <w:rPr>
          <w:b/>
          <w:bCs/>
          <w:color w:val="000000"/>
          <w:spacing w:val="0"/>
          <w:w w:val="100"/>
          <w:position w:val="0"/>
        </w:rPr>
        <w:t xml:space="preserve">ботанических садов </w:t>
      </w:r>
      <w:r>
        <w:rPr>
          <w:color w:val="000000"/>
          <w:spacing w:val="0"/>
          <w:w w:val="100"/>
          <w:position w:val="0"/>
        </w:rPr>
        <w:t>(в городах - Алматы, Караганда, Риддер, Жезказган, с. Баканас).</w:t>
      </w:r>
    </w:p>
    <w:p>
      <w:pPr>
        <w:pStyle w:val="Style15"/>
        <w:keepNext w:val="0"/>
        <w:keepLines w:val="0"/>
        <w:widowControl w:val="0"/>
        <w:shd w:val="clear" w:color="auto" w:fill="auto"/>
        <w:bidi w:val="0"/>
        <w:spacing w:before="0" w:after="0"/>
        <w:ind w:left="420" w:right="0" w:firstLine="0"/>
        <w:jc w:val="both"/>
      </w:pPr>
      <w:r>
        <w:rPr>
          <w:color w:val="000000"/>
          <w:spacing w:val="0"/>
          <w:w w:val="100"/>
          <w:position w:val="0"/>
        </w:rPr>
        <w:t>На территории Кызылординской области расположены Барсакельмесский государственный природный заповедник (~в 230 км на северо-запад от космодрома), Торангылсайский государственный природный заказник (~ в 256 км на юго-восток от космодрома) и Каргалинский государственный природный заказник (~ в 405 км на юго-восток от космодрома).</w:t>
      </w:r>
    </w:p>
    <w:p>
      <w:pPr>
        <w:pStyle w:val="Style15"/>
        <w:keepNext w:val="0"/>
        <w:keepLines w:val="0"/>
        <w:widowControl w:val="0"/>
        <w:shd w:val="clear" w:color="auto" w:fill="auto"/>
        <w:bidi w:val="0"/>
        <w:spacing w:before="0" w:after="0"/>
        <w:ind w:left="420" w:right="0" w:firstLine="0"/>
        <w:jc w:val="both"/>
      </w:pPr>
      <w:r>
        <w:rPr>
          <w:color w:val="000000"/>
          <w:spacing w:val="0"/>
          <w:w w:val="100"/>
          <w:position w:val="0"/>
        </w:rPr>
        <w:t xml:space="preserve">Водно-болотных угодий и ключевых орнитологических территорий вблизи объектов космодрома Байконур и объектов наземной инфраструктуры РКК с КА «Экватор» </w:t>
      </w:r>
      <w:r>
        <w:rPr>
          <w:b/>
          <w:bCs/>
          <w:color w:val="000000"/>
          <w:spacing w:val="0"/>
          <w:w w:val="100"/>
          <w:position w:val="0"/>
        </w:rPr>
        <w:t>не выявлено</w:t>
      </w:r>
      <w:r>
        <w:rPr>
          <w:color w:val="000000"/>
          <w:spacing w:val="0"/>
          <w:w w:val="100"/>
          <w:position w:val="0"/>
        </w:rPr>
        <w:t xml:space="preserve">. </w:t>
      </w:r>
      <w:r>
        <w:rPr>
          <w:rFonts w:ascii="Calibri" w:eastAsia="Calibri" w:hAnsi="Calibri" w:cs="Calibri"/>
          <w:color w:val="000000"/>
          <w:spacing w:val="0"/>
          <w:w w:val="100"/>
          <w:position w:val="0"/>
        </w:rPr>
        <w:t xml:space="preserve">В </w:t>
      </w:r>
      <w:r>
        <w:rPr>
          <w:color w:val="000000"/>
          <w:spacing w:val="0"/>
          <w:w w:val="100"/>
          <w:position w:val="0"/>
        </w:rPr>
        <w:t>этой связи непосредственное воздействие на окружающую среду особо охраняемых природных территорий при штатной подготовке и функционировании космодрома Байконур, а также объектов наземной инфраструктуры РКК с КА «Экватор» не происходит.</w:t>
      </w:r>
    </w:p>
    <w:p>
      <w:pPr>
        <w:pStyle w:val="Style15"/>
        <w:keepNext w:val="0"/>
        <w:keepLines w:val="0"/>
        <w:widowControl w:val="0"/>
        <w:shd w:val="clear" w:color="auto" w:fill="auto"/>
        <w:bidi w:val="0"/>
        <w:spacing w:before="0" w:after="0"/>
        <w:ind w:left="420" w:right="0" w:firstLine="0"/>
        <w:jc w:val="both"/>
      </w:pPr>
      <w:r>
        <w:rPr>
          <w:color w:val="000000"/>
          <w:spacing w:val="0"/>
          <w:w w:val="100"/>
          <w:position w:val="0"/>
        </w:rPr>
        <w:t xml:space="preserve">Ближайшим ОППТ к району падения I ступени РН «Протон-М» является Улытауский государственный природный заказник (зоологический), расположен на удалении 142 км от космодрома Байконур. Водно-болотных угодий и ключевых орнитологических территорий вблизи района падения </w:t>
      </w:r>
      <w:r>
        <w:rPr>
          <w:color w:val="000000"/>
          <w:spacing w:val="0"/>
          <w:w w:val="100"/>
          <w:position w:val="0"/>
        </w:rPr>
        <w:t xml:space="preserve">I </w:t>
      </w:r>
      <w:r>
        <w:rPr>
          <w:color w:val="000000"/>
          <w:spacing w:val="0"/>
          <w:w w:val="100"/>
          <w:position w:val="0"/>
        </w:rPr>
        <w:t>ступени - не выявлено.</w:t>
      </w:r>
    </w:p>
    <w:p>
      <w:pPr>
        <w:pStyle w:val="Style15"/>
        <w:keepNext w:val="0"/>
        <w:keepLines w:val="0"/>
        <w:widowControl w:val="0"/>
        <w:shd w:val="clear" w:color="auto" w:fill="auto"/>
        <w:bidi w:val="0"/>
        <w:spacing w:before="0" w:after="0"/>
        <w:ind w:left="420" w:right="0" w:firstLine="0"/>
        <w:jc w:val="both"/>
      </w:pPr>
      <w:r>
        <w:rPr>
          <w:color w:val="000000"/>
          <w:spacing w:val="0"/>
          <w:w w:val="100"/>
          <w:position w:val="0"/>
        </w:rPr>
        <w:t>На расстоянии ~15 км от восточной границы района падения II ступени и головного обтекателя РН «Протон-М» расположено озеро Кара-Холь, которое является памятником природы регионального значения. В район падения попадает южная оконечность Телецкого озера, которое включено в список Всемирного культурного и природного наследия ЮНЕСКО в составе комплексного объекта «Золотые горы Алтая». В район падения попадает территория Хакасского заповедника, заповедника Убсунурская котловина, а также часть территории Алтайского заповедника.</w:t>
      </w:r>
    </w:p>
    <w:p>
      <w:pPr>
        <w:pStyle w:val="Style15"/>
        <w:keepNext w:val="0"/>
        <w:keepLines w:val="0"/>
        <w:widowControl w:val="0"/>
        <w:shd w:val="clear" w:color="auto" w:fill="auto"/>
        <w:bidi w:val="0"/>
        <w:spacing w:before="0" w:after="200"/>
        <w:ind w:left="1140" w:right="0" w:firstLine="0"/>
        <w:jc w:val="both"/>
      </w:pPr>
      <w:r>
        <w:rPr>
          <w:color w:val="000000"/>
          <w:spacing w:val="0"/>
          <w:w w:val="100"/>
          <w:position w:val="0"/>
        </w:rPr>
        <w:t xml:space="preserve">Водно-болотных угодий и ключевых орнитологических территорий </w:t>
      </w:r>
      <w:r>
        <w:rPr>
          <w:color w:val="000000"/>
          <w:spacing w:val="0"/>
          <w:w w:val="100"/>
          <w:position w:val="0"/>
        </w:rPr>
        <w:t xml:space="preserve">вблизи района падения II ступени и головного обтекателя РН «Протон-М» - </w:t>
      </w:r>
      <w:r>
        <w:rPr>
          <w:b/>
          <w:bCs/>
          <w:color w:val="000000"/>
          <w:spacing w:val="0"/>
          <w:w w:val="100"/>
          <w:position w:val="0"/>
        </w:rPr>
        <w:t>не выявлено</w:t>
      </w:r>
      <w:r>
        <w:rPr>
          <w:color w:val="000000"/>
          <w:spacing w:val="0"/>
          <w:w w:val="100"/>
          <w:position w:val="0"/>
        </w:rPr>
        <w:t>.</w:t>
      </w:r>
    </w:p>
    <w:p>
      <w:pPr>
        <w:pStyle w:val="Style54"/>
        <w:keepNext/>
        <w:keepLines/>
        <w:widowControl w:val="0"/>
        <w:shd w:val="clear" w:color="auto" w:fill="auto"/>
        <w:bidi w:val="0"/>
        <w:spacing w:before="0" w:after="0"/>
        <w:ind w:left="1120" w:right="0" w:firstLine="0"/>
        <w:jc w:val="both"/>
      </w:pPr>
      <w:bookmarkStart w:id="417" w:name="bookmark417"/>
      <w:bookmarkStart w:id="418" w:name="bookmark418"/>
      <w:bookmarkStart w:id="419" w:name="bookmark419"/>
      <w:r>
        <w:rPr>
          <w:color w:val="000000"/>
          <w:spacing w:val="0"/>
          <w:w w:val="100"/>
          <w:position w:val="0"/>
        </w:rPr>
        <w:t>Климатическая характеристика</w:t>
      </w:r>
      <w:bookmarkEnd w:id="417"/>
      <w:bookmarkEnd w:id="418"/>
      <w:bookmarkEnd w:id="419"/>
    </w:p>
    <w:p>
      <w:pPr>
        <w:pStyle w:val="Style15"/>
        <w:keepNext w:val="0"/>
        <w:keepLines w:val="0"/>
        <w:widowControl w:val="0"/>
        <w:shd w:val="clear" w:color="auto" w:fill="auto"/>
        <w:bidi w:val="0"/>
        <w:spacing w:before="0" w:after="0"/>
        <w:ind w:left="420" w:right="0" w:firstLine="720"/>
        <w:jc w:val="both"/>
      </w:pPr>
      <w:r>
        <w:rPr>
          <w:i/>
          <w:iCs/>
          <w:color w:val="000000"/>
          <w:spacing w:val="0"/>
          <w:w w:val="100"/>
          <w:position w:val="0"/>
        </w:rPr>
        <w:t>Радиационный фактор.</w:t>
      </w:r>
      <w:r>
        <w:rPr>
          <w:color w:val="000000"/>
          <w:spacing w:val="0"/>
          <w:w w:val="100"/>
          <w:position w:val="0"/>
        </w:rPr>
        <w:t xml:space="preserve"> Суммарная солнечная радиация колеблется в пределах от 6700 до 7200 мДж/м</w:t>
      </w:r>
      <w:r>
        <w:rPr>
          <w:color w:val="000000"/>
          <w:spacing w:val="0"/>
          <w:w w:val="100"/>
          <w:position w:val="0"/>
          <w:vertAlign w:val="superscript"/>
        </w:rPr>
        <w:t>2</w:t>
      </w:r>
      <w:r>
        <w:rPr>
          <w:color w:val="000000"/>
          <w:spacing w:val="0"/>
          <w:w w:val="100"/>
          <w:position w:val="0"/>
        </w:rPr>
        <w:t>. Максимум суммарной радиации приходится на июнь месяц - 750-800 мДж/м</w:t>
      </w:r>
      <w:r>
        <w:rPr>
          <w:color w:val="000000"/>
          <w:spacing w:val="0"/>
          <w:w w:val="100"/>
          <w:position w:val="0"/>
          <w:vertAlign w:val="superscript"/>
        </w:rPr>
        <w:t>2</w:t>
      </w:r>
      <w:r>
        <w:rPr>
          <w:color w:val="000000"/>
          <w:spacing w:val="0"/>
          <w:w w:val="100"/>
          <w:position w:val="0"/>
        </w:rPr>
        <w:t>, минимум приходится на декабрь месяц. Соотношение прямой и рассеянной радиации по сезонам года различно. Так, летом доля рассеянной радиации составляет 30 %, а зимой около 60%. Величина эффективного излучения колеблется от 1900 до 2700 мДж/м</w:t>
      </w:r>
      <w:r>
        <w:rPr>
          <w:color w:val="000000"/>
          <w:spacing w:val="0"/>
          <w:w w:val="100"/>
          <w:position w:val="0"/>
          <w:vertAlign w:val="superscript"/>
        </w:rPr>
        <w:t>2</w:t>
      </w:r>
      <w:r>
        <w:rPr>
          <w:color w:val="000000"/>
          <w:spacing w:val="0"/>
          <w:w w:val="100"/>
          <w:position w:val="0"/>
        </w:rPr>
        <w:t>. Период с отрицательным радиационным балансом составляет 1,5 - 2 месяца, и колеблется от 40 до 80 мДж/м</w:t>
      </w:r>
      <w:r>
        <w:rPr>
          <w:color w:val="000000"/>
          <w:spacing w:val="0"/>
          <w:w w:val="100"/>
          <w:position w:val="0"/>
          <w:vertAlign w:val="superscript"/>
        </w:rPr>
        <w:t>2</w:t>
      </w:r>
      <w:r>
        <w:rPr>
          <w:color w:val="000000"/>
          <w:spacing w:val="0"/>
          <w:w w:val="100"/>
          <w:position w:val="0"/>
        </w:rPr>
        <w:t>. Значение отражённой радиации составляет 2380 мДж/м</w:t>
      </w:r>
      <w:r>
        <w:rPr>
          <w:color w:val="000000"/>
          <w:spacing w:val="0"/>
          <w:w w:val="100"/>
          <w:position w:val="0"/>
          <w:vertAlign w:val="superscript"/>
        </w:rPr>
        <w:t>2</w:t>
      </w:r>
      <w:r>
        <w:rPr>
          <w:color w:val="000000"/>
          <w:spacing w:val="0"/>
          <w:w w:val="100"/>
          <w:position w:val="0"/>
        </w:rPr>
        <w:t>, поглощённой - 4820 мДж/м</w:t>
      </w:r>
      <w:r>
        <w:rPr>
          <w:color w:val="000000"/>
          <w:spacing w:val="0"/>
          <w:w w:val="100"/>
          <w:position w:val="0"/>
          <w:vertAlign w:val="superscript"/>
        </w:rPr>
        <w:t>2</w:t>
      </w:r>
      <w:r>
        <w:rPr>
          <w:color w:val="000000"/>
          <w:spacing w:val="0"/>
          <w:w w:val="100"/>
          <w:position w:val="0"/>
        </w:rPr>
        <w:t>, радиационного баланса - 2100 мДж/м</w:t>
      </w:r>
      <w:r>
        <w:rPr>
          <w:color w:val="000000"/>
          <w:spacing w:val="0"/>
          <w:w w:val="100"/>
          <w:position w:val="0"/>
          <w:vertAlign w:val="superscript"/>
        </w:rPr>
        <w:t>2</w:t>
      </w:r>
      <w:r>
        <w:rPr>
          <w:color w:val="000000"/>
          <w:spacing w:val="0"/>
          <w:w w:val="100"/>
          <w:position w:val="0"/>
        </w:rPr>
        <w:t>, затраты тепла на испарение - 250 мДж/м</w:t>
      </w:r>
      <w:r>
        <w:rPr>
          <w:color w:val="000000"/>
          <w:spacing w:val="0"/>
          <w:w w:val="100"/>
          <w:position w:val="0"/>
          <w:vertAlign w:val="superscript"/>
        </w:rPr>
        <w:t>2</w:t>
      </w:r>
      <w:r>
        <w:rPr>
          <w:color w:val="000000"/>
          <w:spacing w:val="0"/>
          <w:w w:val="100"/>
          <w:position w:val="0"/>
        </w:rPr>
        <w:t>, затраты тепла на нагревание - 1850 мДж/м</w:t>
      </w:r>
      <w:r>
        <w:rPr>
          <w:color w:val="000000"/>
          <w:spacing w:val="0"/>
          <w:w w:val="100"/>
          <w:position w:val="0"/>
          <w:vertAlign w:val="superscript"/>
        </w:rPr>
        <w:t>2</w:t>
      </w:r>
      <w:r>
        <w:rPr>
          <w:color w:val="000000"/>
          <w:spacing w:val="0"/>
          <w:w w:val="100"/>
          <w:position w:val="0"/>
        </w:rPr>
        <w:t xml:space="preserve"> [7].</w:t>
      </w:r>
    </w:p>
    <w:p>
      <w:pPr>
        <w:pStyle w:val="Style15"/>
        <w:keepNext w:val="0"/>
        <w:keepLines w:val="0"/>
        <w:widowControl w:val="0"/>
        <w:shd w:val="clear" w:color="auto" w:fill="auto"/>
        <w:bidi w:val="0"/>
        <w:spacing w:before="0" w:after="0"/>
        <w:ind w:left="420" w:right="0" w:firstLine="720"/>
        <w:jc w:val="both"/>
      </w:pPr>
      <w:r>
        <w:rPr>
          <w:i/>
          <w:iCs/>
          <w:color w:val="000000"/>
          <w:spacing w:val="0"/>
          <w:w w:val="100"/>
          <w:position w:val="0"/>
        </w:rPr>
        <w:t>Циркуляционный фактор.</w:t>
      </w:r>
      <w:r>
        <w:rPr>
          <w:color w:val="000000"/>
          <w:spacing w:val="0"/>
          <w:w w:val="100"/>
          <w:position w:val="0"/>
        </w:rPr>
        <w:t xml:space="preserve"> Для исследуемой территории характерны арктические, умеренных широт и тропические воздушные массы. В холодное время года характер воздушных масс определяется западным отрогом сибирского антициклона (атмосферное давление - 1030 мб). В летний период под воздействием интенсивного прогревания воздуха формируется обширная термическая депрессия, лишённая атмосферных фронтов [7].</w:t>
      </w:r>
    </w:p>
    <w:p>
      <w:pPr>
        <w:pStyle w:val="Style15"/>
        <w:keepNext w:val="0"/>
        <w:keepLines w:val="0"/>
        <w:widowControl w:val="0"/>
        <w:shd w:val="clear" w:color="auto" w:fill="auto"/>
        <w:bidi w:val="0"/>
        <w:spacing w:before="0" w:after="0"/>
        <w:ind w:left="420" w:right="0" w:firstLine="720"/>
        <w:jc w:val="both"/>
      </w:pPr>
      <w:r>
        <w:rPr>
          <w:i/>
          <w:iCs/>
          <w:color w:val="000000"/>
          <w:spacing w:val="0"/>
          <w:w w:val="100"/>
          <w:position w:val="0"/>
        </w:rPr>
        <w:t>Температурный режим.</w:t>
      </w:r>
      <w:r>
        <w:rPr>
          <w:color w:val="000000"/>
          <w:spacing w:val="0"/>
          <w:w w:val="100"/>
          <w:position w:val="0"/>
        </w:rPr>
        <w:t xml:space="preserve"> Средняя температура воздуха января составляет -12 </w:t>
      </w:r>
      <w:r>
        <w:rPr>
          <w:color w:val="000000"/>
          <w:spacing w:val="0"/>
          <w:w w:val="100"/>
          <w:position w:val="0"/>
          <w:vertAlign w:val="superscript"/>
        </w:rPr>
        <w:t>0</w:t>
      </w:r>
      <w:r>
        <w:rPr>
          <w:color w:val="000000"/>
          <w:spacing w:val="0"/>
          <w:w w:val="100"/>
          <w:position w:val="0"/>
        </w:rPr>
        <w:t xml:space="preserve">С, средняя температура июля - 27 </w:t>
      </w:r>
      <w:r>
        <w:rPr>
          <w:color w:val="000000"/>
          <w:spacing w:val="0"/>
          <w:w w:val="100"/>
          <w:position w:val="0"/>
          <w:vertAlign w:val="superscript"/>
        </w:rPr>
        <w:t>0</w:t>
      </w:r>
      <w:r>
        <w:rPr>
          <w:color w:val="000000"/>
          <w:spacing w:val="0"/>
          <w:w w:val="100"/>
          <w:position w:val="0"/>
        </w:rPr>
        <w:t>С. Летние температурные экстремумы возникают при формировании поля повышенного давления и термической депрессии в результате воздействия Азорского антициклона [7].</w:t>
      </w:r>
    </w:p>
    <w:p>
      <w:pPr>
        <w:pStyle w:val="Style15"/>
        <w:keepNext w:val="0"/>
        <w:keepLines w:val="0"/>
        <w:widowControl w:val="0"/>
        <w:shd w:val="clear" w:color="auto" w:fill="auto"/>
        <w:bidi w:val="0"/>
        <w:spacing w:before="0" w:after="0"/>
        <w:ind w:left="420" w:right="0" w:firstLine="720"/>
        <w:jc w:val="both"/>
      </w:pPr>
      <w:r>
        <w:rPr>
          <w:i/>
          <w:iCs/>
          <w:color w:val="000000"/>
          <w:spacing w:val="0"/>
          <w:w w:val="100"/>
          <w:position w:val="0"/>
        </w:rPr>
        <w:t>Атмосферные осадки.</w:t>
      </w:r>
      <w:r>
        <w:rPr>
          <w:color w:val="000000"/>
          <w:spacing w:val="0"/>
          <w:w w:val="100"/>
          <w:position w:val="0"/>
        </w:rPr>
        <w:t xml:space="preserve"> Среднегодовое количество осадков не превышает 150 мм. Для территории района позиционирования космодрома «Байконур» максимально зафиксированное количество осадков составляет 450 мм, а минимальное - 150 мм. Наибольшее количество дней с твёрдыми </w:t>
      </w:r>
      <w:r>
        <w:rPr>
          <w:color w:val="000000"/>
          <w:spacing w:val="0"/>
          <w:w w:val="100"/>
          <w:position w:val="0"/>
        </w:rPr>
        <w:t>осадками приходится на январь месяц (10), смешанными осадками - январь и февраль (2), жидкими - апрель и май (6). Ниже в таблице 1 представлены данные по распределению осадков по месяцам.</w:t>
      </w:r>
    </w:p>
    <w:p>
      <w:pPr>
        <w:pStyle w:val="Style15"/>
        <w:keepNext w:val="0"/>
        <w:keepLines w:val="0"/>
        <w:widowControl w:val="0"/>
        <w:shd w:val="clear" w:color="auto" w:fill="auto"/>
        <w:bidi w:val="0"/>
        <w:spacing w:before="0" w:after="80"/>
        <w:ind w:left="0" w:right="0"/>
        <w:jc w:val="left"/>
      </w:pPr>
      <w:r>
        <w:rPr>
          <w:color w:val="000000"/>
          <w:spacing w:val="0"/>
          <w:w w:val="100"/>
          <w:position w:val="0"/>
        </w:rPr>
        <w:t>Таблица 1 - Число дней с твёрдыми, жидкими и смешанными осадками [9]</w:t>
      </w:r>
    </w:p>
    <w:tbl>
      <w:tblPr>
        <w:tblOverlap w:val="never"/>
        <w:jc w:val="center"/>
        <w:tblLayout w:type="fixed"/>
      </w:tblPr>
      <w:tblGrid>
        <w:gridCol w:w="1627"/>
        <w:gridCol w:w="605"/>
        <w:gridCol w:w="634"/>
        <w:gridCol w:w="643"/>
        <w:gridCol w:w="605"/>
        <w:gridCol w:w="658"/>
        <w:gridCol w:w="734"/>
        <w:gridCol w:w="720"/>
        <w:gridCol w:w="547"/>
        <w:gridCol w:w="586"/>
        <w:gridCol w:w="586"/>
        <w:gridCol w:w="610"/>
        <w:gridCol w:w="590"/>
        <w:gridCol w:w="590"/>
      </w:tblGrid>
      <w:tr>
        <w:trPr>
          <w:trHeight w:val="341"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180"/>
              <w:jc w:val="left"/>
              <w:rPr>
                <w:sz w:val="24"/>
                <w:szCs w:val="24"/>
              </w:rPr>
            </w:pPr>
            <w:r>
              <w:rPr>
                <w:color w:val="000000"/>
                <w:spacing w:val="0"/>
                <w:w w:val="100"/>
                <w:position w:val="0"/>
                <w:sz w:val="24"/>
                <w:szCs w:val="24"/>
              </w:rPr>
              <w:t>Вид осадков</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янв</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фев</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мар</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апр</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май</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июн</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июл</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авг</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сен</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окт</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ноя</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дек</w:t>
            </w:r>
          </w:p>
        </w:tc>
        <w:tc>
          <w:tcPr>
            <w:tcBorders>
              <w:top w:val="single" w:sz="4"/>
              <w:left w:val="single" w:sz="4"/>
              <w:right w:val="single" w:sz="4"/>
            </w:tcBorders>
            <w:shd w:val="clear" w:color="auto" w:fill="DBE5F1"/>
            <w:vAlign w:val="bottom"/>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год</w:t>
            </w:r>
          </w:p>
        </w:tc>
      </w:tr>
      <w:tr>
        <w:trPr>
          <w:trHeight w:val="341"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твёрдые</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10</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240"/>
              <w:jc w:val="left"/>
              <w:rPr>
                <w:sz w:val="24"/>
                <w:szCs w:val="24"/>
              </w:rPr>
            </w:pPr>
            <w:r>
              <w:rPr>
                <w:color w:val="000000"/>
                <w:spacing w:val="0"/>
                <w:w w:val="100"/>
                <w:position w:val="0"/>
                <w:sz w:val="24"/>
                <w:szCs w:val="24"/>
              </w:rPr>
              <w:t>7</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260"/>
              <w:jc w:val="left"/>
              <w:rPr>
                <w:sz w:val="24"/>
                <w:szCs w:val="24"/>
              </w:rPr>
            </w:pPr>
            <w:r>
              <w:rPr>
                <w:color w:val="000000"/>
                <w:spacing w:val="0"/>
                <w:w w:val="100"/>
                <w:position w:val="0"/>
                <w:sz w:val="24"/>
                <w:szCs w:val="24"/>
              </w:rPr>
              <w:t>3</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0.2</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260"/>
              <w:jc w:val="left"/>
              <w:rPr>
                <w:sz w:val="24"/>
                <w:szCs w:val="24"/>
              </w:rPr>
            </w:pPr>
            <w:r>
              <w:rPr>
                <w:color w:val="000000"/>
                <w:spacing w:val="0"/>
                <w:w w:val="100"/>
                <w:position w:val="0"/>
                <w:sz w:val="24"/>
                <w:szCs w:val="24"/>
              </w:rPr>
              <w:t>0</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0</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300"/>
              <w:jc w:val="left"/>
              <w:rPr>
                <w:sz w:val="24"/>
                <w:szCs w:val="24"/>
              </w:rPr>
            </w:pPr>
            <w:r>
              <w:rPr>
                <w:color w:val="000000"/>
                <w:spacing w:val="0"/>
                <w:w w:val="100"/>
                <w:position w:val="0"/>
                <w:sz w:val="24"/>
                <w:szCs w:val="24"/>
              </w:rPr>
              <w:t>0</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200"/>
              <w:jc w:val="left"/>
              <w:rPr>
                <w:sz w:val="24"/>
                <w:szCs w:val="24"/>
              </w:rPr>
            </w:pPr>
            <w:r>
              <w:rPr>
                <w:color w:val="000000"/>
                <w:spacing w:val="0"/>
                <w:w w:val="100"/>
                <w:position w:val="0"/>
                <w:sz w:val="24"/>
                <w:szCs w:val="24"/>
              </w:rPr>
              <w:t>0</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220"/>
              <w:jc w:val="left"/>
              <w:rPr>
                <w:sz w:val="24"/>
                <w:szCs w:val="24"/>
              </w:rPr>
            </w:pPr>
            <w:r>
              <w:rPr>
                <w:color w:val="000000"/>
                <w:spacing w:val="0"/>
                <w:w w:val="100"/>
                <w:position w:val="0"/>
                <w:sz w:val="24"/>
                <w:szCs w:val="24"/>
              </w:rPr>
              <w:t>0</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0.2</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240"/>
              <w:jc w:val="left"/>
              <w:rPr>
                <w:sz w:val="24"/>
                <w:szCs w:val="24"/>
              </w:rPr>
            </w:pPr>
            <w:r>
              <w:rPr>
                <w:color w:val="000000"/>
                <w:spacing w:val="0"/>
                <w:w w:val="100"/>
                <w:position w:val="0"/>
                <w:sz w:val="24"/>
                <w:szCs w:val="24"/>
              </w:rPr>
              <w:t>2</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220"/>
              <w:jc w:val="left"/>
              <w:rPr>
                <w:sz w:val="24"/>
                <w:szCs w:val="24"/>
              </w:rPr>
            </w:pPr>
            <w:r>
              <w:rPr>
                <w:color w:val="000000"/>
                <w:spacing w:val="0"/>
                <w:w w:val="100"/>
                <w:position w:val="0"/>
                <w:sz w:val="24"/>
                <w:szCs w:val="24"/>
              </w:rPr>
              <w:t>7</w:t>
            </w:r>
          </w:p>
        </w:tc>
        <w:tc>
          <w:tcPr>
            <w:tcBorders>
              <w:top w:val="single" w:sz="4"/>
              <w:left w:val="single" w:sz="4"/>
              <w:right w:val="single" w:sz="4"/>
            </w:tcBorders>
            <w:shd w:val="clear" w:color="auto" w:fill="DBE5F1"/>
            <w:vAlign w:val="bottom"/>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29</w:t>
            </w:r>
          </w:p>
        </w:tc>
      </w:tr>
      <w:tr>
        <w:trPr>
          <w:trHeight w:val="336"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180"/>
              <w:jc w:val="left"/>
              <w:rPr>
                <w:sz w:val="24"/>
                <w:szCs w:val="24"/>
              </w:rPr>
            </w:pPr>
            <w:r>
              <w:rPr>
                <w:color w:val="000000"/>
                <w:spacing w:val="0"/>
                <w:w w:val="100"/>
                <w:position w:val="0"/>
                <w:sz w:val="24"/>
                <w:szCs w:val="24"/>
              </w:rPr>
              <w:t>смешанные</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240"/>
              <w:jc w:val="left"/>
              <w:rPr>
                <w:sz w:val="24"/>
                <w:szCs w:val="24"/>
              </w:rPr>
            </w:pPr>
            <w:r>
              <w:rPr>
                <w:color w:val="000000"/>
                <w:spacing w:val="0"/>
                <w:w w:val="100"/>
                <w:position w:val="0"/>
                <w:sz w:val="24"/>
                <w:szCs w:val="24"/>
              </w:rPr>
              <w:t>2</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240"/>
              <w:jc w:val="left"/>
              <w:rPr>
                <w:sz w:val="24"/>
                <w:szCs w:val="24"/>
              </w:rPr>
            </w:pPr>
            <w:r>
              <w:rPr>
                <w:color w:val="000000"/>
                <w:spacing w:val="0"/>
                <w:w w:val="100"/>
                <w:position w:val="0"/>
                <w:sz w:val="24"/>
                <w:szCs w:val="24"/>
              </w:rPr>
              <w:t>2</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260"/>
              <w:jc w:val="left"/>
              <w:rPr>
                <w:sz w:val="24"/>
                <w:szCs w:val="24"/>
              </w:rPr>
            </w:pPr>
            <w:r>
              <w:rPr>
                <w:color w:val="000000"/>
                <w:spacing w:val="0"/>
                <w:w w:val="100"/>
                <w:position w:val="0"/>
                <w:sz w:val="24"/>
                <w:szCs w:val="24"/>
              </w:rPr>
              <w:t>1</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0.1</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260"/>
              <w:jc w:val="left"/>
              <w:rPr>
                <w:sz w:val="24"/>
                <w:szCs w:val="24"/>
              </w:rPr>
            </w:pPr>
            <w:r>
              <w:rPr>
                <w:color w:val="000000"/>
                <w:spacing w:val="0"/>
                <w:w w:val="100"/>
                <w:position w:val="0"/>
                <w:sz w:val="24"/>
                <w:szCs w:val="24"/>
              </w:rPr>
              <w:t>0</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0</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300"/>
              <w:jc w:val="left"/>
              <w:rPr>
                <w:sz w:val="24"/>
                <w:szCs w:val="24"/>
              </w:rPr>
            </w:pPr>
            <w:r>
              <w:rPr>
                <w:color w:val="000000"/>
                <w:spacing w:val="0"/>
                <w:w w:val="100"/>
                <w:position w:val="0"/>
                <w:sz w:val="24"/>
                <w:szCs w:val="24"/>
              </w:rPr>
              <w:t>0</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200"/>
              <w:jc w:val="left"/>
              <w:rPr>
                <w:sz w:val="24"/>
                <w:szCs w:val="24"/>
              </w:rPr>
            </w:pPr>
            <w:r>
              <w:rPr>
                <w:color w:val="000000"/>
                <w:spacing w:val="0"/>
                <w:w w:val="100"/>
                <w:position w:val="0"/>
                <w:sz w:val="24"/>
                <w:szCs w:val="24"/>
              </w:rPr>
              <w:t>0</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220"/>
              <w:jc w:val="left"/>
              <w:rPr>
                <w:sz w:val="24"/>
                <w:szCs w:val="24"/>
              </w:rPr>
            </w:pPr>
            <w:r>
              <w:rPr>
                <w:color w:val="000000"/>
                <w:spacing w:val="0"/>
                <w:w w:val="100"/>
                <w:position w:val="0"/>
                <w:sz w:val="24"/>
                <w:szCs w:val="24"/>
              </w:rPr>
              <w:t>0</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0.2</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240"/>
              <w:jc w:val="left"/>
              <w:rPr>
                <w:sz w:val="24"/>
                <w:szCs w:val="24"/>
              </w:rPr>
            </w:pPr>
            <w:r>
              <w:rPr>
                <w:color w:val="000000"/>
                <w:spacing w:val="0"/>
                <w:w w:val="100"/>
                <w:position w:val="0"/>
                <w:sz w:val="24"/>
                <w:szCs w:val="24"/>
              </w:rPr>
              <w:t>1</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220"/>
              <w:jc w:val="left"/>
              <w:rPr>
                <w:sz w:val="24"/>
                <w:szCs w:val="24"/>
              </w:rPr>
            </w:pPr>
            <w:r>
              <w:rPr>
                <w:color w:val="000000"/>
                <w:spacing w:val="0"/>
                <w:w w:val="100"/>
                <w:position w:val="0"/>
                <w:sz w:val="24"/>
                <w:szCs w:val="24"/>
              </w:rPr>
              <w:t>2</w:t>
            </w:r>
          </w:p>
        </w:tc>
        <w:tc>
          <w:tcPr>
            <w:tcBorders>
              <w:top w:val="single" w:sz="4"/>
              <w:left w:val="single" w:sz="4"/>
              <w:right w:val="single" w:sz="4"/>
            </w:tcBorders>
            <w:shd w:val="clear" w:color="auto" w:fill="DBE5F1"/>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8</w:t>
            </w:r>
          </w:p>
        </w:tc>
      </w:tr>
      <w:tr>
        <w:trPr>
          <w:trHeight w:val="350" w:hRule="exact"/>
        </w:trPr>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jc w:val="left"/>
              <w:rPr>
                <w:sz w:val="24"/>
                <w:szCs w:val="24"/>
              </w:rPr>
            </w:pPr>
            <w:r>
              <w:rPr>
                <w:color w:val="000000"/>
                <w:spacing w:val="0"/>
                <w:w w:val="100"/>
                <w:position w:val="0"/>
                <w:sz w:val="24"/>
                <w:szCs w:val="24"/>
              </w:rPr>
              <w:t>жидкие</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240"/>
              <w:jc w:val="left"/>
              <w:rPr>
                <w:sz w:val="24"/>
                <w:szCs w:val="24"/>
              </w:rPr>
            </w:pPr>
            <w:r>
              <w:rPr>
                <w:color w:val="000000"/>
                <w:spacing w:val="0"/>
                <w:w w:val="100"/>
                <w:position w:val="0"/>
                <w:sz w:val="24"/>
                <w:szCs w:val="24"/>
              </w:rPr>
              <w:t>2</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240"/>
              <w:jc w:val="left"/>
              <w:rPr>
                <w:sz w:val="24"/>
                <w:szCs w:val="24"/>
              </w:rPr>
            </w:pPr>
            <w:r>
              <w:rPr>
                <w:color w:val="000000"/>
                <w:spacing w:val="0"/>
                <w:w w:val="100"/>
                <w:position w:val="0"/>
                <w:sz w:val="24"/>
                <w:szCs w:val="24"/>
              </w:rPr>
              <w:t>2</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260"/>
              <w:jc w:val="left"/>
              <w:rPr>
                <w:sz w:val="24"/>
                <w:szCs w:val="24"/>
              </w:rPr>
            </w:pPr>
            <w:r>
              <w:rPr>
                <w:color w:val="000000"/>
                <w:spacing w:val="0"/>
                <w:w w:val="100"/>
                <w:position w:val="0"/>
                <w:sz w:val="24"/>
                <w:szCs w:val="24"/>
              </w:rPr>
              <w:t>5</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6</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260"/>
              <w:jc w:val="left"/>
              <w:rPr>
                <w:sz w:val="24"/>
                <w:szCs w:val="24"/>
              </w:rPr>
            </w:pPr>
            <w:r>
              <w:rPr>
                <w:color w:val="000000"/>
                <w:spacing w:val="0"/>
                <w:w w:val="100"/>
                <w:position w:val="0"/>
                <w:sz w:val="24"/>
                <w:szCs w:val="24"/>
              </w:rPr>
              <w:t>6</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4</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300"/>
              <w:jc w:val="left"/>
              <w:rPr>
                <w:sz w:val="24"/>
                <w:szCs w:val="24"/>
              </w:rPr>
            </w:pPr>
            <w:r>
              <w:rPr>
                <w:color w:val="000000"/>
                <w:spacing w:val="0"/>
                <w:w w:val="100"/>
                <w:position w:val="0"/>
                <w:sz w:val="24"/>
                <w:szCs w:val="24"/>
              </w:rPr>
              <w:t>3</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200"/>
              <w:jc w:val="left"/>
              <w:rPr>
                <w:sz w:val="24"/>
                <w:szCs w:val="24"/>
              </w:rPr>
            </w:pPr>
            <w:r>
              <w:rPr>
                <w:color w:val="000000"/>
                <w:spacing w:val="0"/>
                <w:w w:val="100"/>
                <w:position w:val="0"/>
                <w:sz w:val="24"/>
                <w:szCs w:val="24"/>
              </w:rPr>
              <w:t>2</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220"/>
              <w:jc w:val="left"/>
              <w:rPr>
                <w:sz w:val="24"/>
                <w:szCs w:val="24"/>
              </w:rPr>
            </w:pPr>
            <w:r>
              <w:rPr>
                <w:color w:val="000000"/>
                <w:spacing w:val="0"/>
                <w:w w:val="100"/>
                <w:position w:val="0"/>
                <w:sz w:val="24"/>
                <w:szCs w:val="24"/>
              </w:rPr>
              <w:t>2</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5</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240"/>
              <w:jc w:val="left"/>
              <w:rPr>
                <w:sz w:val="24"/>
                <w:szCs w:val="24"/>
              </w:rPr>
            </w:pPr>
            <w:r>
              <w:rPr>
                <w:color w:val="000000"/>
                <w:spacing w:val="0"/>
                <w:w w:val="100"/>
                <w:position w:val="0"/>
                <w:sz w:val="24"/>
                <w:szCs w:val="24"/>
              </w:rPr>
              <w:t>5</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220"/>
              <w:jc w:val="left"/>
              <w:rPr>
                <w:sz w:val="24"/>
                <w:szCs w:val="24"/>
              </w:rPr>
            </w:pPr>
            <w:r>
              <w:rPr>
                <w:color w:val="000000"/>
                <w:spacing w:val="0"/>
                <w:w w:val="100"/>
                <w:position w:val="0"/>
                <w:sz w:val="24"/>
                <w:szCs w:val="24"/>
              </w:rPr>
              <w:t>3</w:t>
            </w:r>
          </w:p>
        </w:tc>
        <w:tc>
          <w:tcPr>
            <w:tcBorders>
              <w:top w:val="single" w:sz="4"/>
              <w:left w:val="single" w:sz="4"/>
              <w:bottom w:val="single" w:sz="4"/>
              <w:right w:val="single" w:sz="4"/>
            </w:tcBorders>
            <w:shd w:val="clear" w:color="auto" w:fill="DBE5F1"/>
            <w:vAlign w:val="bottom"/>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45</w:t>
            </w:r>
          </w:p>
        </w:tc>
      </w:tr>
    </w:tbl>
    <w:p>
      <w:pPr>
        <w:widowControl w:val="0"/>
        <w:spacing w:after="199" w:line="1" w:lineRule="exact"/>
      </w:pPr>
    </w:p>
    <w:p>
      <w:pPr>
        <w:pStyle w:val="Style15"/>
        <w:keepNext w:val="0"/>
        <w:keepLines w:val="0"/>
        <w:widowControl w:val="0"/>
        <w:shd w:val="clear" w:color="auto" w:fill="auto"/>
        <w:bidi w:val="0"/>
        <w:spacing w:before="0" w:after="0"/>
        <w:ind w:left="400" w:right="0" w:firstLine="740"/>
        <w:jc w:val="both"/>
      </w:pPr>
      <w:r>
        <w:rPr>
          <w:i/>
          <w:iCs/>
          <w:color w:val="000000"/>
          <w:spacing w:val="0"/>
          <w:w w:val="100"/>
          <w:position w:val="0"/>
        </w:rPr>
        <w:t>Ветер.</w:t>
      </w:r>
      <w:r>
        <w:rPr>
          <w:color w:val="000000"/>
          <w:spacing w:val="0"/>
          <w:w w:val="100"/>
          <w:position w:val="0"/>
        </w:rPr>
        <w:t xml:space="preserve"> В зимнее время характер воздушных масс определяется влиянием западно-сибирского антициклона, поэтому в границах исследуемой территории наблюдаются ветры северо-восточного направления. В летний сезон характер воздушных масс определяется слабо выраженной барической депрессией, поэтому в это время года наблюдаются преимущественно северо-западные ветры (таблица 2).</w:t>
      </w:r>
    </w:p>
    <w:p>
      <w:pPr>
        <w:pStyle w:val="Style71"/>
        <w:keepNext w:val="0"/>
        <w:keepLines w:val="0"/>
        <w:widowControl w:val="0"/>
        <w:shd w:val="clear" w:color="auto" w:fill="auto"/>
        <w:bidi w:val="0"/>
        <w:spacing w:before="0" w:after="0" w:line="240" w:lineRule="auto"/>
        <w:ind w:left="5" w:right="0" w:firstLine="0"/>
        <w:jc w:val="left"/>
      </w:pPr>
      <w:r>
        <w:rPr>
          <w:color w:val="000000"/>
          <w:spacing w:val="0"/>
          <w:w w:val="100"/>
          <w:position w:val="0"/>
        </w:rPr>
        <w:t>Таблица 2 - Повторяемость различных направлений ветра, % [9]</w:t>
      </w:r>
    </w:p>
    <w:tbl>
      <w:tblPr>
        <w:tblOverlap w:val="never"/>
        <w:jc w:val="center"/>
        <w:tblLayout w:type="fixed"/>
      </w:tblPr>
      <w:tblGrid>
        <w:gridCol w:w="1238"/>
        <w:gridCol w:w="648"/>
        <w:gridCol w:w="734"/>
        <w:gridCol w:w="686"/>
        <w:gridCol w:w="643"/>
        <w:gridCol w:w="686"/>
        <w:gridCol w:w="739"/>
        <w:gridCol w:w="749"/>
        <w:gridCol w:w="581"/>
        <w:gridCol w:w="619"/>
        <w:gridCol w:w="586"/>
        <w:gridCol w:w="648"/>
        <w:gridCol w:w="614"/>
        <w:gridCol w:w="614"/>
      </w:tblGrid>
      <w:tr>
        <w:trPr>
          <w:trHeight w:val="398"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Направл.</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140"/>
              <w:jc w:val="left"/>
              <w:rPr>
                <w:sz w:val="24"/>
                <w:szCs w:val="24"/>
              </w:rPr>
            </w:pPr>
            <w:r>
              <w:rPr>
                <w:color w:val="000000"/>
                <w:spacing w:val="0"/>
                <w:w w:val="100"/>
                <w:position w:val="0"/>
                <w:sz w:val="24"/>
                <w:szCs w:val="24"/>
              </w:rPr>
              <w:t>янв</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фев</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мар</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апр</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май</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июн</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июл</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авг</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сен</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окт</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ноя</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дек</w:t>
            </w:r>
          </w:p>
        </w:tc>
        <w:tc>
          <w:tcPr>
            <w:tcBorders>
              <w:top w:val="single" w:sz="4"/>
              <w:left w:val="single" w:sz="4"/>
              <w:right w:val="single" w:sz="4"/>
            </w:tcBorders>
            <w:shd w:val="clear" w:color="auto" w:fill="DBE5F1"/>
            <w:vAlign w:val="bottom"/>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год</w:t>
            </w:r>
          </w:p>
        </w:tc>
      </w:tr>
      <w:tr>
        <w:trPr>
          <w:trHeight w:val="389"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С</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140"/>
              <w:jc w:val="left"/>
              <w:rPr>
                <w:sz w:val="24"/>
                <w:szCs w:val="24"/>
              </w:rPr>
            </w:pPr>
            <w:r>
              <w:rPr>
                <w:color w:val="000000"/>
                <w:spacing w:val="0"/>
                <w:w w:val="100"/>
                <w:position w:val="0"/>
                <w:sz w:val="24"/>
                <w:szCs w:val="24"/>
              </w:rPr>
              <w:t>15</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16</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140"/>
              <w:jc w:val="left"/>
              <w:rPr>
                <w:sz w:val="24"/>
                <w:szCs w:val="24"/>
              </w:rPr>
            </w:pPr>
            <w:r>
              <w:rPr>
                <w:color w:val="000000"/>
                <w:spacing w:val="0"/>
                <w:w w:val="100"/>
                <w:position w:val="0"/>
                <w:sz w:val="24"/>
                <w:szCs w:val="24"/>
              </w:rPr>
              <w:t>21</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140"/>
              <w:jc w:val="left"/>
              <w:rPr>
                <w:sz w:val="24"/>
                <w:szCs w:val="24"/>
              </w:rPr>
            </w:pPr>
            <w:r>
              <w:rPr>
                <w:color w:val="000000"/>
                <w:spacing w:val="0"/>
                <w:w w:val="100"/>
                <w:position w:val="0"/>
                <w:sz w:val="24"/>
                <w:szCs w:val="24"/>
              </w:rPr>
              <w:t>16</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140"/>
              <w:jc w:val="left"/>
              <w:rPr>
                <w:sz w:val="24"/>
                <w:szCs w:val="24"/>
              </w:rPr>
            </w:pPr>
            <w:r>
              <w:rPr>
                <w:color w:val="000000"/>
                <w:spacing w:val="0"/>
                <w:w w:val="100"/>
                <w:position w:val="0"/>
                <w:sz w:val="24"/>
                <w:szCs w:val="24"/>
              </w:rPr>
              <w:t>18</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23</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240"/>
              <w:jc w:val="left"/>
              <w:rPr>
                <w:sz w:val="24"/>
                <w:szCs w:val="24"/>
              </w:rPr>
            </w:pPr>
            <w:r>
              <w:rPr>
                <w:color w:val="000000"/>
                <w:spacing w:val="0"/>
                <w:w w:val="100"/>
                <w:position w:val="0"/>
                <w:sz w:val="24"/>
                <w:szCs w:val="24"/>
              </w:rPr>
              <w:t>25</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28</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27</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22</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140"/>
              <w:jc w:val="left"/>
              <w:rPr>
                <w:sz w:val="24"/>
                <w:szCs w:val="24"/>
              </w:rPr>
            </w:pPr>
            <w:r>
              <w:rPr>
                <w:color w:val="000000"/>
                <w:spacing w:val="0"/>
                <w:w w:val="100"/>
                <w:position w:val="0"/>
                <w:sz w:val="24"/>
                <w:szCs w:val="24"/>
              </w:rPr>
              <w:t>17</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14</w:t>
            </w:r>
          </w:p>
        </w:tc>
        <w:tc>
          <w:tcPr>
            <w:tcBorders>
              <w:top w:val="single" w:sz="4"/>
              <w:left w:val="single" w:sz="4"/>
              <w:right w:val="single" w:sz="4"/>
            </w:tcBorders>
            <w:shd w:val="clear" w:color="auto" w:fill="DBE5F1"/>
            <w:vAlign w:val="center"/>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20</w:t>
            </w:r>
          </w:p>
        </w:tc>
      </w:tr>
      <w:tr>
        <w:trPr>
          <w:trHeight w:val="389"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СВ</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140"/>
              <w:jc w:val="left"/>
              <w:rPr>
                <w:sz w:val="24"/>
                <w:szCs w:val="24"/>
              </w:rPr>
            </w:pPr>
            <w:r>
              <w:rPr>
                <w:color w:val="000000"/>
                <w:spacing w:val="0"/>
                <w:w w:val="100"/>
                <w:position w:val="0"/>
                <w:sz w:val="24"/>
                <w:szCs w:val="24"/>
              </w:rPr>
              <w:t>27</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27</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140"/>
              <w:jc w:val="left"/>
              <w:rPr>
                <w:sz w:val="24"/>
                <w:szCs w:val="24"/>
              </w:rPr>
            </w:pPr>
            <w:r>
              <w:rPr>
                <w:color w:val="000000"/>
                <w:spacing w:val="0"/>
                <w:w w:val="100"/>
                <w:position w:val="0"/>
                <w:sz w:val="24"/>
                <w:szCs w:val="24"/>
              </w:rPr>
              <w:t>26</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140"/>
              <w:jc w:val="left"/>
              <w:rPr>
                <w:sz w:val="24"/>
                <w:szCs w:val="24"/>
              </w:rPr>
            </w:pPr>
            <w:r>
              <w:rPr>
                <w:color w:val="000000"/>
                <w:spacing w:val="0"/>
                <w:w w:val="100"/>
                <w:position w:val="0"/>
                <w:sz w:val="24"/>
                <w:szCs w:val="24"/>
              </w:rPr>
              <w:t>27</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140"/>
              <w:jc w:val="left"/>
              <w:rPr>
                <w:sz w:val="24"/>
                <w:szCs w:val="24"/>
              </w:rPr>
            </w:pPr>
            <w:r>
              <w:rPr>
                <w:color w:val="000000"/>
                <w:spacing w:val="0"/>
                <w:w w:val="100"/>
                <w:position w:val="0"/>
                <w:sz w:val="24"/>
                <w:szCs w:val="24"/>
              </w:rPr>
              <w:t>22</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22</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240"/>
              <w:jc w:val="left"/>
              <w:rPr>
                <w:sz w:val="24"/>
                <w:szCs w:val="24"/>
              </w:rPr>
            </w:pPr>
            <w:r>
              <w:rPr>
                <w:color w:val="000000"/>
                <w:spacing w:val="0"/>
                <w:w w:val="100"/>
                <w:position w:val="0"/>
                <w:sz w:val="24"/>
                <w:szCs w:val="24"/>
              </w:rPr>
              <w:t>18</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24</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28</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25</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140"/>
              <w:jc w:val="left"/>
              <w:rPr>
                <w:sz w:val="24"/>
                <w:szCs w:val="24"/>
              </w:rPr>
            </w:pPr>
            <w:r>
              <w:rPr>
                <w:color w:val="000000"/>
                <w:spacing w:val="0"/>
                <w:w w:val="100"/>
                <w:position w:val="0"/>
                <w:sz w:val="24"/>
                <w:szCs w:val="24"/>
              </w:rPr>
              <w:t>28</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28</w:t>
            </w:r>
          </w:p>
        </w:tc>
        <w:tc>
          <w:tcPr>
            <w:tcBorders>
              <w:top w:val="single" w:sz="4"/>
              <w:left w:val="single" w:sz="4"/>
              <w:right w:val="single" w:sz="4"/>
            </w:tcBorders>
            <w:shd w:val="clear" w:color="auto" w:fill="DBE5F1"/>
            <w:vAlign w:val="bottom"/>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25</w:t>
            </w:r>
          </w:p>
        </w:tc>
      </w:tr>
      <w:tr>
        <w:trPr>
          <w:trHeight w:val="389"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В</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140"/>
              <w:jc w:val="left"/>
              <w:rPr>
                <w:sz w:val="24"/>
                <w:szCs w:val="24"/>
              </w:rPr>
            </w:pPr>
            <w:r>
              <w:rPr>
                <w:color w:val="000000"/>
                <w:spacing w:val="0"/>
                <w:w w:val="100"/>
                <w:position w:val="0"/>
                <w:sz w:val="24"/>
                <w:szCs w:val="24"/>
              </w:rPr>
              <w:t>15</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17</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140"/>
              <w:jc w:val="left"/>
              <w:rPr>
                <w:sz w:val="24"/>
                <w:szCs w:val="24"/>
              </w:rPr>
            </w:pPr>
            <w:r>
              <w:rPr>
                <w:color w:val="000000"/>
                <w:spacing w:val="0"/>
                <w:w w:val="100"/>
                <w:position w:val="0"/>
                <w:sz w:val="24"/>
                <w:szCs w:val="24"/>
              </w:rPr>
              <w:t>16</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140"/>
              <w:jc w:val="left"/>
              <w:rPr>
                <w:sz w:val="24"/>
                <w:szCs w:val="24"/>
              </w:rPr>
            </w:pPr>
            <w:r>
              <w:rPr>
                <w:color w:val="000000"/>
                <w:spacing w:val="0"/>
                <w:w w:val="100"/>
                <w:position w:val="0"/>
                <w:sz w:val="24"/>
                <w:szCs w:val="24"/>
              </w:rPr>
              <w:t>19</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140"/>
              <w:jc w:val="left"/>
              <w:rPr>
                <w:sz w:val="24"/>
                <w:szCs w:val="24"/>
              </w:rPr>
            </w:pPr>
            <w:r>
              <w:rPr>
                <w:color w:val="000000"/>
                <w:spacing w:val="0"/>
                <w:w w:val="100"/>
                <w:position w:val="0"/>
                <w:sz w:val="24"/>
                <w:szCs w:val="24"/>
              </w:rPr>
              <w:t>15</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10</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240"/>
              <w:jc w:val="left"/>
              <w:rPr>
                <w:sz w:val="24"/>
                <w:szCs w:val="24"/>
              </w:rPr>
            </w:pPr>
            <w:r>
              <w:rPr>
                <w:color w:val="000000"/>
                <w:spacing w:val="0"/>
                <w:w w:val="100"/>
                <w:position w:val="0"/>
                <w:sz w:val="24"/>
                <w:szCs w:val="24"/>
              </w:rPr>
              <w:t>6</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8</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10</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11</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140"/>
              <w:jc w:val="left"/>
              <w:rPr>
                <w:sz w:val="24"/>
                <w:szCs w:val="24"/>
              </w:rPr>
            </w:pPr>
            <w:r>
              <w:rPr>
                <w:color w:val="000000"/>
                <w:spacing w:val="0"/>
                <w:w w:val="100"/>
                <w:position w:val="0"/>
                <w:sz w:val="24"/>
                <w:szCs w:val="24"/>
              </w:rPr>
              <w:t>14</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17</w:t>
            </w:r>
          </w:p>
        </w:tc>
        <w:tc>
          <w:tcPr>
            <w:tcBorders>
              <w:top w:val="single" w:sz="4"/>
              <w:left w:val="single" w:sz="4"/>
              <w:right w:val="single" w:sz="4"/>
            </w:tcBorders>
            <w:shd w:val="clear" w:color="auto" w:fill="DBE5F1"/>
            <w:vAlign w:val="bottom"/>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13</w:t>
            </w:r>
          </w:p>
        </w:tc>
      </w:tr>
      <w:tr>
        <w:trPr>
          <w:trHeight w:val="394"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jc w:val="left"/>
              <w:rPr>
                <w:sz w:val="24"/>
                <w:szCs w:val="24"/>
              </w:rPr>
            </w:pPr>
            <w:r>
              <w:rPr>
                <w:color w:val="000000"/>
                <w:spacing w:val="0"/>
                <w:w w:val="100"/>
                <w:position w:val="0"/>
                <w:sz w:val="24"/>
                <w:szCs w:val="24"/>
              </w:rPr>
              <w:t>ЮВ</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140"/>
              <w:jc w:val="left"/>
              <w:rPr>
                <w:sz w:val="24"/>
                <w:szCs w:val="24"/>
              </w:rPr>
            </w:pPr>
            <w:r>
              <w:rPr>
                <w:color w:val="000000"/>
                <w:spacing w:val="0"/>
                <w:w w:val="100"/>
                <w:position w:val="0"/>
                <w:sz w:val="24"/>
                <w:szCs w:val="24"/>
              </w:rPr>
              <w:t>6</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5</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140"/>
              <w:jc w:val="left"/>
              <w:rPr>
                <w:sz w:val="24"/>
                <w:szCs w:val="24"/>
              </w:rPr>
            </w:pPr>
            <w:r>
              <w:rPr>
                <w:color w:val="000000"/>
                <w:spacing w:val="0"/>
                <w:w w:val="100"/>
                <w:position w:val="0"/>
                <w:sz w:val="24"/>
                <w:szCs w:val="24"/>
              </w:rPr>
              <w:t>4</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140"/>
              <w:jc w:val="left"/>
              <w:rPr>
                <w:sz w:val="24"/>
                <w:szCs w:val="24"/>
              </w:rPr>
            </w:pPr>
            <w:r>
              <w:rPr>
                <w:color w:val="000000"/>
                <w:spacing w:val="0"/>
                <w:w w:val="100"/>
                <w:position w:val="0"/>
                <w:sz w:val="24"/>
                <w:szCs w:val="24"/>
              </w:rPr>
              <w:t>3</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140"/>
              <w:jc w:val="left"/>
              <w:rPr>
                <w:sz w:val="24"/>
                <w:szCs w:val="24"/>
              </w:rPr>
            </w:pPr>
            <w:r>
              <w:rPr>
                <w:color w:val="000000"/>
                <w:spacing w:val="0"/>
                <w:w w:val="100"/>
                <w:position w:val="0"/>
                <w:sz w:val="24"/>
                <w:szCs w:val="24"/>
              </w:rPr>
              <w:t>4</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2</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240"/>
              <w:jc w:val="left"/>
              <w:rPr>
                <w:sz w:val="24"/>
                <w:szCs w:val="24"/>
              </w:rPr>
            </w:pPr>
            <w:r>
              <w:rPr>
                <w:color w:val="000000"/>
                <w:spacing w:val="0"/>
                <w:w w:val="100"/>
                <w:position w:val="0"/>
                <w:sz w:val="24"/>
                <w:szCs w:val="24"/>
              </w:rPr>
              <w:t>1</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2</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1</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3</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140"/>
              <w:jc w:val="left"/>
              <w:rPr>
                <w:sz w:val="24"/>
                <w:szCs w:val="24"/>
              </w:rPr>
            </w:pPr>
            <w:r>
              <w:rPr>
                <w:color w:val="000000"/>
                <w:spacing w:val="0"/>
                <w:w w:val="100"/>
                <w:position w:val="0"/>
                <w:sz w:val="24"/>
                <w:szCs w:val="24"/>
              </w:rPr>
              <w:t>4</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6</w:t>
            </w:r>
          </w:p>
        </w:tc>
        <w:tc>
          <w:tcPr>
            <w:tcBorders>
              <w:top w:val="single" w:sz="4"/>
              <w:left w:val="single" w:sz="4"/>
              <w:right w:val="single" w:sz="4"/>
            </w:tcBorders>
            <w:shd w:val="clear" w:color="auto" w:fill="DBE5F1"/>
            <w:vAlign w:val="center"/>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4</w:t>
            </w:r>
          </w:p>
        </w:tc>
      </w:tr>
      <w:tr>
        <w:trPr>
          <w:trHeight w:val="389"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Ю</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140"/>
              <w:jc w:val="left"/>
              <w:rPr>
                <w:sz w:val="24"/>
                <w:szCs w:val="24"/>
              </w:rPr>
            </w:pPr>
            <w:r>
              <w:rPr>
                <w:color w:val="000000"/>
                <w:spacing w:val="0"/>
                <w:w w:val="100"/>
                <w:position w:val="0"/>
                <w:sz w:val="24"/>
                <w:szCs w:val="24"/>
              </w:rPr>
              <w:t>14</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10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140"/>
              <w:jc w:val="left"/>
              <w:rPr>
                <w:sz w:val="24"/>
                <w:szCs w:val="24"/>
              </w:rPr>
            </w:pPr>
            <w:r>
              <w:rPr>
                <w:color w:val="000000"/>
                <w:spacing w:val="0"/>
                <w:w w:val="100"/>
                <w:position w:val="0"/>
                <w:sz w:val="24"/>
                <w:szCs w:val="24"/>
              </w:rPr>
              <w:t>8</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140"/>
              <w:jc w:val="left"/>
              <w:rPr>
                <w:sz w:val="24"/>
                <w:szCs w:val="24"/>
              </w:rPr>
            </w:pPr>
            <w:r>
              <w:rPr>
                <w:color w:val="000000"/>
                <w:spacing w:val="0"/>
                <w:w w:val="100"/>
                <w:position w:val="0"/>
                <w:sz w:val="24"/>
                <w:szCs w:val="24"/>
              </w:rPr>
              <w:t>7</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140"/>
              <w:jc w:val="left"/>
              <w:rPr>
                <w:sz w:val="24"/>
                <w:szCs w:val="24"/>
              </w:rPr>
            </w:pPr>
            <w:r>
              <w:rPr>
                <w:color w:val="000000"/>
                <w:spacing w:val="0"/>
                <w:w w:val="100"/>
                <w:position w:val="0"/>
                <w:sz w:val="24"/>
                <w:szCs w:val="24"/>
              </w:rPr>
              <w:t>6</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4</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240"/>
              <w:jc w:val="left"/>
              <w:rPr>
                <w:sz w:val="24"/>
                <w:szCs w:val="24"/>
              </w:rPr>
            </w:pPr>
            <w:r>
              <w:rPr>
                <w:color w:val="000000"/>
                <w:spacing w:val="0"/>
                <w:w w:val="100"/>
                <w:position w:val="0"/>
                <w:sz w:val="24"/>
                <w:szCs w:val="24"/>
              </w:rPr>
              <w:t>3</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2</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3</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7</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140"/>
              <w:jc w:val="left"/>
              <w:rPr>
                <w:sz w:val="24"/>
                <w:szCs w:val="24"/>
              </w:rPr>
            </w:pPr>
            <w:r>
              <w:rPr>
                <w:color w:val="000000"/>
                <w:spacing w:val="0"/>
                <w:w w:val="100"/>
                <w:position w:val="0"/>
                <w:sz w:val="24"/>
                <w:szCs w:val="24"/>
              </w:rPr>
              <w:t>9</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12</w:t>
            </w:r>
          </w:p>
        </w:tc>
        <w:tc>
          <w:tcPr>
            <w:tcBorders>
              <w:top w:val="single" w:sz="4"/>
              <w:left w:val="single" w:sz="4"/>
              <w:right w:val="single" w:sz="4"/>
            </w:tcBorders>
            <w:shd w:val="clear" w:color="auto" w:fill="DBE5F1"/>
            <w:vAlign w:val="center"/>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7</w:t>
            </w:r>
          </w:p>
        </w:tc>
      </w:tr>
      <w:tr>
        <w:trPr>
          <w:trHeight w:val="389"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40"/>
              <w:jc w:val="left"/>
              <w:rPr>
                <w:sz w:val="24"/>
                <w:szCs w:val="24"/>
              </w:rPr>
            </w:pPr>
            <w:r>
              <w:rPr>
                <w:color w:val="000000"/>
                <w:spacing w:val="0"/>
                <w:w w:val="100"/>
                <w:position w:val="0"/>
                <w:sz w:val="24"/>
                <w:szCs w:val="24"/>
              </w:rPr>
              <w:t>ЮЗ</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140"/>
              <w:jc w:val="left"/>
              <w:rPr>
                <w:sz w:val="24"/>
                <w:szCs w:val="24"/>
              </w:rPr>
            </w:pPr>
            <w:r>
              <w:rPr>
                <w:color w:val="000000"/>
                <w:spacing w:val="0"/>
                <w:w w:val="100"/>
                <w:position w:val="0"/>
                <w:sz w:val="24"/>
                <w:szCs w:val="24"/>
              </w:rPr>
              <w:t>11</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11</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140"/>
              <w:jc w:val="left"/>
              <w:rPr>
                <w:sz w:val="24"/>
                <w:szCs w:val="24"/>
              </w:rPr>
            </w:pPr>
            <w:r>
              <w:rPr>
                <w:color w:val="000000"/>
                <w:spacing w:val="0"/>
                <w:w w:val="100"/>
                <w:position w:val="0"/>
                <w:sz w:val="24"/>
                <w:szCs w:val="24"/>
              </w:rPr>
              <w:t>9</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140"/>
              <w:jc w:val="left"/>
              <w:rPr>
                <w:sz w:val="24"/>
                <w:szCs w:val="24"/>
              </w:rPr>
            </w:pPr>
            <w:r>
              <w:rPr>
                <w:color w:val="000000"/>
                <w:spacing w:val="0"/>
                <w:w w:val="100"/>
                <w:position w:val="0"/>
                <w:sz w:val="24"/>
                <w:szCs w:val="24"/>
              </w:rPr>
              <w:t>9</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140"/>
              <w:jc w:val="left"/>
              <w:rPr>
                <w:sz w:val="24"/>
                <w:szCs w:val="24"/>
              </w:rPr>
            </w:pPr>
            <w:r>
              <w:rPr>
                <w:color w:val="000000"/>
                <w:spacing w:val="0"/>
                <w:w w:val="100"/>
                <w:position w:val="0"/>
                <w:sz w:val="24"/>
                <w:szCs w:val="24"/>
              </w:rPr>
              <w:t>9</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8</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240"/>
              <w:jc w:val="left"/>
              <w:rPr>
                <w:sz w:val="24"/>
                <w:szCs w:val="24"/>
              </w:rPr>
            </w:pPr>
            <w:r>
              <w:rPr>
                <w:color w:val="000000"/>
                <w:spacing w:val="0"/>
                <w:w w:val="100"/>
                <w:position w:val="0"/>
                <w:sz w:val="24"/>
                <w:szCs w:val="24"/>
              </w:rPr>
              <w:t>8</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5</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6</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11</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140"/>
              <w:jc w:val="left"/>
              <w:rPr>
                <w:sz w:val="24"/>
                <w:szCs w:val="24"/>
              </w:rPr>
            </w:pPr>
            <w:r>
              <w:rPr>
                <w:color w:val="000000"/>
                <w:spacing w:val="0"/>
                <w:w w:val="100"/>
                <w:position w:val="0"/>
                <w:sz w:val="24"/>
                <w:szCs w:val="24"/>
              </w:rPr>
              <w:t>12</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10</w:t>
            </w:r>
          </w:p>
        </w:tc>
        <w:tc>
          <w:tcPr>
            <w:tcBorders>
              <w:top w:val="single" w:sz="4"/>
              <w:left w:val="single" w:sz="4"/>
              <w:right w:val="single" w:sz="4"/>
            </w:tcBorders>
            <w:shd w:val="clear" w:color="auto" w:fill="DBE5F1"/>
            <w:vAlign w:val="bottom"/>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9</w:t>
            </w:r>
          </w:p>
        </w:tc>
      </w:tr>
      <w:tr>
        <w:trPr>
          <w:trHeight w:val="389"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З</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140"/>
              <w:jc w:val="left"/>
              <w:rPr>
                <w:sz w:val="24"/>
                <w:szCs w:val="24"/>
              </w:rPr>
            </w:pPr>
            <w:r>
              <w:rPr>
                <w:color w:val="000000"/>
                <w:spacing w:val="0"/>
                <w:w w:val="100"/>
                <w:position w:val="0"/>
                <w:sz w:val="24"/>
                <w:szCs w:val="24"/>
              </w:rPr>
              <w:t>9</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9</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140"/>
              <w:jc w:val="left"/>
              <w:rPr>
                <w:sz w:val="24"/>
                <w:szCs w:val="24"/>
              </w:rPr>
            </w:pPr>
            <w:r>
              <w:rPr>
                <w:color w:val="000000"/>
                <w:spacing w:val="0"/>
                <w:w w:val="100"/>
                <w:position w:val="0"/>
                <w:sz w:val="24"/>
                <w:szCs w:val="24"/>
              </w:rPr>
              <w:t>10</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140"/>
              <w:jc w:val="left"/>
              <w:rPr>
                <w:sz w:val="24"/>
                <w:szCs w:val="24"/>
              </w:rPr>
            </w:pPr>
            <w:r>
              <w:rPr>
                <w:color w:val="000000"/>
                <w:spacing w:val="0"/>
                <w:w w:val="100"/>
                <w:position w:val="0"/>
                <w:sz w:val="24"/>
                <w:szCs w:val="24"/>
              </w:rPr>
              <w:t>12</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140"/>
              <w:jc w:val="left"/>
              <w:rPr>
                <w:sz w:val="24"/>
                <w:szCs w:val="24"/>
              </w:rPr>
            </w:pPr>
            <w:r>
              <w:rPr>
                <w:color w:val="000000"/>
                <w:spacing w:val="0"/>
                <w:w w:val="100"/>
                <w:position w:val="0"/>
                <w:sz w:val="24"/>
                <w:szCs w:val="24"/>
              </w:rPr>
              <w:t>17</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19</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240"/>
              <w:jc w:val="left"/>
              <w:rPr>
                <w:sz w:val="24"/>
                <w:szCs w:val="24"/>
              </w:rPr>
            </w:pPr>
            <w:r>
              <w:rPr>
                <w:color w:val="000000"/>
                <w:spacing w:val="0"/>
                <w:w w:val="100"/>
                <w:position w:val="0"/>
                <w:sz w:val="24"/>
                <w:szCs w:val="24"/>
              </w:rPr>
              <w:t>23</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18</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13</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14</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140"/>
              <w:jc w:val="left"/>
              <w:rPr>
                <w:sz w:val="24"/>
                <w:szCs w:val="24"/>
              </w:rPr>
            </w:pPr>
            <w:r>
              <w:rPr>
                <w:color w:val="000000"/>
                <w:spacing w:val="0"/>
                <w:w w:val="100"/>
                <w:position w:val="0"/>
                <w:sz w:val="24"/>
                <w:szCs w:val="24"/>
              </w:rPr>
              <w:t>10</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8</w:t>
            </w:r>
          </w:p>
        </w:tc>
        <w:tc>
          <w:tcPr>
            <w:tcBorders>
              <w:top w:val="single" w:sz="4"/>
              <w:left w:val="single" w:sz="4"/>
              <w:right w:val="single" w:sz="4"/>
            </w:tcBorders>
            <w:shd w:val="clear" w:color="auto" w:fill="DBE5F1"/>
            <w:vAlign w:val="bottom"/>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14</w:t>
            </w:r>
          </w:p>
        </w:tc>
      </w:tr>
      <w:tr>
        <w:trPr>
          <w:trHeight w:val="394"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СЗ</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140"/>
              <w:jc w:val="left"/>
              <w:rPr>
                <w:sz w:val="24"/>
                <w:szCs w:val="24"/>
              </w:rPr>
            </w:pPr>
            <w:r>
              <w:rPr>
                <w:color w:val="000000"/>
                <w:spacing w:val="0"/>
                <w:w w:val="100"/>
                <w:position w:val="0"/>
                <w:sz w:val="24"/>
                <w:szCs w:val="24"/>
              </w:rPr>
              <w:t>3</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5</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140"/>
              <w:jc w:val="left"/>
              <w:rPr>
                <w:sz w:val="24"/>
                <w:szCs w:val="24"/>
              </w:rPr>
            </w:pPr>
            <w:r>
              <w:rPr>
                <w:color w:val="000000"/>
                <w:spacing w:val="0"/>
                <w:w w:val="100"/>
                <w:position w:val="0"/>
                <w:sz w:val="24"/>
                <w:szCs w:val="24"/>
              </w:rPr>
              <w:t>6</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140"/>
              <w:jc w:val="left"/>
              <w:rPr>
                <w:sz w:val="24"/>
                <w:szCs w:val="24"/>
              </w:rPr>
            </w:pPr>
            <w:r>
              <w:rPr>
                <w:color w:val="000000"/>
                <w:spacing w:val="0"/>
                <w:w w:val="100"/>
                <w:position w:val="0"/>
                <w:sz w:val="24"/>
                <w:szCs w:val="24"/>
              </w:rPr>
              <w:t>7</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140"/>
              <w:jc w:val="left"/>
              <w:rPr>
                <w:sz w:val="24"/>
                <w:szCs w:val="24"/>
              </w:rPr>
            </w:pPr>
            <w:r>
              <w:rPr>
                <w:color w:val="000000"/>
                <w:spacing w:val="0"/>
                <w:w w:val="100"/>
                <w:position w:val="0"/>
                <w:sz w:val="24"/>
                <w:szCs w:val="24"/>
              </w:rPr>
              <w:t>9</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12</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240"/>
              <w:jc w:val="left"/>
              <w:rPr>
                <w:sz w:val="24"/>
                <w:szCs w:val="24"/>
              </w:rPr>
            </w:pPr>
            <w:r>
              <w:rPr>
                <w:color w:val="000000"/>
                <w:spacing w:val="0"/>
                <w:w w:val="100"/>
                <w:position w:val="0"/>
                <w:sz w:val="24"/>
                <w:szCs w:val="24"/>
              </w:rPr>
              <w:t>16</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13</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12</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7</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140"/>
              <w:jc w:val="left"/>
              <w:rPr>
                <w:sz w:val="24"/>
                <w:szCs w:val="24"/>
              </w:rPr>
            </w:pPr>
            <w:r>
              <w:rPr>
                <w:color w:val="000000"/>
                <w:spacing w:val="0"/>
                <w:w w:val="100"/>
                <w:position w:val="0"/>
                <w:sz w:val="24"/>
                <w:szCs w:val="24"/>
              </w:rPr>
              <w:t>6</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5</w:t>
            </w:r>
          </w:p>
        </w:tc>
        <w:tc>
          <w:tcPr>
            <w:tcBorders>
              <w:top w:val="single" w:sz="4"/>
              <w:left w:val="single" w:sz="4"/>
              <w:right w:val="single" w:sz="4"/>
            </w:tcBorders>
            <w:shd w:val="clear" w:color="auto" w:fill="DBE5F1"/>
            <w:vAlign w:val="center"/>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8</w:t>
            </w:r>
          </w:p>
        </w:tc>
      </w:tr>
      <w:tr>
        <w:trPr>
          <w:trHeight w:val="403" w:hRule="exact"/>
        </w:trPr>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штиль</w:t>
            </w: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140"/>
              <w:jc w:val="left"/>
              <w:rPr>
                <w:sz w:val="24"/>
                <w:szCs w:val="24"/>
              </w:rPr>
            </w:pPr>
            <w:r>
              <w:rPr>
                <w:color w:val="000000"/>
                <w:spacing w:val="0"/>
                <w:w w:val="100"/>
                <w:position w:val="0"/>
                <w:sz w:val="24"/>
                <w:szCs w:val="24"/>
              </w:rPr>
              <w:t>26</w:t>
            </w: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21</w:t>
            </w: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140"/>
              <w:jc w:val="left"/>
              <w:rPr>
                <w:sz w:val="24"/>
                <w:szCs w:val="24"/>
              </w:rPr>
            </w:pPr>
            <w:r>
              <w:rPr>
                <w:color w:val="000000"/>
                <w:spacing w:val="0"/>
                <w:w w:val="100"/>
                <w:position w:val="0"/>
                <w:sz w:val="24"/>
                <w:szCs w:val="24"/>
              </w:rPr>
              <w:t>17</w:t>
            </w: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140"/>
              <w:jc w:val="left"/>
              <w:rPr>
                <w:sz w:val="24"/>
                <w:szCs w:val="24"/>
              </w:rPr>
            </w:pPr>
            <w:r>
              <w:rPr>
                <w:color w:val="000000"/>
                <w:spacing w:val="0"/>
                <w:w w:val="100"/>
                <w:position w:val="0"/>
                <w:sz w:val="24"/>
                <w:szCs w:val="24"/>
              </w:rPr>
              <w:t>17</w:t>
            </w: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140"/>
              <w:jc w:val="left"/>
              <w:rPr>
                <w:sz w:val="24"/>
                <w:szCs w:val="24"/>
              </w:rPr>
            </w:pPr>
            <w:r>
              <w:rPr>
                <w:color w:val="000000"/>
                <w:spacing w:val="0"/>
                <w:w w:val="100"/>
                <w:position w:val="0"/>
                <w:sz w:val="24"/>
                <w:szCs w:val="24"/>
              </w:rPr>
              <w:t>20</w:t>
            </w: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22</w:t>
            </w: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240"/>
              <w:jc w:val="left"/>
              <w:rPr>
                <w:sz w:val="24"/>
                <w:szCs w:val="24"/>
              </w:rPr>
            </w:pPr>
            <w:r>
              <w:rPr>
                <w:color w:val="000000"/>
                <w:spacing w:val="0"/>
                <w:w w:val="100"/>
                <w:position w:val="0"/>
                <w:sz w:val="24"/>
                <w:szCs w:val="24"/>
              </w:rPr>
              <w:t>24</w:t>
            </w: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23</w:t>
            </w: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25</w:t>
            </w: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30</w:t>
            </w: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140"/>
              <w:jc w:val="left"/>
              <w:rPr>
                <w:sz w:val="24"/>
                <w:szCs w:val="24"/>
              </w:rPr>
            </w:pPr>
            <w:r>
              <w:rPr>
                <w:color w:val="000000"/>
                <w:spacing w:val="0"/>
                <w:w w:val="100"/>
                <w:position w:val="0"/>
                <w:sz w:val="24"/>
                <w:szCs w:val="24"/>
              </w:rPr>
              <w:t>29</w:t>
            </w: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27</w:t>
            </w:r>
          </w:p>
        </w:tc>
        <w:tc>
          <w:tcPr>
            <w:tcBorders>
              <w:top w:val="single" w:sz="4"/>
              <w:left w:val="single" w:sz="4"/>
              <w:bottom w:val="single" w:sz="4"/>
              <w:right w:val="single" w:sz="4"/>
            </w:tcBorders>
            <w:shd w:val="clear" w:color="auto" w:fill="DBE5F1"/>
            <w:vAlign w:val="center"/>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23</w:t>
            </w:r>
          </w:p>
        </w:tc>
      </w:tr>
    </w:tbl>
    <w:p>
      <w:pPr>
        <w:widowControl w:val="0"/>
        <w:spacing w:after="199" w:line="1" w:lineRule="exact"/>
      </w:pPr>
    </w:p>
    <w:p>
      <w:pPr>
        <w:pStyle w:val="Style15"/>
        <w:keepNext w:val="0"/>
        <w:keepLines w:val="0"/>
        <w:widowControl w:val="0"/>
        <w:shd w:val="clear" w:color="auto" w:fill="auto"/>
        <w:bidi w:val="0"/>
        <w:spacing w:before="0" w:after="0"/>
        <w:ind w:left="400" w:right="0" w:firstLine="740"/>
        <w:jc w:val="both"/>
      </w:pPr>
      <w:r>
        <w:rPr>
          <w:color w:val="000000"/>
          <w:spacing w:val="0"/>
          <w:w w:val="100"/>
          <w:position w:val="0"/>
        </w:rPr>
        <w:t>Максимальная скорость ветра наблюдается в апреле месяце - 3,4 м/с, а минимальное значение скорости ветра регистрируется в октябре - 2,2 м/с (таблица 3).</w:t>
      </w:r>
    </w:p>
    <w:p>
      <w:pPr>
        <w:pStyle w:val="Style15"/>
        <w:keepNext w:val="0"/>
        <w:keepLines w:val="0"/>
        <w:widowControl w:val="0"/>
        <w:shd w:val="clear" w:color="auto" w:fill="auto"/>
        <w:bidi w:val="0"/>
        <w:spacing w:before="0" w:after="0"/>
        <w:ind w:left="0" w:right="0"/>
        <w:jc w:val="both"/>
      </w:pPr>
      <w:r>
        <w:rPr>
          <w:color w:val="000000"/>
          <w:spacing w:val="0"/>
          <w:w w:val="100"/>
          <w:position w:val="0"/>
        </w:rPr>
        <w:t>Таблица 3 - Скорость ветра, м/с [9]</w:t>
      </w:r>
    </w:p>
    <w:tbl>
      <w:tblPr>
        <w:tblOverlap w:val="never"/>
        <w:jc w:val="center"/>
        <w:tblLayout w:type="fixed"/>
      </w:tblPr>
      <w:tblGrid>
        <w:gridCol w:w="773"/>
        <w:gridCol w:w="758"/>
        <w:gridCol w:w="763"/>
        <w:gridCol w:w="763"/>
        <w:gridCol w:w="758"/>
        <w:gridCol w:w="763"/>
        <w:gridCol w:w="758"/>
        <w:gridCol w:w="763"/>
        <w:gridCol w:w="758"/>
        <w:gridCol w:w="763"/>
        <w:gridCol w:w="763"/>
        <w:gridCol w:w="758"/>
        <w:gridCol w:w="773"/>
      </w:tblGrid>
      <w:tr>
        <w:trPr>
          <w:trHeight w:val="408" w:hRule="exact"/>
        </w:trPr>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янв</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180"/>
              <w:jc w:val="left"/>
              <w:rPr>
                <w:sz w:val="24"/>
                <w:szCs w:val="24"/>
              </w:rPr>
            </w:pPr>
            <w:r>
              <w:rPr>
                <w:color w:val="000000"/>
                <w:spacing w:val="0"/>
                <w:w w:val="100"/>
                <w:position w:val="0"/>
                <w:sz w:val="24"/>
                <w:szCs w:val="24"/>
              </w:rPr>
              <w:t>фев</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180"/>
              <w:jc w:val="left"/>
              <w:rPr>
                <w:sz w:val="24"/>
                <w:szCs w:val="24"/>
              </w:rPr>
            </w:pPr>
            <w:r>
              <w:rPr>
                <w:color w:val="000000"/>
                <w:spacing w:val="0"/>
                <w:w w:val="100"/>
                <w:position w:val="0"/>
                <w:sz w:val="24"/>
                <w:szCs w:val="24"/>
              </w:rPr>
              <w:t>мар</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апр</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май</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июн</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июл</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авг</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сен</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окт</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ноя</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дек</w:t>
            </w:r>
          </w:p>
        </w:tc>
        <w:tc>
          <w:tcPr>
            <w:tcBorders>
              <w:top w:val="single" w:sz="4"/>
              <w:left w:val="single" w:sz="4"/>
              <w:bottom w:val="single" w:sz="4"/>
              <w:right w:val="single" w:sz="4"/>
            </w:tcBorders>
            <w:shd w:val="clear" w:color="auto" w:fill="DBE5F1"/>
            <w:vAlign w:val="bottom"/>
          </w:tcPr>
          <w:p>
            <w:pPr>
              <w:pStyle w:val="Style35"/>
              <w:keepNext w:val="0"/>
              <w:keepLines w:val="0"/>
              <w:widowControl w:val="0"/>
              <w:shd w:val="clear" w:color="auto" w:fill="auto"/>
              <w:bidi w:val="0"/>
              <w:spacing w:before="0" w:after="0" w:line="240" w:lineRule="auto"/>
              <w:ind w:left="0" w:right="220" w:firstLine="0"/>
              <w:jc w:val="right"/>
              <w:rPr>
                <w:sz w:val="24"/>
                <w:szCs w:val="24"/>
              </w:rPr>
            </w:pPr>
            <w:r>
              <w:rPr>
                <w:color w:val="000000"/>
                <w:spacing w:val="0"/>
                <w:w w:val="100"/>
                <w:position w:val="0"/>
                <w:sz w:val="24"/>
                <w:szCs w:val="24"/>
              </w:rPr>
              <w:t>год</w:t>
            </w:r>
          </w:p>
        </w:tc>
      </w:tr>
    </w:tbl>
    <w:p>
      <w:pPr>
        <w:widowControl w:val="0"/>
        <w:spacing w:line="1" w:lineRule="exact"/>
      </w:pPr>
    </w:p>
    <w:tbl>
      <w:tblPr>
        <w:tblOverlap w:val="never"/>
        <w:jc w:val="center"/>
        <w:tblLayout w:type="fixed"/>
      </w:tblPr>
      <w:tblGrid>
        <w:gridCol w:w="773"/>
        <w:gridCol w:w="758"/>
        <w:gridCol w:w="763"/>
        <w:gridCol w:w="763"/>
        <w:gridCol w:w="758"/>
        <w:gridCol w:w="763"/>
        <w:gridCol w:w="758"/>
        <w:gridCol w:w="763"/>
        <w:gridCol w:w="758"/>
        <w:gridCol w:w="763"/>
        <w:gridCol w:w="763"/>
        <w:gridCol w:w="758"/>
        <w:gridCol w:w="773"/>
      </w:tblGrid>
      <w:tr>
        <w:trPr>
          <w:trHeight w:val="408" w:hRule="exact"/>
        </w:trPr>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240"/>
              <w:jc w:val="left"/>
              <w:rPr>
                <w:sz w:val="24"/>
                <w:szCs w:val="24"/>
              </w:rPr>
            </w:pPr>
            <w:r>
              <w:rPr>
                <w:color w:val="000000"/>
                <w:spacing w:val="0"/>
                <w:w w:val="100"/>
                <w:position w:val="0"/>
                <w:sz w:val="24"/>
                <w:szCs w:val="24"/>
              </w:rPr>
              <w:t>2.3</w:t>
            </w: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220"/>
              <w:jc w:val="left"/>
              <w:rPr>
                <w:sz w:val="24"/>
                <w:szCs w:val="24"/>
              </w:rPr>
            </w:pPr>
            <w:r>
              <w:rPr>
                <w:color w:val="000000"/>
                <w:spacing w:val="0"/>
                <w:w w:val="100"/>
                <w:position w:val="0"/>
                <w:sz w:val="24"/>
                <w:szCs w:val="24"/>
              </w:rPr>
              <w:t>2.8</w:t>
            </w: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220"/>
              <w:jc w:val="left"/>
              <w:rPr>
                <w:sz w:val="24"/>
                <w:szCs w:val="24"/>
              </w:rPr>
            </w:pPr>
            <w:r>
              <w:rPr>
                <w:color w:val="000000"/>
                <w:spacing w:val="0"/>
                <w:w w:val="100"/>
                <w:position w:val="0"/>
                <w:sz w:val="24"/>
                <w:szCs w:val="24"/>
              </w:rPr>
              <w:t>3.2</w:t>
            </w: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3.4</w:t>
            </w: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2.9</w:t>
            </w: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2.6</w:t>
            </w: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2.4</w:t>
            </w: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2.5</w:t>
            </w: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2.5</w:t>
            </w: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2.2</w:t>
            </w: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2.3</w:t>
            </w: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2.3</w:t>
            </w:r>
          </w:p>
        </w:tc>
        <w:tc>
          <w:tcPr>
            <w:tcBorders>
              <w:top w:val="single" w:sz="4"/>
              <w:left w:val="single" w:sz="4"/>
              <w:bottom w:val="single" w:sz="4"/>
              <w:right w:val="single" w:sz="4"/>
            </w:tcBorders>
            <w:shd w:val="clear" w:color="auto" w:fill="DBE5F1"/>
            <w:vAlign w:val="center"/>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2.6</w:t>
            </w:r>
          </w:p>
        </w:tc>
      </w:tr>
    </w:tbl>
    <w:p>
      <w:pPr>
        <w:widowControl w:val="0"/>
        <w:spacing w:after="439" w:line="1" w:lineRule="exact"/>
      </w:pPr>
    </w:p>
    <w:p>
      <w:pPr>
        <w:pStyle w:val="Style15"/>
        <w:keepNext w:val="0"/>
        <w:keepLines w:val="0"/>
        <w:widowControl w:val="0"/>
        <w:shd w:val="clear" w:color="auto" w:fill="auto"/>
        <w:bidi w:val="0"/>
        <w:spacing w:before="0" w:after="40"/>
        <w:ind w:left="420" w:right="0" w:firstLine="720"/>
        <w:jc w:val="both"/>
      </w:pPr>
      <w:r>
        <w:rPr>
          <w:i/>
          <w:iCs/>
          <w:color w:val="000000"/>
          <w:spacing w:val="0"/>
          <w:w w:val="100"/>
          <w:position w:val="0"/>
        </w:rPr>
        <w:t>Влажность воздуха и облачность.</w:t>
      </w:r>
      <w:r>
        <w:rPr>
          <w:color w:val="000000"/>
          <w:spacing w:val="0"/>
          <w:w w:val="100"/>
          <w:position w:val="0"/>
        </w:rPr>
        <w:t xml:space="preserve"> Сезонное изменение влажности обусловлено сменой воздушных масс различного происхождения. Максимум относительной влажности приходится на январь месяц - 78 %, а минимум на июль и август - 34 %. Среднегодовое значение относительной влажности составляет 54% (рисунок 6).</w:t>
      </w:r>
    </w:p>
    <w:tbl>
      <w:tblPr>
        <w:tblOverlap w:val="never"/>
        <w:jc w:val="center"/>
        <w:tblLayout w:type="fixed"/>
      </w:tblPr>
      <w:tblGrid>
        <w:gridCol w:w="749"/>
        <w:gridCol w:w="744"/>
        <w:gridCol w:w="744"/>
        <w:gridCol w:w="754"/>
        <w:gridCol w:w="744"/>
        <w:gridCol w:w="744"/>
        <w:gridCol w:w="758"/>
        <w:gridCol w:w="744"/>
        <w:gridCol w:w="739"/>
        <w:gridCol w:w="758"/>
        <w:gridCol w:w="744"/>
        <w:gridCol w:w="744"/>
        <w:gridCol w:w="768"/>
      </w:tblGrid>
      <w:tr>
        <w:trPr>
          <w:trHeight w:val="326"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7"/>
                <w:szCs w:val="17"/>
              </w:rPr>
            </w:pPr>
            <w:r>
              <w:rPr>
                <w:rFonts w:ascii="Arial" w:eastAsia="Arial" w:hAnsi="Arial" w:cs="Arial"/>
                <w:color w:val="222222"/>
                <w:spacing w:val="0"/>
                <w:w w:val="100"/>
                <w:position w:val="0"/>
                <w:sz w:val="17"/>
                <w:szCs w:val="17"/>
              </w:rPr>
              <w:t>янв</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7"/>
                <w:szCs w:val="17"/>
              </w:rPr>
            </w:pPr>
            <w:r>
              <w:rPr>
                <w:rFonts w:ascii="Arial" w:eastAsia="Arial" w:hAnsi="Arial" w:cs="Arial"/>
                <w:color w:val="455D5D"/>
                <w:spacing w:val="0"/>
                <w:w w:val="100"/>
                <w:position w:val="0"/>
                <w:sz w:val="17"/>
                <w:szCs w:val="17"/>
              </w:rPr>
              <w:t>фев</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7"/>
                <w:szCs w:val="17"/>
              </w:rPr>
            </w:pPr>
            <w:r>
              <w:rPr>
                <w:rFonts w:ascii="Arial" w:eastAsia="Arial" w:hAnsi="Arial" w:cs="Arial"/>
                <w:b/>
                <w:bCs/>
                <w:color w:val="455D5D"/>
                <w:spacing w:val="0"/>
                <w:w w:val="100"/>
                <w:position w:val="0"/>
                <w:sz w:val="17"/>
                <w:szCs w:val="17"/>
              </w:rPr>
              <w:t>мар</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7"/>
                <w:szCs w:val="17"/>
              </w:rPr>
            </w:pPr>
            <w:r>
              <w:rPr>
                <w:rFonts w:ascii="Arial" w:eastAsia="Arial" w:hAnsi="Arial" w:cs="Arial"/>
                <w:b/>
                <w:bCs/>
                <w:color w:val="455D5D"/>
                <w:spacing w:val="0"/>
                <w:w w:val="100"/>
                <w:position w:val="0"/>
                <w:sz w:val="17"/>
                <w:szCs w:val="17"/>
              </w:rPr>
              <w:t>апр</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7"/>
                <w:szCs w:val="17"/>
              </w:rPr>
            </w:pPr>
            <w:r>
              <w:rPr>
                <w:rFonts w:ascii="Arial" w:eastAsia="Arial" w:hAnsi="Arial" w:cs="Arial"/>
                <w:b/>
                <w:bCs/>
                <w:color w:val="455D5D"/>
                <w:spacing w:val="0"/>
                <w:w w:val="100"/>
                <w:position w:val="0"/>
                <w:sz w:val="17"/>
                <w:szCs w:val="17"/>
              </w:rPr>
              <w:t>май</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7"/>
                <w:szCs w:val="17"/>
              </w:rPr>
            </w:pPr>
            <w:r>
              <w:rPr>
                <w:rFonts w:ascii="Arial" w:eastAsia="Arial" w:hAnsi="Arial" w:cs="Arial"/>
                <w:b/>
                <w:bCs/>
                <w:color w:val="222222"/>
                <w:spacing w:val="0"/>
                <w:w w:val="100"/>
                <w:position w:val="0"/>
                <w:sz w:val="17"/>
                <w:szCs w:val="17"/>
              </w:rPr>
              <w:t>июн</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b/>
                <w:bCs/>
                <w:color w:val="222222"/>
                <w:spacing w:val="0"/>
                <w:w w:val="100"/>
                <w:position w:val="0"/>
                <w:sz w:val="14"/>
                <w:szCs w:val="14"/>
              </w:rPr>
              <w:t xml:space="preserve">И </w:t>
            </w:r>
            <w:r>
              <w:rPr>
                <w:rFonts w:ascii="Arial" w:eastAsia="Arial" w:hAnsi="Arial" w:cs="Arial"/>
                <w:b/>
                <w:bCs/>
                <w:color w:val="455D5D"/>
                <w:spacing w:val="0"/>
                <w:w w:val="100"/>
                <w:position w:val="0"/>
                <w:sz w:val="14"/>
                <w:szCs w:val="14"/>
              </w:rPr>
              <w:t>ЮЛ</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7"/>
                <w:szCs w:val="17"/>
              </w:rPr>
            </w:pPr>
            <w:r>
              <w:rPr>
                <w:rFonts w:ascii="Arial" w:eastAsia="Arial" w:hAnsi="Arial" w:cs="Arial"/>
                <w:color w:val="222222"/>
                <w:spacing w:val="0"/>
                <w:w w:val="100"/>
                <w:position w:val="0"/>
                <w:sz w:val="17"/>
                <w:szCs w:val="17"/>
              </w:rPr>
              <w:t xml:space="preserve">а в </w:t>
            </w:r>
            <w:r>
              <w:rPr>
                <w:rFonts w:ascii="Arial" w:eastAsia="Arial" w:hAnsi="Arial" w:cs="Arial"/>
                <w:b/>
                <w:bCs/>
                <w:color w:val="222222"/>
                <w:spacing w:val="0"/>
                <w:w w:val="100"/>
                <w:position w:val="0"/>
                <w:sz w:val="17"/>
                <w:szCs w:val="17"/>
              </w:rPr>
              <w:t>г</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7"/>
                <w:szCs w:val="17"/>
              </w:rPr>
            </w:pPr>
            <w:r>
              <w:rPr>
                <w:rFonts w:ascii="Arial" w:eastAsia="Arial" w:hAnsi="Arial" w:cs="Arial"/>
                <w:b/>
                <w:bCs/>
                <w:color w:val="455D5D"/>
                <w:spacing w:val="0"/>
                <w:w w:val="100"/>
                <w:position w:val="0"/>
                <w:sz w:val="17"/>
                <w:szCs w:val="17"/>
              </w:rPr>
              <w:t>сен</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b/>
                <w:bCs/>
                <w:color w:val="455D5D"/>
                <w:spacing w:val="0"/>
                <w:w w:val="100"/>
                <w:position w:val="0"/>
                <w:sz w:val="14"/>
                <w:szCs w:val="14"/>
              </w:rPr>
              <w:t>ОКТ</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455D5D"/>
                <w:spacing w:val="0"/>
                <w:w w:val="100"/>
                <w:position w:val="0"/>
                <w:sz w:val="13"/>
                <w:szCs w:val="13"/>
              </w:rPr>
              <w:t>НОЯ</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7"/>
                <w:szCs w:val="17"/>
              </w:rPr>
            </w:pPr>
            <w:r>
              <w:rPr>
                <w:rFonts w:ascii="Arial" w:eastAsia="Arial" w:hAnsi="Arial" w:cs="Arial"/>
                <w:b/>
                <w:bCs/>
                <w:color w:val="455D5D"/>
                <w:spacing w:val="0"/>
                <w:w w:val="100"/>
                <w:position w:val="0"/>
                <w:sz w:val="17"/>
                <w:szCs w:val="17"/>
              </w:rPr>
              <w:t>дек</w:t>
            </w:r>
          </w:p>
        </w:tc>
        <w:tc>
          <w:tcPr>
            <w:tcBorders>
              <w:top w:val="single" w:sz="4"/>
              <w:left w:val="single" w:sz="4"/>
              <w:right w:val="single" w:sz="4"/>
            </w:tcBorders>
            <w:shd w:val="clear" w:color="auto" w:fill="DBE5F1"/>
            <w:vAlign w:val="center"/>
          </w:tcPr>
          <w:p>
            <w:pPr>
              <w:pStyle w:val="Style35"/>
              <w:keepNext w:val="0"/>
              <w:keepLines w:val="0"/>
              <w:widowControl w:val="0"/>
              <w:shd w:val="clear" w:color="auto" w:fill="auto"/>
              <w:bidi w:val="0"/>
              <w:spacing w:before="0" w:after="0" w:line="240" w:lineRule="auto"/>
              <w:ind w:left="0" w:right="0" w:firstLine="0"/>
              <w:jc w:val="center"/>
              <w:rPr>
                <w:sz w:val="17"/>
                <w:szCs w:val="17"/>
              </w:rPr>
            </w:pPr>
            <w:r>
              <w:rPr>
                <w:rFonts w:ascii="Arial" w:eastAsia="Arial" w:hAnsi="Arial" w:cs="Arial"/>
                <w:b/>
                <w:bCs/>
                <w:color w:val="455D5D"/>
                <w:spacing w:val="0"/>
                <w:w w:val="100"/>
                <w:position w:val="0"/>
                <w:sz w:val="17"/>
                <w:szCs w:val="17"/>
              </w:rPr>
              <w:t>год</w:t>
            </w:r>
          </w:p>
        </w:tc>
      </w:tr>
      <w:tr>
        <w:trPr>
          <w:trHeight w:val="331" w:hRule="exact"/>
        </w:trPr>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7"/>
                <w:szCs w:val="17"/>
              </w:rPr>
            </w:pPr>
            <w:r>
              <w:rPr>
                <w:rFonts w:ascii="Arial" w:eastAsia="Arial" w:hAnsi="Arial" w:cs="Arial"/>
                <w:color w:val="A11616"/>
                <w:spacing w:val="0"/>
                <w:w w:val="100"/>
                <w:position w:val="0"/>
                <w:sz w:val="17"/>
                <w:szCs w:val="17"/>
              </w:rPr>
              <w:t>70</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7"/>
                <w:szCs w:val="17"/>
              </w:rPr>
            </w:pPr>
            <w:r>
              <w:rPr>
                <w:rFonts w:ascii="Arial" w:eastAsia="Arial" w:hAnsi="Arial" w:cs="Arial"/>
                <w:color w:val="A11616"/>
                <w:spacing w:val="0"/>
                <w:w w:val="100"/>
                <w:position w:val="0"/>
                <w:sz w:val="17"/>
                <w:szCs w:val="17"/>
              </w:rPr>
              <w:t>74</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7"/>
                <w:szCs w:val="17"/>
              </w:rPr>
            </w:pPr>
            <w:r>
              <w:rPr>
                <w:rFonts w:ascii="Arial" w:eastAsia="Arial" w:hAnsi="Arial" w:cs="Arial"/>
                <w:color w:val="A11616"/>
                <w:spacing w:val="0"/>
                <w:w w:val="100"/>
                <w:position w:val="0"/>
                <w:sz w:val="17"/>
                <w:szCs w:val="17"/>
              </w:rPr>
              <w:t>65</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7"/>
                <w:szCs w:val="17"/>
              </w:rPr>
            </w:pPr>
            <w:r>
              <w:rPr>
                <w:rFonts w:ascii="Arial" w:eastAsia="Arial" w:hAnsi="Arial" w:cs="Arial"/>
                <w:color w:val="A11616"/>
                <w:spacing w:val="0"/>
                <w:w w:val="100"/>
                <w:position w:val="0"/>
                <w:sz w:val="17"/>
                <w:szCs w:val="17"/>
              </w:rPr>
              <w:t>49</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7"/>
                <w:szCs w:val="17"/>
              </w:rPr>
            </w:pPr>
            <w:r>
              <w:rPr>
                <w:rFonts w:ascii="Arial" w:eastAsia="Arial" w:hAnsi="Arial" w:cs="Arial"/>
                <w:color w:val="A11616"/>
                <w:spacing w:val="0"/>
                <w:w w:val="100"/>
                <w:position w:val="0"/>
                <w:sz w:val="17"/>
                <w:szCs w:val="17"/>
              </w:rPr>
              <w:t>41</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7"/>
                <w:szCs w:val="17"/>
              </w:rPr>
            </w:pPr>
            <w:r>
              <w:rPr>
                <w:rFonts w:ascii="Arial" w:eastAsia="Arial" w:hAnsi="Arial" w:cs="Arial"/>
                <w:color w:val="A11616"/>
                <w:spacing w:val="0"/>
                <w:w w:val="100"/>
                <w:position w:val="0"/>
                <w:sz w:val="17"/>
                <w:szCs w:val="17"/>
              </w:rPr>
              <w:t>35</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7"/>
                <w:szCs w:val="17"/>
              </w:rPr>
            </w:pPr>
            <w:r>
              <w:rPr>
                <w:rFonts w:ascii="Arial" w:eastAsia="Arial" w:hAnsi="Arial" w:cs="Arial"/>
                <w:color w:val="A11616"/>
                <w:spacing w:val="0"/>
                <w:w w:val="100"/>
                <w:position w:val="0"/>
                <w:sz w:val="17"/>
                <w:szCs w:val="17"/>
              </w:rPr>
              <w:t>34</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7"/>
                <w:szCs w:val="17"/>
              </w:rPr>
            </w:pPr>
            <w:r>
              <w:rPr>
                <w:rFonts w:ascii="Arial" w:eastAsia="Arial" w:hAnsi="Arial" w:cs="Arial"/>
                <w:color w:val="A11616"/>
                <w:spacing w:val="0"/>
                <w:w w:val="100"/>
                <w:position w:val="0"/>
                <w:sz w:val="17"/>
                <w:szCs w:val="17"/>
              </w:rPr>
              <w:t>34</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7"/>
                <w:szCs w:val="17"/>
              </w:rPr>
            </w:pPr>
            <w:r>
              <w:rPr>
                <w:rFonts w:ascii="Arial" w:eastAsia="Arial" w:hAnsi="Arial" w:cs="Arial"/>
                <w:color w:val="A11616"/>
                <w:spacing w:val="0"/>
                <w:w w:val="100"/>
                <w:position w:val="0"/>
                <w:sz w:val="17"/>
                <w:szCs w:val="17"/>
              </w:rPr>
              <w:t>40</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7"/>
                <w:szCs w:val="17"/>
              </w:rPr>
            </w:pPr>
            <w:r>
              <w:rPr>
                <w:rFonts w:ascii="Arial" w:eastAsia="Arial" w:hAnsi="Arial" w:cs="Arial"/>
                <w:color w:val="A11616"/>
                <w:spacing w:val="0"/>
                <w:w w:val="100"/>
                <w:position w:val="0"/>
                <w:sz w:val="17"/>
                <w:szCs w:val="17"/>
              </w:rPr>
              <w:t>52</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7"/>
                <w:szCs w:val="17"/>
              </w:rPr>
            </w:pPr>
            <w:r>
              <w:rPr>
                <w:rFonts w:ascii="Arial" w:eastAsia="Arial" w:hAnsi="Arial" w:cs="Arial"/>
                <w:color w:val="A11616"/>
                <w:spacing w:val="0"/>
                <w:w w:val="100"/>
                <w:position w:val="0"/>
                <w:sz w:val="17"/>
                <w:szCs w:val="17"/>
              </w:rPr>
              <w:t>70</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7"/>
                <w:szCs w:val="17"/>
              </w:rPr>
            </w:pPr>
            <w:r>
              <w:rPr>
                <w:rFonts w:ascii="Arial" w:eastAsia="Arial" w:hAnsi="Arial" w:cs="Arial"/>
                <w:color w:val="A11616"/>
                <w:spacing w:val="0"/>
                <w:w w:val="100"/>
                <w:position w:val="0"/>
                <w:sz w:val="17"/>
                <w:szCs w:val="17"/>
              </w:rPr>
              <w:t>77</w:t>
            </w:r>
          </w:p>
        </w:tc>
        <w:tc>
          <w:tcPr>
            <w:tcBorders>
              <w:top w:val="single" w:sz="4"/>
              <w:left w:val="single" w:sz="4"/>
              <w:bottom w:val="single" w:sz="4"/>
              <w:right w:val="single" w:sz="4"/>
            </w:tcBorders>
            <w:shd w:val="clear" w:color="auto" w:fill="DBE5F1"/>
            <w:vAlign w:val="top"/>
          </w:tcPr>
          <w:p>
            <w:pPr>
              <w:pStyle w:val="Style35"/>
              <w:keepNext w:val="0"/>
              <w:keepLines w:val="0"/>
              <w:widowControl w:val="0"/>
              <w:shd w:val="clear" w:color="auto" w:fill="auto"/>
              <w:bidi w:val="0"/>
              <w:spacing w:before="0" w:after="0" w:line="240" w:lineRule="auto"/>
              <w:ind w:left="0" w:right="0" w:firstLine="0"/>
              <w:jc w:val="center"/>
              <w:rPr>
                <w:sz w:val="17"/>
                <w:szCs w:val="17"/>
              </w:rPr>
            </w:pPr>
            <w:r>
              <w:rPr>
                <w:rFonts w:ascii="Arial" w:eastAsia="Arial" w:hAnsi="Arial" w:cs="Arial"/>
                <w:color w:val="A11616"/>
                <w:spacing w:val="0"/>
                <w:w w:val="100"/>
                <w:position w:val="0"/>
                <w:sz w:val="17"/>
                <w:szCs w:val="17"/>
              </w:rPr>
              <w:t>54</w:t>
            </w:r>
          </w:p>
        </w:tc>
      </w:tr>
    </w:tbl>
    <w:p>
      <w:pPr>
        <w:pStyle w:val="Style71"/>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Рисунок 6 - Влажность воздуха, % [9]</w:t>
      </w:r>
    </w:p>
    <w:p>
      <w:pPr>
        <w:widowControl w:val="0"/>
        <w:spacing w:after="559" w:line="1" w:lineRule="exact"/>
      </w:pPr>
    </w:p>
    <w:p>
      <w:pPr>
        <w:pStyle w:val="Style15"/>
        <w:keepNext w:val="0"/>
        <w:keepLines w:val="0"/>
        <w:widowControl w:val="0"/>
        <w:shd w:val="clear" w:color="auto" w:fill="auto"/>
        <w:bidi w:val="0"/>
        <w:spacing w:before="0" w:after="0"/>
        <w:ind w:left="1140" w:right="0" w:firstLine="0"/>
        <w:jc w:val="both"/>
      </w:pPr>
      <w:r>
        <w:rPr>
          <w:i/>
          <w:iCs/>
          <w:color w:val="000000"/>
          <w:spacing w:val="0"/>
          <w:w w:val="100"/>
          <w:position w:val="0"/>
        </w:rPr>
        <w:t>Особенности режима погоды по сезонам года.</w:t>
      </w:r>
    </w:p>
    <w:p>
      <w:pPr>
        <w:pStyle w:val="Style15"/>
        <w:keepNext w:val="0"/>
        <w:keepLines w:val="0"/>
        <w:widowControl w:val="0"/>
        <w:shd w:val="clear" w:color="auto" w:fill="auto"/>
        <w:bidi w:val="0"/>
        <w:spacing w:before="0" w:after="0"/>
        <w:ind w:left="420" w:right="0" w:firstLine="720"/>
        <w:jc w:val="both"/>
      </w:pPr>
      <w:r>
        <w:rPr>
          <w:b/>
          <w:bCs/>
          <w:color w:val="000000"/>
          <w:spacing w:val="0"/>
          <w:w w:val="100"/>
          <w:position w:val="0"/>
        </w:rPr>
        <w:t xml:space="preserve">Зима. </w:t>
      </w:r>
      <w:r>
        <w:rPr>
          <w:color w:val="000000"/>
          <w:spacing w:val="0"/>
          <w:w w:val="100"/>
          <w:position w:val="0"/>
        </w:rPr>
        <w:t>Для исследуемого района зимний сезон характеризуется устойчивым снежным покровом, и продолжается 2,5-3 месяца, умеренно</w:t>
        <w:softHyphen/>
        <w:t xml:space="preserve">холодная. Переход температуры через 0 </w:t>
      </w:r>
      <w:r>
        <w:rPr>
          <w:color w:val="000000"/>
          <w:spacing w:val="0"/>
          <w:w w:val="100"/>
          <w:position w:val="0"/>
          <w:vertAlign w:val="superscript"/>
        </w:rPr>
        <w:t>0</w:t>
      </w:r>
      <w:r>
        <w:rPr>
          <w:color w:val="000000"/>
          <w:spacing w:val="0"/>
          <w:w w:val="100"/>
          <w:position w:val="0"/>
        </w:rPr>
        <w:t>С происходит в первой декаде декабря. Небольшая толщина снега способствует сезонному промерзанию почвы в среднем до глубины 30-50 см.</w:t>
      </w:r>
    </w:p>
    <w:p>
      <w:pPr>
        <w:pStyle w:val="Style15"/>
        <w:keepNext w:val="0"/>
        <w:keepLines w:val="0"/>
        <w:widowControl w:val="0"/>
        <w:shd w:val="clear" w:color="auto" w:fill="auto"/>
        <w:bidi w:val="0"/>
        <w:spacing w:before="0" w:after="0"/>
        <w:ind w:left="420" w:right="0" w:firstLine="720"/>
        <w:jc w:val="both"/>
      </w:pPr>
      <w:r>
        <w:rPr>
          <w:b/>
          <w:bCs/>
          <w:color w:val="000000"/>
          <w:spacing w:val="0"/>
          <w:w w:val="100"/>
          <w:position w:val="0"/>
        </w:rPr>
        <w:t>Весна</w:t>
      </w:r>
      <w:r>
        <w:rPr>
          <w:color w:val="000000"/>
          <w:spacing w:val="0"/>
          <w:w w:val="100"/>
          <w:position w:val="0"/>
        </w:rPr>
        <w:t xml:space="preserve">. Весенний период короткий, и длится 1,5-2 месяца. В марте месяце наблюдается резкий подъём средней температуры на 7-8 </w:t>
      </w:r>
      <w:r>
        <w:rPr>
          <w:color w:val="000000"/>
          <w:spacing w:val="0"/>
          <w:w w:val="100"/>
          <w:position w:val="0"/>
          <w:vertAlign w:val="superscript"/>
        </w:rPr>
        <w:t>0</w:t>
      </w:r>
      <w:r>
        <w:rPr>
          <w:color w:val="000000"/>
          <w:spacing w:val="0"/>
          <w:w w:val="100"/>
          <w:position w:val="0"/>
        </w:rPr>
        <w:t>С по сравнению с февралём. Это способствует усиленному нагреванию почвы. В весенний период наблюдается преимущественно безморозная и солнечная погода.</w:t>
      </w:r>
    </w:p>
    <w:p>
      <w:pPr>
        <w:pStyle w:val="Style15"/>
        <w:keepNext w:val="0"/>
        <w:keepLines w:val="0"/>
        <w:widowControl w:val="0"/>
        <w:shd w:val="clear" w:color="auto" w:fill="auto"/>
        <w:bidi w:val="0"/>
        <w:spacing w:before="0" w:after="0"/>
        <w:ind w:left="420" w:right="0" w:firstLine="720"/>
        <w:jc w:val="both"/>
      </w:pPr>
      <w:r>
        <w:rPr>
          <w:b/>
          <w:bCs/>
          <w:color w:val="000000"/>
          <w:spacing w:val="0"/>
          <w:w w:val="100"/>
          <w:position w:val="0"/>
        </w:rPr>
        <w:t xml:space="preserve">Лето. </w:t>
      </w:r>
      <w:r>
        <w:rPr>
          <w:color w:val="000000"/>
          <w:spacing w:val="0"/>
          <w:w w:val="100"/>
          <w:position w:val="0"/>
        </w:rPr>
        <w:t>Летний период в среднем длится 5 месяцев, с мая по сентябрь. В мае формируется летний режим погодных условий, и наблюдается жаркие и сухие погодные условия. Часто наблюдается отсутствие осадков в течении долгих месяцев.</w:t>
      </w:r>
    </w:p>
    <w:p>
      <w:pPr>
        <w:pStyle w:val="Style15"/>
        <w:keepNext w:val="0"/>
        <w:keepLines w:val="0"/>
        <w:widowControl w:val="0"/>
        <w:shd w:val="clear" w:color="auto" w:fill="auto"/>
        <w:bidi w:val="0"/>
        <w:spacing w:before="0" w:after="440"/>
        <w:ind w:left="420" w:right="0" w:firstLine="720"/>
        <w:jc w:val="both"/>
      </w:pPr>
      <w:r>
        <w:rPr>
          <w:b/>
          <w:bCs/>
          <w:color w:val="000000"/>
          <w:spacing w:val="0"/>
          <w:w w:val="100"/>
          <w:position w:val="0"/>
        </w:rPr>
        <w:t xml:space="preserve">Осень. </w:t>
      </w:r>
      <w:r>
        <w:rPr>
          <w:color w:val="000000"/>
          <w:spacing w:val="0"/>
          <w:w w:val="100"/>
          <w:position w:val="0"/>
        </w:rPr>
        <w:t xml:space="preserve">Осень характеризуется переходом средней суточной температуры воздуха выше 10 </w:t>
      </w:r>
      <w:r>
        <w:rPr>
          <w:color w:val="000000"/>
          <w:spacing w:val="0"/>
          <w:w w:val="100"/>
          <w:position w:val="0"/>
          <w:vertAlign w:val="superscript"/>
        </w:rPr>
        <w:t>0</w:t>
      </w:r>
      <w:r>
        <w:rPr>
          <w:color w:val="000000"/>
          <w:spacing w:val="0"/>
          <w:w w:val="100"/>
          <w:position w:val="0"/>
        </w:rPr>
        <w:t>С. Переходный сезон между летом и зимой наступает в конце октября, который длится на протяжении октября и ноября.</w:t>
      </w:r>
    </w:p>
    <w:p>
      <w:pPr>
        <w:pStyle w:val="Style15"/>
        <w:keepNext w:val="0"/>
        <w:keepLines w:val="0"/>
        <w:widowControl w:val="0"/>
        <w:shd w:val="clear" w:color="auto" w:fill="auto"/>
        <w:bidi w:val="0"/>
        <w:spacing w:before="0" w:after="0"/>
        <w:ind w:left="0" w:right="0" w:firstLine="420"/>
        <w:jc w:val="left"/>
      </w:pPr>
      <w:r>
        <w:rPr>
          <w:color w:val="000000"/>
          <w:spacing w:val="0"/>
          <w:w w:val="100"/>
          <w:position w:val="0"/>
        </w:rPr>
        <w:t>Первые заморозки отмечаются в начале октября [7].</w:t>
      </w:r>
    </w:p>
    <w:p>
      <w:pPr>
        <w:pStyle w:val="Style15"/>
        <w:keepNext w:val="0"/>
        <w:keepLines w:val="0"/>
        <w:widowControl w:val="0"/>
        <w:shd w:val="clear" w:color="auto" w:fill="auto"/>
        <w:bidi w:val="0"/>
        <w:spacing w:before="0" w:after="0"/>
        <w:ind w:left="1140" w:right="0" w:firstLine="0"/>
        <w:jc w:val="left"/>
      </w:pPr>
      <w:r>
        <w:rPr>
          <w:b/>
          <w:bCs/>
          <w:color w:val="000000"/>
          <w:spacing w:val="0"/>
          <w:w w:val="100"/>
          <w:position w:val="0"/>
        </w:rPr>
        <w:t>Почвенный покров</w:t>
      </w:r>
    </w:p>
    <w:p>
      <w:pPr>
        <w:pStyle w:val="Style15"/>
        <w:keepNext w:val="0"/>
        <w:keepLines w:val="0"/>
        <w:widowControl w:val="0"/>
        <w:shd w:val="clear" w:color="auto" w:fill="auto"/>
        <w:bidi w:val="0"/>
        <w:spacing w:before="0" w:after="0"/>
        <w:ind w:left="420" w:right="0" w:firstLine="720"/>
        <w:jc w:val="both"/>
      </w:pPr>
      <w:r>
        <w:rPr>
          <w:color w:val="000000"/>
          <w:spacing w:val="0"/>
          <w:w w:val="100"/>
          <w:position w:val="0"/>
        </w:rPr>
        <w:t>Согласно почвенно-географическому районированию район позиционирования космодрома Байконур расположен в пределах подзоны северных пустынь в зоне бурых почв, которые представлены двумя подтипами - бурые почвы северной солянково-полынной пустыни и серо</w:t>
        <w:softHyphen/>
        <w:t>бурые почвы средней солянково-полынной пустыни [5]. На рисунке 7 представлена почвенная карта на район позиционирования космодрома Байконур, под номером №30 обозначены серо-бурые пустынные местами со светло-бурыми почвами. Для указанных подтипов почв характерно слабое передвижение продуктов выветривания и почвообразования по почвенному профилю, отсутствие дернового горизонта, формирование пористой корки и слоеватого подкоркового горизонта, малая мощность гумусового горизонта (1-1,5%) и невысокое содержание в нём органического вещества. Мощность горизонта А+В составляет 30-35 см.</w:t>
      </w:r>
      <w:r>
        <w:br w:type="page"/>
      </w:r>
    </w:p>
    <w:p>
      <w:pPr>
        <w:widowControl w:val="0"/>
        <w:jc w:val="center"/>
        <w:rPr>
          <w:sz w:val="2"/>
          <w:szCs w:val="2"/>
        </w:rPr>
      </w:pPr>
      <w:r>
        <w:drawing>
          <wp:inline>
            <wp:extent cx="5962015" cy="4309745"/>
            <wp:docPr id="71" name="Picutre 71"/>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71"/>
                    <a:stretch/>
                  </pic:blipFill>
                  <pic:spPr>
                    <a:xfrm>
                      <a:ext cx="5962015" cy="4309745"/>
                    </a:xfrm>
                    <a:prstGeom prst="rect"/>
                  </pic:spPr>
                </pic:pic>
              </a:graphicData>
            </a:graphic>
          </wp:inline>
        </w:drawing>
      </w:r>
    </w:p>
    <w:p>
      <w:pPr>
        <w:pStyle w:val="Style69"/>
        <w:keepNext w:val="0"/>
        <w:keepLines w:val="0"/>
        <w:widowControl w:val="0"/>
        <w:shd w:val="clear" w:color="auto" w:fill="auto"/>
        <w:bidi w:val="0"/>
        <w:spacing w:before="0" w:after="0" w:line="360" w:lineRule="auto"/>
        <w:ind w:left="0" w:right="0" w:firstLine="0"/>
        <w:jc w:val="left"/>
      </w:pPr>
      <w:r>
        <w:rPr>
          <w:color w:val="000000"/>
          <w:spacing w:val="0"/>
          <w:w w:val="100"/>
          <w:position w:val="0"/>
        </w:rPr>
        <w:t>Рисунок 7 - Фрагмент почвенной карты Республики Казахстан масштаба 1:500 000 (в 1 см 5 км) на район позиционирования космодрома Байконур [8]</w:t>
      </w:r>
    </w:p>
    <w:p>
      <w:pPr>
        <w:pStyle w:val="Style15"/>
        <w:keepNext w:val="0"/>
        <w:keepLines w:val="0"/>
        <w:widowControl w:val="0"/>
        <w:shd w:val="clear" w:color="auto" w:fill="auto"/>
        <w:bidi w:val="0"/>
        <w:spacing w:before="0" w:after="0"/>
        <w:ind w:left="400" w:right="0" w:firstLine="740"/>
        <w:jc w:val="both"/>
      </w:pPr>
      <w:r>
        <w:rPr>
          <w:color w:val="000000"/>
          <w:spacing w:val="0"/>
          <w:w w:val="100"/>
          <w:position w:val="0"/>
        </w:rPr>
        <w:t>На таких подтипах почв происходит формирование комплексов почвенно-растительного покрова со значительным участием солончаков, которые формируются на соленосных породах при близком залегании сильно минерализованных грунтовых вод [5].</w:t>
      </w:r>
    </w:p>
    <w:p>
      <w:pPr>
        <w:pStyle w:val="Style15"/>
        <w:keepNext w:val="0"/>
        <w:keepLines w:val="0"/>
        <w:widowControl w:val="0"/>
        <w:shd w:val="clear" w:color="auto" w:fill="auto"/>
        <w:bidi w:val="0"/>
        <w:spacing w:before="0" w:after="0"/>
        <w:ind w:left="400" w:right="0" w:firstLine="740"/>
        <w:jc w:val="both"/>
      </w:pPr>
      <w:r>
        <w:rPr>
          <w:color w:val="000000"/>
          <w:spacing w:val="0"/>
          <w:w w:val="100"/>
          <w:position w:val="0"/>
        </w:rPr>
        <w:t>Для исследуемой территории, также характерны пойменно-луговые (аллювиально-луговые) почвы (на карте обозначены номером 36а), которые формируются в русле реки Сырдарьи. Ввиду существенного отличия процесса почвообразования от не пойменных подтипов почв, для пойменно</w:t>
        <w:softHyphen/>
        <w:t>дуговых почв характерно слоистость почвенного профиля, с наличием погребённых гумусовых горизонтов [5].</w:t>
      </w:r>
    </w:p>
    <w:p>
      <w:pPr>
        <w:pStyle w:val="Style15"/>
        <w:keepNext w:val="0"/>
        <w:keepLines w:val="0"/>
        <w:widowControl w:val="0"/>
        <w:shd w:val="clear" w:color="auto" w:fill="auto"/>
        <w:bidi w:val="0"/>
        <w:spacing w:before="0" w:after="40"/>
        <w:ind w:left="400" w:right="0" w:firstLine="740"/>
        <w:jc w:val="both"/>
      </w:pPr>
      <w:r>
        <w:rPr>
          <w:color w:val="000000"/>
          <w:spacing w:val="0"/>
          <w:w w:val="100"/>
          <w:position w:val="0"/>
        </w:rPr>
        <w:t>По данным мониторинговых исследований в весенний и осенний периоды за загрязнением почв тяжёлыми металлами в г. Байконур в 2020</w:t>
        <w:br w:type="page"/>
      </w:r>
      <w:r>
        <w:rPr>
          <w:color w:val="000000"/>
          <w:spacing w:val="0"/>
          <w:w w:val="100"/>
          <w:position w:val="0"/>
        </w:rPr>
        <w:t>году, не выявлено превышений предельно допустимых концентрации вредных веществ, загрязняющих почву (рисунок 8) [13].</w:t>
      </w:r>
    </w:p>
    <w:tbl>
      <w:tblPr>
        <w:tblOverlap w:val="never"/>
        <w:jc w:val="center"/>
        <w:tblLayout w:type="fixed"/>
      </w:tblPr>
      <w:tblGrid>
        <w:gridCol w:w="1882"/>
        <w:gridCol w:w="1474"/>
        <w:gridCol w:w="1474"/>
        <w:gridCol w:w="1474"/>
        <w:gridCol w:w="1474"/>
        <w:gridCol w:w="1445"/>
      </w:tblGrid>
      <w:tr>
        <w:trPr>
          <w:trHeight w:val="658"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95" w:lineRule="auto"/>
              <w:ind w:left="0" w:right="0" w:firstLine="0"/>
              <w:jc w:val="center"/>
              <w:rPr>
                <w:sz w:val="18"/>
                <w:szCs w:val="18"/>
              </w:rPr>
            </w:pPr>
            <w:r>
              <w:rPr>
                <w:b/>
                <w:bCs/>
                <w:color w:val="455D5D"/>
                <w:spacing w:val="0"/>
                <w:w w:val="100"/>
                <w:position w:val="0"/>
                <w:sz w:val="18"/>
                <w:szCs w:val="18"/>
              </w:rPr>
              <w:t>Точки отбора проб</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8"/>
                <w:szCs w:val="18"/>
              </w:rPr>
            </w:pPr>
            <w:r>
              <w:rPr>
                <w:b/>
                <w:bCs/>
                <w:color w:val="455D5D"/>
                <w:spacing w:val="0"/>
                <w:w w:val="100"/>
                <w:position w:val="0"/>
                <w:sz w:val="18"/>
                <w:szCs w:val="18"/>
              </w:rPr>
              <w:t>Хром</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320"/>
              <w:jc w:val="left"/>
              <w:rPr>
                <w:sz w:val="18"/>
                <w:szCs w:val="18"/>
              </w:rPr>
            </w:pPr>
            <w:r>
              <w:rPr>
                <w:b/>
                <w:bCs/>
                <w:color w:val="455D5D"/>
                <w:spacing w:val="0"/>
                <w:w w:val="100"/>
                <w:position w:val="0"/>
                <w:sz w:val="18"/>
                <w:szCs w:val="18"/>
              </w:rPr>
              <w:t>Свинец</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8"/>
                <w:szCs w:val="18"/>
              </w:rPr>
            </w:pPr>
            <w:r>
              <w:rPr>
                <w:b/>
                <w:bCs/>
                <w:color w:val="455D5D"/>
                <w:spacing w:val="0"/>
                <w:w w:val="100"/>
                <w:position w:val="0"/>
                <w:sz w:val="18"/>
                <w:szCs w:val="18"/>
              </w:rPr>
              <w:t>Цинк</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8"/>
                <w:szCs w:val="18"/>
              </w:rPr>
            </w:pPr>
            <w:r>
              <w:rPr>
                <w:b/>
                <w:bCs/>
                <w:color w:val="455D5D"/>
                <w:spacing w:val="0"/>
                <w:w w:val="100"/>
                <w:position w:val="0"/>
                <w:sz w:val="18"/>
                <w:szCs w:val="18"/>
              </w:rPr>
              <w:t>Кадмий</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jc w:val="left"/>
              <w:rPr>
                <w:sz w:val="18"/>
                <w:szCs w:val="18"/>
              </w:rPr>
            </w:pPr>
            <w:r>
              <w:rPr>
                <w:b/>
                <w:bCs/>
                <w:color w:val="455D5D"/>
                <w:spacing w:val="0"/>
                <w:w w:val="100"/>
                <w:position w:val="0"/>
                <w:sz w:val="18"/>
                <w:szCs w:val="18"/>
              </w:rPr>
              <w:t>Медь</w:t>
            </w:r>
          </w:p>
        </w:tc>
      </w:tr>
      <w:tr>
        <w:trPr>
          <w:trHeight w:val="432" w:hRule="exact"/>
        </w:trPr>
        <w:tc>
          <w:tcPr>
            <w:gridSpan w:val="6"/>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8"/>
                <w:szCs w:val="18"/>
              </w:rPr>
            </w:pPr>
            <w:r>
              <w:rPr>
                <w:b/>
                <w:bCs/>
                <w:color w:val="455D5D"/>
                <w:spacing w:val="0"/>
                <w:w w:val="100"/>
                <w:position w:val="0"/>
                <w:sz w:val="18"/>
                <w:szCs w:val="18"/>
              </w:rPr>
              <w:t>Весенний период</w:t>
            </w:r>
          </w:p>
        </w:tc>
      </w:tr>
      <w:tr>
        <w:trPr>
          <w:trHeight w:val="422"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Palatino Linotype" w:eastAsia="Palatino Linotype" w:hAnsi="Palatino Linotype" w:cs="Palatino Linotype"/>
                <w:color w:val="455D5D"/>
                <w:spacing w:val="0"/>
                <w:w w:val="100"/>
                <w:position w:val="0"/>
                <w:sz w:val="20"/>
                <w:szCs w:val="20"/>
              </w:rPr>
              <w:t>г. Кызыл орда</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rFonts w:ascii="Palatino Linotype" w:eastAsia="Palatino Linotype" w:hAnsi="Palatino Linotype" w:cs="Palatino Linotype"/>
                <w:color w:val="455D5D"/>
                <w:spacing w:val="0"/>
                <w:w w:val="100"/>
                <w:position w:val="0"/>
                <w:sz w:val="20"/>
                <w:szCs w:val="20"/>
              </w:rPr>
              <w:t>0ДЗ-0,6</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rFonts w:ascii="Palatino Linotype" w:eastAsia="Palatino Linotype" w:hAnsi="Palatino Linotype" w:cs="Palatino Linotype"/>
                <w:color w:val="455D5D"/>
                <w:spacing w:val="0"/>
                <w:w w:val="100"/>
                <w:position w:val="0"/>
                <w:sz w:val="20"/>
                <w:szCs w:val="20"/>
              </w:rPr>
              <w:t>12,6-25,5</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rFonts w:ascii="Palatino Linotype" w:eastAsia="Palatino Linotype" w:hAnsi="Palatino Linotype" w:cs="Palatino Linotype"/>
                <w:color w:val="455D5D"/>
                <w:spacing w:val="0"/>
                <w:w w:val="100"/>
                <w:position w:val="0"/>
                <w:sz w:val="20"/>
                <w:szCs w:val="20"/>
              </w:rPr>
              <w:t>5,7-18,6</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rFonts w:ascii="Palatino Linotype" w:eastAsia="Palatino Linotype" w:hAnsi="Palatino Linotype" w:cs="Palatino Linotype"/>
                <w:color w:val="455D5D"/>
                <w:spacing w:val="0"/>
                <w:w w:val="100"/>
                <w:position w:val="0"/>
                <w:sz w:val="20"/>
                <w:szCs w:val="20"/>
              </w:rPr>
              <w:t>0,1-0,2</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rFonts w:ascii="Palatino Linotype" w:eastAsia="Palatino Linotype" w:hAnsi="Palatino Linotype" w:cs="Palatino Linotype"/>
                <w:color w:val="455D5D"/>
                <w:spacing w:val="0"/>
                <w:w w:val="100"/>
                <w:position w:val="0"/>
                <w:sz w:val="20"/>
                <w:szCs w:val="20"/>
              </w:rPr>
              <w:t>0,6-1,03</w:t>
            </w:r>
          </w:p>
        </w:tc>
      </w:tr>
      <w:tr>
        <w:trPr>
          <w:trHeight w:val="461"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8"/>
                <w:szCs w:val="18"/>
              </w:rPr>
            </w:pPr>
            <w:r>
              <w:rPr>
                <w:b/>
                <w:bCs/>
                <w:color w:val="455D5D"/>
                <w:spacing w:val="0"/>
                <w:w w:val="100"/>
                <w:position w:val="0"/>
                <w:sz w:val="18"/>
                <w:szCs w:val="18"/>
              </w:rPr>
              <w:t>г. Байконур</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rFonts w:ascii="Palatino Linotype" w:eastAsia="Palatino Linotype" w:hAnsi="Palatino Linotype" w:cs="Palatino Linotype"/>
                <w:color w:val="455D5D"/>
                <w:spacing w:val="0"/>
                <w:w w:val="100"/>
                <w:position w:val="0"/>
                <w:sz w:val="20"/>
                <w:szCs w:val="20"/>
              </w:rPr>
              <w:t>046-3/4</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320"/>
              <w:jc w:val="left"/>
              <w:rPr>
                <w:sz w:val="20"/>
                <w:szCs w:val="20"/>
              </w:rPr>
            </w:pPr>
            <w:r>
              <w:rPr>
                <w:rFonts w:ascii="Palatino Linotype" w:eastAsia="Palatino Linotype" w:hAnsi="Palatino Linotype" w:cs="Palatino Linotype"/>
                <w:color w:val="455D5D"/>
                <w:spacing w:val="0"/>
                <w:w w:val="100"/>
                <w:position w:val="0"/>
                <w:sz w:val="20"/>
                <w:szCs w:val="20"/>
              </w:rPr>
              <w:t>15,9-26,1</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420"/>
              <w:jc w:val="left"/>
              <w:rPr>
                <w:sz w:val="20"/>
                <w:szCs w:val="20"/>
              </w:rPr>
            </w:pPr>
            <w:r>
              <w:rPr>
                <w:rFonts w:ascii="Palatino Linotype" w:eastAsia="Palatino Linotype" w:hAnsi="Palatino Linotype" w:cs="Palatino Linotype"/>
                <w:color w:val="455D5D"/>
                <w:spacing w:val="0"/>
                <w:w w:val="100"/>
                <w:position w:val="0"/>
                <w:sz w:val="20"/>
                <w:szCs w:val="20"/>
              </w:rPr>
              <w:t>5,7-6,</w:t>
            </w:r>
            <w:r>
              <w:rPr>
                <w:rFonts w:ascii="Palatino Linotype" w:eastAsia="Palatino Linotype" w:hAnsi="Palatino Linotype" w:cs="Palatino Linotype"/>
                <w:color w:val="222222"/>
                <w:spacing w:val="0"/>
                <w:w w:val="100"/>
                <w:position w:val="0"/>
                <w:sz w:val="20"/>
                <w:szCs w:val="20"/>
              </w:rPr>
              <w:t>1</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rFonts w:ascii="Palatino Linotype" w:eastAsia="Palatino Linotype" w:hAnsi="Palatino Linotype" w:cs="Palatino Linotype"/>
                <w:color w:val="455D5D"/>
                <w:spacing w:val="0"/>
                <w:w w:val="100"/>
                <w:position w:val="0"/>
                <w:sz w:val="20"/>
                <w:szCs w:val="20"/>
              </w:rPr>
              <w:t>0,13-0,17</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300"/>
              <w:jc w:val="left"/>
              <w:rPr>
                <w:sz w:val="20"/>
                <w:szCs w:val="20"/>
              </w:rPr>
            </w:pPr>
            <w:r>
              <w:rPr>
                <w:rFonts w:ascii="Palatino Linotype" w:eastAsia="Palatino Linotype" w:hAnsi="Palatino Linotype" w:cs="Palatino Linotype"/>
                <w:color w:val="455D5D"/>
                <w:spacing w:val="0"/>
                <w:w w:val="100"/>
                <w:position w:val="0"/>
                <w:sz w:val="20"/>
                <w:szCs w:val="20"/>
              </w:rPr>
              <w:t>0,65-2,33</w:t>
            </w:r>
          </w:p>
        </w:tc>
      </w:tr>
      <w:tr>
        <w:trPr>
          <w:trHeight w:val="422"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848E99"/>
                <w:spacing w:val="0"/>
                <w:w w:val="100"/>
                <w:position w:val="0"/>
                <w:sz w:val="24"/>
                <w:szCs w:val="24"/>
              </w:rPr>
              <w:t>п. Акбасты</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rFonts w:ascii="Palatino Linotype" w:eastAsia="Palatino Linotype" w:hAnsi="Palatino Linotype" w:cs="Palatino Linotype"/>
                <w:color w:val="455D5D"/>
                <w:spacing w:val="0"/>
                <w:w w:val="100"/>
                <w:position w:val="0"/>
                <w:sz w:val="20"/>
                <w:szCs w:val="20"/>
              </w:rPr>
              <w:t>0,19</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rFonts w:ascii="Palatino Linotype" w:eastAsia="Palatino Linotype" w:hAnsi="Palatino Linotype" w:cs="Palatino Linotype"/>
                <w:color w:val="455D5D"/>
                <w:spacing w:val="0"/>
                <w:w w:val="100"/>
                <w:position w:val="0"/>
                <w:sz w:val="20"/>
                <w:szCs w:val="20"/>
              </w:rPr>
              <w:t>3,4</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rFonts w:ascii="Palatino Linotype" w:eastAsia="Palatino Linotype" w:hAnsi="Palatino Linotype" w:cs="Palatino Linotype"/>
                <w:color w:val="848E99"/>
                <w:spacing w:val="0"/>
                <w:w w:val="100"/>
                <w:position w:val="0"/>
                <w:sz w:val="20"/>
                <w:szCs w:val="20"/>
              </w:rPr>
              <w:t>1,5</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rFonts w:ascii="Palatino Linotype" w:eastAsia="Palatino Linotype" w:hAnsi="Palatino Linotype" w:cs="Palatino Linotype"/>
                <w:color w:val="455D5D"/>
                <w:spacing w:val="0"/>
                <w:w w:val="100"/>
                <w:position w:val="0"/>
                <w:sz w:val="20"/>
                <w:szCs w:val="20"/>
              </w:rPr>
              <w:t>0,08</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500"/>
              <w:jc w:val="left"/>
              <w:rPr>
                <w:sz w:val="20"/>
                <w:szCs w:val="20"/>
              </w:rPr>
            </w:pPr>
            <w:r>
              <w:rPr>
                <w:rFonts w:ascii="Palatino Linotype" w:eastAsia="Palatino Linotype" w:hAnsi="Palatino Linotype" w:cs="Palatino Linotype"/>
                <w:color w:val="455D5D"/>
                <w:spacing w:val="0"/>
                <w:w w:val="100"/>
                <w:position w:val="0"/>
                <w:sz w:val="20"/>
                <w:szCs w:val="20"/>
              </w:rPr>
              <w:t>0,25</w:t>
            </w:r>
          </w:p>
        </w:tc>
      </w:tr>
      <w:tr>
        <w:trPr>
          <w:trHeight w:val="398"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848E99"/>
                <w:spacing w:val="0"/>
                <w:w w:val="100"/>
                <w:position w:val="0"/>
                <w:sz w:val="24"/>
                <w:szCs w:val="24"/>
              </w:rPr>
              <w:t>п&gt; Куланды</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rFonts w:ascii="Palatino Linotype" w:eastAsia="Palatino Linotype" w:hAnsi="Palatino Linotype" w:cs="Palatino Linotype"/>
                <w:color w:val="455D5D"/>
                <w:spacing w:val="0"/>
                <w:w w:val="100"/>
                <w:position w:val="0"/>
                <w:sz w:val="20"/>
                <w:szCs w:val="20"/>
              </w:rPr>
              <w:t>0,16</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rFonts w:ascii="Palatino Linotype" w:eastAsia="Palatino Linotype" w:hAnsi="Palatino Linotype" w:cs="Palatino Linotype"/>
                <w:color w:val="848E99"/>
                <w:spacing w:val="0"/>
                <w:w w:val="100"/>
                <w:position w:val="0"/>
                <w:sz w:val="20"/>
                <w:szCs w:val="20"/>
              </w:rPr>
              <w:t>.2,1</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rFonts w:ascii="Palatino Linotype" w:eastAsia="Palatino Linotype" w:hAnsi="Palatino Linotype" w:cs="Palatino Linotype"/>
                <w:color w:val="455D5D"/>
                <w:spacing w:val="0"/>
                <w:w w:val="100"/>
                <w:position w:val="0"/>
                <w:sz w:val="20"/>
                <w:szCs w:val="20"/>
              </w:rPr>
              <w:t>1,6</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rFonts w:ascii="Palatino Linotype" w:eastAsia="Palatino Linotype" w:hAnsi="Palatino Linotype" w:cs="Palatino Linotype"/>
                <w:color w:val="455D5D"/>
                <w:spacing w:val="0"/>
                <w:w w:val="100"/>
                <w:position w:val="0"/>
                <w:sz w:val="20"/>
                <w:szCs w:val="20"/>
              </w:rPr>
              <w:t>0,04</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500"/>
              <w:jc w:val="left"/>
              <w:rPr>
                <w:sz w:val="20"/>
                <w:szCs w:val="20"/>
              </w:rPr>
            </w:pPr>
            <w:r>
              <w:rPr>
                <w:rFonts w:ascii="Palatino Linotype" w:eastAsia="Palatino Linotype" w:hAnsi="Palatino Linotype" w:cs="Palatino Linotype"/>
                <w:color w:val="455D5D"/>
                <w:spacing w:val="0"/>
                <w:w w:val="100"/>
                <w:position w:val="0"/>
                <w:sz w:val="20"/>
                <w:szCs w:val="20"/>
              </w:rPr>
              <w:t>0,32</w:t>
            </w:r>
          </w:p>
        </w:tc>
      </w:tr>
      <w:tr>
        <w:trPr>
          <w:trHeight w:val="408" w:hRule="exact"/>
        </w:trPr>
        <w:tc>
          <w:tcPr>
            <w:gridSpan w:val="6"/>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8"/>
                <w:szCs w:val="18"/>
              </w:rPr>
            </w:pPr>
            <w:r>
              <w:rPr>
                <w:b/>
                <w:bCs/>
                <w:color w:val="455D5D"/>
                <w:spacing w:val="0"/>
                <w:w w:val="100"/>
                <w:position w:val="0"/>
                <w:sz w:val="18"/>
                <w:szCs w:val="18"/>
              </w:rPr>
              <w:t>Осенний период</w:t>
            </w:r>
          </w:p>
        </w:tc>
      </w:tr>
      <w:tr>
        <w:trPr>
          <w:trHeight w:val="389"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Palatino Linotype" w:eastAsia="Palatino Linotype" w:hAnsi="Palatino Linotype" w:cs="Palatino Linotype"/>
                <w:color w:val="455D5D"/>
                <w:spacing w:val="0"/>
                <w:w w:val="100"/>
                <w:position w:val="0"/>
                <w:sz w:val="20"/>
                <w:szCs w:val="20"/>
              </w:rPr>
              <w:t>г. Кызы л орд а</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rFonts w:ascii="Palatino Linotype" w:eastAsia="Palatino Linotype" w:hAnsi="Palatino Linotype" w:cs="Palatino Linotype"/>
                <w:color w:val="455D5D"/>
                <w:spacing w:val="0"/>
                <w:w w:val="100"/>
                <w:position w:val="0"/>
                <w:sz w:val="20"/>
                <w:szCs w:val="20"/>
              </w:rPr>
              <w:t>0,07-0,18</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rFonts w:ascii="Palatino Linotype" w:eastAsia="Palatino Linotype" w:hAnsi="Palatino Linotype" w:cs="Palatino Linotype"/>
                <w:color w:val="455D5D"/>
                <w:spacing w:val="0"/>
                <w:w w:val="100"/>
                <w:position w:val="0"/>
                <w:sz w:val="20"/>
                <w:szCs w:val="20"/>
              </w:rPr>
              <w:t>7,1-16,4</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rFonts w:ascii="Palatino Linotype" w:eastAsia="Palatino Linotype" w:hAnsi="Palatino Linotype" w:cs="Palatino Linotype"/>
                <w:color w:val="455D5D"/>
                <w:spacing w:val="0"/>
                <w:w w:val="100"/>
                <w:position w:val="0"/>
                <w:sz w:val="20"/>
                <w:szCs w:val="20"/>
              </w:rPr>
              <w:t>2,3-7,8</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rFonts w:ascii="Palatino Linotype" w:eastAsia="Palatino Linotype" w:hAnsi="Palatino Linotype" w:cs="Palatino Linotype"/>
                <w:color w:val="455D5D"/>
                <w:spacing w:val="0"/>
                <w:w w:val="100"/>
                <w:position w:val="0"/>
                <w:sz w:val="20"/>
                <w:szCs w:val="20"/>
              </w:rPr>
              <w:t>0,11-0,22</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jc w:val="left"/>
              <w:rPr>
                <w:sz w:val="20"/>
                <w:szCs w:val="20"/>
              </w:rPr>
            </w:pPr>
            <w:r>
              <w:rPr>
                <w:rFonts w:ascii="Palatino Linotype" w:eastAsia="Palatino Linotype" w:hAnsi="Palatino Linotype" w:cs="Palatino Linotype"/>
                <w:color w:val="848E99"/>
                <w:spacing w:val="0"/>
                <w:w w:val="100"/>
                <w:position w:val="0"/>
                <w:sz w:val="20"/>
                <w:szCs w:val="20"/>
              </w:rPr>
              <w:t>0,3-3,8</w:t>
            </w:r>
          </w:p>
        </w:tc>
      </w:tr>
      <w:tr>
        <w:trPr>
          <w:trHeight w:val="461"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8"/>
                <w:szCs w:val="18"/>
              </w:rPr>
            </w:pPr>
            <w:r>
              <w:rPr>
                <w:b/>
                <w:bCs/>
                <w:color w:val="455D5D"/>
                <w:spacing w:val="0"/>
                <w:w w:val="100"/>
                <w:position w:val="0"/>
                <w:sz w:val="18"/>
                <w:szCs w:val="18"/>
              </w:rPr>
              <w:t>г. Байконур</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rFonts w:ascii="Palatino Linotype" w:eastAsia="Palatino Linotype" w:hAnsi="Palatino Linotype" w:cs="Palatino Linotype"/>
                <w:color w:val="455D5D"/>
                <w:spacing w:val="0"/>
                <w:w w:val="100"/>
                <w:position w:val="0"/>
                <w:sz w:val="20"/>
                <w:szCs w:val="20"/>
              </w:rPr>
              <w:t>0,04-0,13</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rFonts w:ascii="Palatino Linotype" w:eastAsia="Palatino Linotype" w:hAnsi="Palatino Linotype" w:cs="Palatino Linotype"/>
                <w:color w:val="455D5D"/>
                <w:spacing w:val="0"/>
                <w:w w:val="100"/>
                <w:position w:val="0"/>
                <w:sz w:val="20"/>
                <w:szCs w:val="20"/>
              </w:rPr>
              <w:t>10,7-16,3</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rFonts w:ascii="Palatino Linotype" w:eastAsia="Palatino Linotype" w:hAnsi="Palatino Linotype" w:cs="Palatino Linotype"/>
                <w:color w:val="455D5D"/>
                <w:spacing w:val="0"/>
                <w:w w:val="100"/>
                <w:position w:val="0"/>
                <w:sz w:val="20"/>
                <w:szCs w:val="20"/>
              </w:rPr>
              <w:t>5,9-10,9</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rFonts w:ascii="Palatino Linotype" w:eastAsia="Palatino Linotype" w:hAnsi="Palatino Linotype" w:cs="Palatino Linotype"/>
                <w:color w:val="455D5D"/>
                <w:spacing w:val="0"/>
                <w:w w:val="100"/>
                <w:position w:val="0"/>
                <w:sz w:val="20"/>
                <w:szCs w:val="20"/>
              </w:rPr>
              <w:t>0,08-0,19</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rFonts w:ascii="Palatino Linotype" w:eastAsia="Palatino Linotype" w:hAnsi="Palatino Linotype" w:cs="Palatino Linotype"/>
                <w:color w:val="455D5D"/>
                <w:spacing w:val="0"/>
                <w:w w:val="100"/>
                <w:position w:val="0"/>
                <w:sz w:val="20"/>
                <w:szCs w:val="20"/>
              </w:rPr>
              <w:t>0,46-1,2</w:t>
            </w:r>
          </w:p>
        </w:tc>
      </w:tr>
      <w:tr>
        <w:trPr>
          <w:trHeight w:val="384"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4"/>
                <w:szCs w:val="24"/>
              </w:rPr>
            </w:pPr>
            <w:r>
              <w:rPr>
                <w:b/>
                <w:bCs/>
                <w:color w:val="848E99"/>
                <w:spacing w:val="0"/>
                <w:w w:val="100"/>
                <w:position w:val="0"/>
                <w:sz w:val="18"/>
                <w:szCs w:val="18"/>
              </w:rPr>
              <w:t xml:space="preserve">и. </w:t>
            </w:r>
            <w:r>
              <w:rPr>
                <w:color w:val="848E99"/>
                <w:spacing w:val="0"/>
                <w:w w:val="100"/>
                <w:position w:val="0"/>
                <w:sz w:val="24"/>
                <w:szCs w:val="24"/>
              </w:rPr>
              <w:t>Акбасты</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rFonts w:ascii="Palatino Linotype" w:eastAsia="Palatino Linotype" w:hAnsi="Palatino Linotype" w:cs="Palatino Linotype"/>
                <w:color w:val="455D5D"/>
                <w:spacing w:val="0"/>
                <w:w w:val="100"/>
                <w:position w:val="0"/>
                <w:sz w:val="20"/>
                <w:szCs w:val="20"/>
              </w:rPr>
              <w:t>0,02</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rFonts w:ascii="Palatino Linotype" w:eastAsia="Palatino Linotype" w:hAnsi="Palatino Linotype" w:cs="Palatino Linotype"/>
                <w:color w:val="455D5D"/>
                <w:spacing w:val="0"/>
                <w:w w:val="100"/>
                <w:position w:val="0"/>
                <w:sz w:val="20"/>
                <w:szCs w:val="20"/>
              </w:rPr>
              <w:t>2,4</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rFonts w:ascii="Palatino Linotype" w:eastAsia="Palatino Linotype" w:hAnsi="Palatino Linotype" w:cs="Palatino Linotype"/>
                <w:color w:val="848E99"/>
                <w:spacing w:val="0"/>
                <w:w w:val="100"/>
                <w:position w:val="0"/>
                <w:sz w:val="20"/>
                <w:szCs w:val="20"/>
              </w:rPr>
              <w:t>2,5</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rFonts w:ascii="Palatino Linotype" w:eastAsia="Palatino Linotype" w:hAnsi="Palatino Linotype" w:cs="Palatino Linotype"/>
                <w:color w:val="848E99"/>
                <w:spacing w:val="0"/>
                <w:w w:val="100"/>
                <w:position w:val="0"/>
                <w:sz w:val="20"/>
                <w:szCs w:val="20"/>
              </w:rPr>
              <w:t>0.005</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500"/>
              <w:jc w:val="left"/>
              <w:rPr>
                <w:sz w:val="20"/>
                <w:szCs w:val="20"/>
              </w:rPr>
            </w:pPr>
            <w:r>
              <w:rPr>
                <w:rFonts w:ascii="Palatino Linotype" w:eastAsia="Palatino Linotype" w:hAnsi="Palatino Linotype" w:cs="Palatino Linotype"/>
                <w:color w:val="848E99"/>
                <w:spacing w:val="0"/>
                <w:w w:val="100"/>
                <w:position w:val="0"/>
                <w:sz w:val="20"/>
                <w:szCs w:val="20"/>
              </w:rPr>
              <w:t>0,11</w:t>
            </w:r>
          </w:p>
        </w:tc>
      </w:tr>
      <w:tr>
        <w:trPr>
          <w:trHeight w:val="413" w:hRule="exact"/>
        </w:trPr>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848E99"/>
                <w:spacing w:val="0"/>
                <w:w w:val="100"/>
                <w:position w:val="0"/>
                <w:sz w:val="24"/>
                <w:szCs w:val="24"/>
              </w:rPr>
              <w:t>п. Куланды</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rFonts w:ascii="Palatino Linotype" w:eastAsia="Palatino Linotype" w:hAnsi="Palatino Linotype" w:cs="Palatino Linotype"/>
                <w:color w:val="455D5D"/>
                <w:spacing w:val="0"/>
                <w:w w:val="100"/>
                <w:position w:val="0"/>
                <w:sz w:val="20"/>
                <w:szCs w:val="20"/>
              </w:rPr>
              <w:t>0,03</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rFonts w:ascii="Palatino Linotype" w:eastAsia="Palatino Linotype" w:hAnsi="Palatino Linotype" w:cs="Palatino Linotype"/>
                <w:color w:val="455D5D"/>
                <w:spacing w:val="0"/>
                <w:w w:val="100"/>
                <w:position w:val="0"/>
                <w:sz w:val="20"/>
                <w:szCs w:val="20"/>
              </w:rPr>
              <w:t>3,3</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rFonts w:ascii="Palatino Linotype" w:eastAsia="Palatino Linotype" w:hAnsi="Palatino Linotype" w:cs="Palatino Linotype"/>
                <w:color w:val="455D5D"/>
                <w:spacing w:val="0"/>
                <w:w w:val="100"/>
                <w:position w:val="0"/>
                <w:sz w:val="20"/>
                <w:szCs w:val="20"/>
              </w:rPr>
              <w:t>2,6</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rFonts w:ascii="Palatino Linotype" w:eastAsia="Palatino Linotype" w:hAnsi="Palatino Linotype" w:cs="Palatino Linotype"/>
                <w:color w:val="455D5D"/>
                <w:spacing w:val="0"/>
                <w:w w:val="100"/>
                <w:position w:val="0"/>
                <w:sz w:val="20"/>
                <w:szCs w:val="20"/>
              </w:rPr>
              <w:t>0,04</w:t>
            </w:r>
          </w:p>
        </w:tc>
        <w:tc>
          <w:tcPr>
            <w:tcBorders>
              <w:top w:val="single" w:sz="4"/>
              <w:left w:val="single" w:sz="4"/>
              <w:bottom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rFonts w:ascii="Palatino Linotype" w:eastAsia="Palatino Linotype" w:hAnsi="Palatino Linotype" w:cs="Palatino Linotype"/>
                <w:color w:val="455D5D"/>
                <w:spacing w:val="0"/>
                <w:w w:val="100"/>
                <w:position w:val="0"/>
                <w:sz w:val="20"/>
                <w:szCs w:val="20"/>
              </w:rPr>
              <w:t>0,8</w:t>
            </w:r>
          </w:p>
        </w:tc>
      </w:tr>
    </w:tbl>
    <w:p>
      <w:pPr>
        <w:widowControl w:val="0"/>
        <w:spacing w:after="139" w:line="1" w:lineRule="exact"/>
      </w:pPr>
    </w:p>
    <w:p>
      <w:pPr>
        <w:pStyle w:val="Style15"/>
        <w:keepNext w:val="0"/>
        <w:keepLines w:val="0"/>
        <w:widowControl w:val="0"/>
        <w:shd w:val="clear" w:color="auto" w:fill="auto"/>
        <w:bidi w:val="0"/>
        <w:spacing w:before="0" w:after="100" w:line="240" w:lineRule="auto"/>
        <w:ind w:left="0" w:right="0" w:firstLine="420"/>
        <w:jc w:val="left"/>
      </w:pPr>
      <w:r>
        <w:rPr>
          <w:color w:val="000000"/>
          <w:spacing w:val="0"/>
          <w:w w:val="100"/>
          <w:position w:val="0"/>
        </w:rPr>
        <w:t>Рисунок 8 - Загрязнение почв тяжёлыми металлами в г. Байконур, мг/кг [13]</w:t>
      </w:r>
      <w:r>
        <w:br w:type="page"/>
      </w:r>
    </w:p>
    <w:p>
      <w:pPr>
        <w:widowControl w:val="0"/>
        <w:jc w:val="center"/>
        <w:rPr>
          <w:sz w:val="2"/>
          <w:szCs w:val="2"/>
        </w:rPr>
      </w:pPr>
      <w:r>
        <w:drawing>
          <wp:inline>
            <wp:extent cx="6077585" cy="4565650"/>
            <wp:docPr id="72" name="Picutre 72"/>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73"/>
                    <a:stretch/>
                  </pic:blipFill>
                  <pic:spPr>
                    <a:xfrm>
                      <a:ext cx="6077585" cy="4565650"/>
                    </a:xfrm>
                    <a:prstGeom prst="rect"/>
                  </pic:spPr>
                </pic:pic>
              </a:graphicData>
            </a:graphic>
          </wp:inline>
        </w:drawing>
      </w:r>
    </w:p>
    <w:p>
      <w:pPr>
        <w:widowControl w:val="0"/>
        <w:spacing w:after="119" w:line="1" w:lineRule="exact"/>
      </w:pPr>
    </w:p>
    <w:p>
      <w:pPr>
        <w:pStyle w:val="Style35"/>
        <w:keepNext w:val="0"/>
        <w:keepLines w:val="0"/>
        <w:widowControl w:val="0"/>
        <w:shd w:val="clear" w:color="auto" w:fill="auto"/>
        <w:bidi w:val="0"/>
        <w:spacing w:before="0" w:after="200" w:line="257" w:lineRule="auto"/>
        <w:ind w:left="420" w:right="0" w:firstLine="20"/>
        <w:jc w:val="left"/>
        <w:rPr>
          <w:sz w:val="15"/>
          <w:szCs w:val="15"/>
        </w:rPr>
      </w:pPr>
      <w:r>
        <w:rPr>
          <w:rFonts w:ascii="Arial" w:eastAsia="Arial" w:hAnsi="Arial" w:cs="Arial"/>
          <w:color w:val="455D5D"/>
          <w:spacing w:val="0"/>
          <w:w w:val="100"/>
          <w:position w:val="0"/>
          <w:sz w:val="15"/>
          <w:szCs w:val="15"/>
        </w:rPr>
        <w:t xml:space="preserve">Рис. ). Почвенная карта космодрома Байконур. Почвы: / </w:t>
      </w:r>
      <w:r>
        <w:rPr>
          <w:rFonts w:ascii="Arial" w:eastAsia="Arial" w:hAnsi="Arial" w:cs="Arial"/>
          <w:color w:val="848E99"/>
          <w:spacing w:val="0"/>
          <w:w w:val="100"/>
          <w:position w:val="0"/>
          <w:sz w:val="15"/>
          <w:szCs w:val="15"/>
        </w:rPr>
        <w:t xml:space="preserve">— </w:t>
      </w:r>
      <w:r>
        <w:rPr>
          <w:rFonts w:ascii="Arial" w:eastAsia="Arial" w:hAnsi="Arial" w:cs="Arial"/>
          <w:color w:val="455D5D"/>
          <w:spacing w:val="0"/>
          <w:w w:val="100"/>
          <w:position w:val="0"/>
          <w:sz w:val="15"/>
          <w:szCs w:val="15"/>
        </w:rPr>
        <w:t xml:space="preserve">бурые солонцеватые суглинистые; </w:t>
      </w:r>
      <w:r>
        <w:rPr>
          <w:rFonts w:ascii="Arial" w:eastAsia="Arial" w:hAnsi="Arial" w:cs="Arial"/>
          <w:i/>
          <w:iCs/>
          <w:color w:val="455D5D"/>
          <w:spacing w:val="0"/>
          <w:w w:val="100"/>
          <w:position w:val="0"/>
          <w:sz w:val="15"/>
          <w:szCs w:val="15"/>
        </w:rPr>
        <w:t xml:space="preserve">2 </w:t>
      </w:r>
      <w:r>
        <w:rPr>
          <w:rFonts w:ascii="Arial" w:eastAsia="Arial" w:hAnsi="Arial" w:cs="Arial"/>
          <w:i/>
          <w:iCs/>
          <w:color w:val="848E99"/>
          <w:spacing w:val="0"/>
          <w:w w:val="100"/>
          <w:position w:val="0"/>
          <w:sz w:val="15"/>
          <w:szCs w:val="15"/>
        </w:rPr>
        <w:t>—</w:t>
      </w:r>
      <w:r>
        <w:rPr>
          <w:rFonts w:ascii="Arial" w:eastAsia="Arial" w:hAnsi="Arial" w:cs="Arial"/>
          <w:color w:val="848E99"/>
          <w:spacing w:val="0"/>
          <w:w w:val="100"/>
          <w:position w:val="0"/>
          <w:sz w:val="15"/>
          <w:szCs w:val="15"/>
        </w:rPr>
        <w:t xml:space="preserve"> </w:t>
      </w:r>
      <w:r>
        <w:rPr>
          <w:rFonts w:ascii="Arial" w:eastAsia="Arial" w:hAnsi="Arial" w:cs="Arial"/>
          <w:color w:val="455D5D"/>
          <w:spacing w:val="0"/>
          <w:w w:val="100"/>
          <w:position w:val="0"/>
          <w:sz w:val="15"/>
          <w:szCs w:val="15"/>
        </w:rPr>
        <w:t>серо-бурые песчаные и су</w:t>
        <w:softHyphen/>
        <w:t xml:space="preserve">песчаные; </w:t>
      </w:r>
      <w:r>
        <w:rPr>
          <w:rFonts w:ascii="Arial" w:eastAsia="Arial" w:hAnsi="Arial" w:cs="Arial"/>
          <w:i/>
          <w:iCs/>
          <w:color w:val="455D5D"/>
          <w:spacing w:val="0"/>
          <w:w w:val="100"/>
          <w:position w:val="0"/>
          <w:sz w:val="15"/>
          <w:szCs w:val="15"/>
        </w:rPr>
        <w:t xml:space="preserve">3 </w:t>
      </w:r>
      <w:r>
        <w:rPr>
          <w:rFonts w:ascii="Arial" w:eastAsia="Arial" w:hAnsi="Arial" w:cs="Arial"/>
          <w:i/>
          <w:iCs/>
          <w:color w:val="848E99"/>
          <w:spacing w:val="0"/>
          <w:w w:val="100"/>
          <w:position w:val="0"/>
          <w:sz w:val="15"/>
          <w:szCs w:val="15"/>
        </w:rPr>
        <w:t>—</w:t>
      </w:r>
      <w:r>
        <w:rPr>
          <w:rFonts w:ascii="Arial" w:eastAsia="Arial" w:hAnsi="Arial" w:cs="Arial"/>
          <w:color w:val="848E99"/>
          <w:spacing w:val="0"/>
          <w:w w:val="100"/>
          <w:position w:val="0"/>
          <w:sz w:val="15"/>
          <w:szCs w:val="15"/>
        </w:rPr>
        <w:t xml:space="preserve"> </w:t>
      </w:r>
      <w:r>
        <w:rPr>
          <w:rFonts w:ascii="Arial" w:eastAsia="Arial" w:hAnsi="Arial" w:cs="Arial"/>
          <w:color w:val="455D5D"/>
          <w:spacing w:val="0"/>
          <w:w w:val="100"/>
          <w:position w:val="0"/>
          <w:sz w:val="15"/>
          <w:szCs w:val="15"/>
        </w:rPr>
        <w:t xml:space="preserve">серо-бурые суглинистые щебнистые; </w:t>
      </w:r>
      <w:r>
        <w:rPr>
          <w:rFonts w:ascii="Arial" w:eastAsia="Arial" w:hAnsi="Arial" w:cs="Arial"/>
          <w:i/>
          <w:iCs/>
          <w:color w:val="455D5D"/>
          <w:spacing w:val="0"/>
          <w:w w:val="100"/>
          <w:position w:val="0"/>
          <w:sz w:val="15"/>
          <w:szCs w:val="15"/>
        </w:rPr>
        <w:t xml:space="preserve">4 </w:t>
      </w:r>
      <w:r>
        <w:rPr>
          <w:rFonts w:ascii="Arial" w:eastAsia="Arial" w:hAnsi="Arial" w:cs="Arial"/>
          <w:i/>
          <w:iCs/>
          <w:color w:val="848E99"/>
          <w:spacing w:val="0"/>
          <w:w w:val="100"/>
          <w:position w:val="0"/>
          <w:sz w:val="15"/>
          <w:szCs w:val="15"/>
        </w:rPr>
        <w:t>—</w:t>
      </w:r>
      <w:r>
        <w:rPr>
          <w:rFonts w:ascii="Arial" w:eastAsia="Arial" w:hAnsi="Arial" w:cs="Arial"/>
          <w:color w:val="848E99"/>
          <w:spacing w:val="0"/>
          <w:w w:val="100"/>
          <w:position w:val="0"/>
          <w:sz w:val="15"/>
          <w:szCs w:val="15"/>
        </w:rPr>
        <w:t xml:space="preserve"> </w:t>
      </w:r>
      <w:r>
        <w:rPr>
          <w:rFonts w:ascii="Arial" w:eastAsia="Arial" w:hAnsi="Arial" w:cs="Arial"/>
          <w:color w:val="455D5D"/>
          <w:spacing w:val="0"/>
          <w:w w:val="100"/>
          <w:position w:val="0"/>
          <w:sz w:val="15"/>
          <w:szCs w:val="15"/>
        </w:rPr>
        <w:t xml:space="preserve">такыры и такыровидные суглинистые солонцевато-солончаковатые; </w:t>
      </w:r>
      <w:r>
        <w:rPr>
          <w:rFonts w:ascii="Arial" w:eastAsia="Arial" w:hAnsi="Arial" w:cs="Arial"/>
          <w:i/>
          <w:iCs/>
          <w:color w:val="455D5D"/>
          <w:spacing w:val="0"/>
          <w:w w:val="100"/>
          <w:position w:val="0"/>
          <w:sz w:val="15"/>
          <w:szCs w:val="15"/>
        </w:rPr>
        <w:t xml:space="preserve">5 </w:t>
      </w:r>
      <w:r>
        <w:rPr>
          <w:rFonts w:ascii="Arial" w:eastAsia="Arial" w:hAnsi="Arial" w:cs="Arial"/>
          <w:i/>
          <w:iCs/>
          <w:color w:val="848E99"/>
          <w:spacing w:val="0"/>
          <w:w w:val="100"/>
          <w:position w:val="0"/>
          <w:sz w:val="15"/>
          <w:szCs w:val="15"/>
        </w:rPr>
        <w:t>—</w:t>
      </w:r>
      <w:r>
        <w:rPr>
          <w:rFonts w:ascii="Arial" w:eastAsia="Arial" w:hAnsi="Arial" w:cs="Arial"/>
          <w:color w:val="848E99"/>
          <w:spacing w:val="0"/>
          <w:w w:val="100"/>
          <w:position w:val="0"/>
          <w:sz w:val="15"/>
          <w:szCs w:val="15"/>
        </w:rPr>
        <w:t xml:space="preserve"> </w:t>
      </w:r>
      <w:r>
        <w:rPr>
          <w:rFonts w:ascii="Arial" w:eastAsia="Arial" w:hAnsi="Arial" w:cs="Arial"/>
          <w:color w:val="455D5D"/>
          <w:spacing w:val="0"/>
          <w:w w:val="100"/>
          <w:position w:val="0"/>
          <w:sz w:val="15"/>
          <w:szCs w:val="15"/>
        </w:rPr>
        <w:t xml:space="preserve">такыры глинистые; </w:t>
      </w:r>
      <w:r>
        <w:rPr>
          <w:rFonts w:ascii="Arial" w:eastAsia="Arial" w:hAnsi="Arial" w:cs="Arial"/>
          <w:i/>
          <w:iCs/>
          <w:color w:val="455D5D"/>
          <w:spacing w:val="0"/>
          <w:w w:val="100"/>
          <w:position w:val="0"/>
          <w:sz w:val="15"/>
          <w:szCs w:val="15"/>
        </w:rPr>
        <w:t>6</w:t>
      </w:r>
      <w:r>
        <w:rPr>
          <w:rFonts w:ascii="Arial" w:eastAsia="Arial" w:hAnsi="Arial" w:cs="Arial"/>
          <w:color w:val="455D5D"/>
          <w:spacing w:val="0"/>
          <w:w w:val="100"/>
          <w:position w:val="0"/>
          <w:sz w:val="15"/>
          <w:szCs w:val="15"/>
        </w:rPr>
        <w:t xml:space="preserve"> </w:t>
      </w:r>
      <w:r>
        <w:rPr>
          <w:rFonts w:ascii="Arial" w:eastAsia="Arial" w:hAnsi="Arial" w:cs="Arial"/>
          <w:color w:val="848E99"/>
          <w:spacing w:val="0"/>
          <w:w w:val="100"/>
          <w:position w:val="0"/>
          <w:sz w:val="15"/>
          <w:szCs w:val="15"/>
        </w:rPr>
        <w:t xml:space="preserve">— </w:t>
      </w:r>
      <w:r>
        <w:rPr>
          <w:rFonts w:ascii="Arial" w:eastAsia="Arial" w:hAnsi="Arial" w:cs="Arial"/>
          <w:color w:val="455D5D"/>
          <w:spacing w:val="0"/>
          <w:w w:val="100"/>
          <w:position w:val="0"/>
          <w:sz w:val="15"/>
          <w:szCs w:val="15"/>
        </w:rPr>
        <w:t>аллювиально-луговые супесчаные и суглинистые солопцевато-солочаковатые; 7— солончаки такы</w:t>
        <w:softHyphen/>
        <w:t xml:space="preserve">ровидные; </w:t>
      </w:r>
      <w:r>
        <w:rPr>
          <w:rFonts w:ascii="Arial" w:eastAsia="Arial" w:hAnsi="Arial" w:cs="Arial"/>
          <w:i/>
          <w:iCs/>
          <w:color w:val="455D5D"/>
          <w:spacing w:val="0"/>
          <w:w w:val="100"/>
          <w:position w:val="0"/>
          <w:sz w:val="15"/>
          <w:szCs w:val="15"/>
        </w:rPr>
        <w:t xml:space="preserve">8 </w:t>
      </w:r>
      <w:r>
        <w:rPr>
          <w:rFonts w:ascii="Arial" w:eastAsia="Arial" w:hAnsi="Arial" w:cs="Arial"/>
          <w:i/>
          <w:iCs/>
          <w:color w:val="848E99"/>
          <w:spacing w:val="0"/>
          <w:w w:val="100"/>
          <w:position w:val="0"/>
          <w:sz w:val="15"/>
          <w:szCs w:val="15"/>
        </w:rPr>
        <w:t>—</w:t>
      </w:r>
      <w:r>
        <w:rPr>
          <w:rFonts w:ascii="Arial" w:eastAsia="Arial" w:hAnsi="Arial" w:cs="Arial"/>
          <w:color w:val="848E99"/>
          <w:spacing w:val="0"/>
          <w:w w:val="100"/>
          <w:position w:val="0"/>
          <w:sz w:val="15"/>
          <w:szCs w:val="15"/>
        </w:rPr>
        <w:t xml:space="preserve"> </w:t>
      </w:r>
      <w:r>
        <w:rPr>
          <w:rFonts w:ascii="Arial" w:eastAsia="Arial" w:hAnsi="Arial" w:cs="Arial"/>
          <w:color w:val="455D5D"/>
          <w:spacing w:val="0"/>
          <w:w w:val="100"/>
          <w:position w:val="0"/>
          <w:sz w:val="15"/>
          <w:szCs w:val="15"/>
        </w:rPr>
        <w:t xml:space="preserve">солончаки; </w:t>
      </w:r>
      <w:r>
        <w:rPr>
          <w:rFonts w:ascii="Arial" w:eastAsia="Arial" w:hAnsi="Arial" w:cs="Arial"/>
          <w:i/>
          <w:iCs/>
          <w:color w:val="455D5D"/>
          <w:spacing w:val="0"/>
          <w:w w:val="100"/>
          <w:position w:val="0"/>
          <w:sz w:val="15"/>
          <w:szCs w:val="15"/>
        </w:rPr>
        <w:t xml:space="preserve">9 </w:t>
      </w:r>
      <w:r>
        <w:rPr>
          <w:rFonts w:ascii="Arial" w:eastAsia="Arial" w:hAnsi="Arial" w:cs="Arial"/>
          <w:i/>
          <w:iCs/>
          <w:color w:val="848E99"/>
          <w:spacing w:val="0"/>
          <w:w w:val="100"/>
          <w:position w:val="0"/>
          <w:sz w:val="15"/>
          <w:szCs w:val="15"/>
        </w:rPr>
        <w:t>—</w:t>
      </w:r>
      <w:r>
        <w:rPr>
          <w:rFonts w:ascii="Arial" w:eastAsia="Arial" w:hAnsi="Arial" w:cs="Arial"/>
          <w:color w:val="848E99"/>
          <w:spacing w:val="0"/>
          <w:w w:val="100"/>
          <w:position w:val="0"/>
          <w:sz w:val="15"/>
          <w:szCs w:val="15"/>
        </w:rPr>
        <w:t xml:space="preserve"> </w:t>
      </w:r>
      <w:r>
        <w:rPr>
          <w:rFonts w:ascii="Arial" w:eastAsia="Arial" w:hAnsi="Arial" w:cs="Arial"/>
          <w:color w:val="455D5D"/>
          <w:spacing w:val="0"/>
          <w:w w:val="100"/>
          <w:position w:val="0"/>
          <w:sz w:val="15"/>
          <w:szCs w:val="15"/>
        </w:rPr>
        <w:t xml:space="preserve">песчаные пустынные; </w:t>
      </w:r>
      <w:r>
        <w:rPr>
          <w:rFonts w:ascii="Arial" w:eastAsia="Arial" w:hAnsi="Arial" w:cs="Arial"/>
          <w:i/>
          <w:iCs/>
          <w:color w:val="455D5D"/>
          <w:spacing w:val="0"/>
          <w:w w:val="100"/>
          <w:position w:val="0"/>
          <w:sz w:val="15"/>
          <w:szCs w:val="15"/>
        </w:rPr>
        <w:t xml:space="preserve">10 </w:t>
      </w:r>
      <w:r>
        <w:rPr>
          <w:rFonts w:ascii="Arial" w:eastAsia="Arial" w:hAnsi="Arial" w:cs="Arial"/>
          <w:i/>
          <w:iCs/>
          <w:color w:val="848E99"/>
          <w:spacing w:val="0"/>
          <w:w w:val="100"/>
          <w:position w:val="0"/>
          <w:sz w:val="15"/>
          <w:szCs w:val="15"/>
        </w:rPr>
        <w:t>—</w:t>
      </w:r>
      <w:r>
        <w:rPr>
          <w:rFonts w:ascii="Arial" w:eastAsia="Arial" w:hAnsi="Arial" w:cs="Arial"/>
          <w:color w:val="848E99"/>
          <w:spacing w:val="0"/>
          <w:w w:val="100"/>
          <w:position w:val="0"/>
          <w:sz w:val="15"/>
          <w:szCs w:val="15"/>
        </w:rPr>
        <w:t xml:space="preserve"> </w:t>
      </w:r>
      <w:r>
        <w:rPr>
          <w:rFonts w:ascii="Arial" w:eastAsia="Arial" w:hAnsi="Arial" w:cs="Arial"/>
          <w:color w:val="455D5D"/>
          <w:spacing w:val="0"/>
          <w:w w:val="100"/>
          <w:position w:val="0"/>
          <w:sz w:val="15"/>
          <w:szCs w:val="15"/>
        </w:rPr>
        <w:t xml:space="preserve">серо-бурые суглинистые в комплексе с серо-бурыми суглинистыми солонцеватыми и солончаковатыми; </w:t>
      </w:r>
      <w:r>
        <w:rPr>
          <w:rFonts w:ascii="Arial" w:eastAsia="Arial" w:hAnsi="Arial" w:cs="Arial"/>
          <w:i/>
          <w:iCs/>
          <w:color w:val="455D5D"/>
          <w:spacing w:val="0"/>
          <w:w w:val="100"/>
          <w:position w:val="0"/>
          <w:sz w:val="15"/>
          <w:szCs w:val="15"/>
        </w:rPr>
        <w:t xml:space="preserve">II </w:t>
      </w:r>
      <w:r>
        <w:rPr>
          <w:rFonts w:ascii="Arial" w:eastAsia="Arial" w:hAnsi="Arial" w:cs="Arial"/>
          <w:i/>
          <w:iCs/>
          <w:color w:val="848E99"/>
          <w:spacing w:val="0"/>
          <w:w w:val="100"/>
          <w:position w:val="0"/>
          <w:sz w:val="15"/>
          <w:szCs w:val="15"/>
        </w:rPr>
        <w:t>—</w:t>
      </w:r>
      <w:r>
        <w:rPr>
          <w:rFonts w:ascii="Arial" w:eastAsia="Arial" w:hAnsi="Arial" w:cs="Arial"/>
          <w:color w:val="848E99"/>
          <w:spacing w:val="0"/>
          <w:w w:val="100"/>
          <w:position w:val="0"/>
          <w:sz w:val="15"/>
          <w:szCs w:val="15"/>
        </w:rPr>
        <w:t xml:space="preserve"> </w:t>
      </w:r>
      <w:r>
        <w:rPr>
          <w:rFonts w:ascii="Arial" w:eastAsia="Arial" w:hAnsi="Arial" w:cs="Arial"/>
          <w:color w:val="455D5D"/>
          <w:spacing w:val="0"/>
          <w:w w:val="100"/>
          <w:position w:val="0"/>
          <w:sz w:val="15"/>
          <w:szCs w:val="15"/>
        </w:rPr>
        <w:t xml:space="preserve">территория г. Байконур; </w:t>
      </w:r>
      <w:r>
        <w:rPr>
          <w:rFonts w:ascii="Arial" w:eastAsia="Arial" w:hAnsi="Arial" w:cs="Arial"/>
          <w:i/>
          <w:iCs/>
          <w:color w:val="455D5D"/>
          <w:spacing w:val="0"/>
          <w:w w:val="100"/>
          <w:position w:val="0"/>
          <w:sz w:val="15"/>
          <w:szCs w:val="15"/>
        </w:rPr>
        <w:t xml:space="preserve">12 </w:t>
      </w:r>
      <w:r>
        <w:rPr>
          <w:rFonts w:ascii="Arial" w:eastAsia="Arial" w:hAnsi="Arial" w:cs="Arial"/>
          <w:i/>
          <w:iCs/>
          <w:color w:val="848E99"/>
          <w:spacing w:val="0"/>
          <w:w w:val="100"/>
          <w:position w:val="0"/>
          <w:sz w:val="15"/>
          <w:szCs w:val="15"/>
        </w:rPr>
        <w:t>—</w:t>
      </w:r>
      <w:r>
        <w:rPr>
          <w:rFonts w:ascii="Arial" w:eastAsia="Arial" w:hAnsi="Arial" w:cs="Arial"/>
          <w:color w:val="848E99"/>
          <w:spacing w:val="0"/>
          <w:w w:val="100"/>
          <w:position w:val="0"/>
          <w:sz w:val="15"/>
          <w:szCs w:val="15"/>
        </w:rPr>
        <w:t xml:space="preserve"> </w:t>
      </w:r>
      <w:r>
        <w:rPr>
          <w:rFonts w:ascii="Arial" w:eastAsia="Arial" w:hAnsi="Arial" w:cs="Arial"/>
          <w:color w:val="455D5D"/>
          <w:spacing w:val="0"/>
          <w:w w:val="100"/>
          <w:position w:val="0"/>
          <w:sz w:val="15"/>
          <w:szCs w:val="15"/>
        </w:rPr>
        <w:t>граница космодрома Байконур</w:t>
      </w:r>
    </w:p>
    <w:p>
      <w:pPr>
        <w:pStyle w:val="Style15"/>
        <w:keepNext w:val="0"/>
        <w:keepLines w:val="0"/>
        <w:widowControl w:val="0"/>
        <w:shd w:val="clear" w:color="auto" w:fill="auto"/>
        <w:bidi w:val="0"/>
        <w:spacing w:before="0" w:after="160" w:line="276" w:lineRule="auto"/>
        <w:ind w:left="420" w:right="0" w:firstLine="720"/>
        <w:jc w:val="left"/>
        <w:sectPr>
          <w:footnotePr>
            <w:pos w:val="pageBottom"/>
            <w:numFmt w:val="decimal"/>
            <w:numRestart w:val="continuous"/>
          </w:footnotePr>
          <w:pgSz w:w="11900" w:h="16840"/>
          <w:pgMar w:top="1220" w:right="414" w:bottom="1657" w:left="690" w:header="0" w:footer="3" w:gutter="0"/>
          <w:cols w:space="720"/>
          <w:noEndnote/>
          <w:rtlGutter w:val="0"/>
          <w:docGrid w:linePitch="360"/>
        </w:sectPr>
      </w:pPr>
      <w:r>
        <w:rPr>
          <w:color w:val="000000"/>
          <w:spacing w:val="0"/>
          <w:w w:val="100"/>
          <w:position w:val="0"/>
        </w:rPr>
        <w:t xml:space="preserve">Кречетов, П. П. Почвенный покров космодрома Байконур и его устойчивость к техногенному воздействию / П. П. Кречетов, Т. В. Королева, О. В. Черницова // Вестник Московского университета. Серия 5: География. - 2015. - № 3. - С. 12-24. - </w:t>
      </w:r>
      <w:r>
        <w:rPr>
          <w:color w:val="000000"/>
          <w:spacing w:val="0"/>
          <w:w w:val="100"/>
          <w:position w:val="0"/>
        </w:rPr>
        <w:t>EDN UJXNWH.</w:t>
      </w:r>
    </w:p>
    <w:p>
      <w:pPr>
        <w:widowControl w:val="0"/>
        <w:spacing w:line="179" w:lineRule="exact"/>
        <w:rPr>
          <w:sz w:val="14"/>
          <w:szCs w:val="14"/>
        </w:rPr>
      </w:pPr>
    </w:p>
    <w:p>
      <w:pPr>
        <w:widowControl w:val="0"/>
        <w:spacing w:line="1" w:lineRule="exact"/>
        <w:sectPr>
          <w:footnotePr>
            <w:pos w:val="pageBottom"/>
            <w:numFmt w:val="decimal"/>
            <w:numRestart w:val="continuous"/>
          </w:footnotePr>
          <w:pgSz w:w="11900" w:h="16840"/>
          <w:pgMar w:top="1032" w:right="1425" w:bottom="1311" w:left="1129" w:header="0" w:footer="3" w:gutter="0"/>
          <w:cols w:space="720"/>
          <w:noEndnote/>
          <w:rtlGutter w:val="0"/>
          <w:docGrid w:linePitch="360"/>
        </w:sectPr>
      </w:pPr>
    </w:p>
    <w:p>
      <w:pPr>
        <w:pStyle w:val="Style35"/>
        <w:keepNext w:val="0"/>
        <w:keepLines w:val="0"/>
        <w:framePr w:w="9134" w:h="206" w:wrap="none" w:vAnchor="text" w:hAnchor="page" w:x="1178" w:y="12836"/>
        <w:widowControl w:val="0"/>
        <w:shd w:val="clear" w:color="auto" w:fill="auto"/>
        <w:bidi w:val="0"/>
        <w:spacing w:before="0" w:after="0" w:line="240" w:lineRule="auto"/>
        <w:ind w:left="0" w:right="0" w:firstLine="0"/>
        <w:jc w:val="left"/>
        <w:rPr>
          <w:sz w:val="15"/>
          <w:szCs w:val="15"/>
        </w:rPr>
      </w:pPr>
      <w:r>
        <w:rPr>
          <w:rFonts w:ascii="Arial" w:eastAsia="Arial" w:hAnsi="Arial" w:cs="Arial"/>
          <w:color w:val="455D5D"/>
          <w:spacing w:val="0"/>
          <w:w w:val="100"/>
          <w:position w:val="0"/>
          <w:sz w:val="15"/>
          <w:szCs w:val="15"/>
        </w:rPr>
        <w:t xml:space="preserve">Устойчивость почв к физическому воздействию: </w:t>
      </w:r>
      <w:r>
        <w:rPr>
          <w:rFonts w:ascii="Arial" w:eastAsia="Arial" w:hAnsi="Arial" w:cs="Arial"/>
          <w:color w:val="222222"/>
          <w:spacing w:val="0"/>
          <w:w w:val="100"/>
          <w:position w:val="0"/>
          <w:sz w:val="15"/>
          <w:szCs w:val="15"/>
        </w:rPr>
        <w:t xml:space="preserve">/ </w:t>
      </w:r>
      <w:r>
        <w:rPr>
          <w:rFonts w:ascii="Arial" w:eastAsia="Arial" w:hAnsi="Arial" w:cs="Arial"/>
          <w:color w:val="848E99"/>
          <w:spacing w:val="0"/>
          <w:w w:val="100"/>
          <w:position w:val="0"/>
          <w:sz w:val="15"/>
          <w:szCs w:val="15"/>
        </w:rPr>
        <w:t xml:space="preserve">— </w:t>
      </w:r>
      <w:r>
        <w:rPr>
          <w:rFonts w:ascii="Arial" w:eastAsia="Arial" w:hAnsi="Arial" w:cs="Arial"/>
          <w:color w:val="455D5D"/>
          <w:spacing w:val="0"/>
          <w:w w:val="100"/>
          <w:position w:val="0"/>
          <w:sz w:val="15"/>
          <w:szCs w:val="15"/>
        </w:rPr>
        <w:t xml:space="preserve">низкая, </w:t>
      </w:r>
      <w:r>
        <w:rPr>
          <w:rFonts w:ascii="Arial" w:eastAsia="Arial" w:hAnsi="Arial" w:cs="Arial"/>
          <w:i/>
          <w:iCs/>
          <w:color w:val="222222"/>
          <w:spacing w:val="0"/>
          <w:w w:val="100"/>
          <w:position w:val="0"/>
          <w:sz w:val="15"/>
          <w:szCs w:val="15"/>
        </w:rPr>
        <w:t>2</w:t>
      </w:r>
      <w:r>
        <w:rPr>
          <w:rFonts w:ascii="Arial" w:eastAsia="Arial" w:hAnsi="Arial" w:cs="Arial"/>
          <w:color w:val="222222"/>
          <w:spacing w:val="0"/>
          <w:w w:val="100"/>
          <w:position w:val="0"/>
          <w:sz w:val="15"/>
          <w:szCs w:val="15"/>
        </w:rPr>
        <w:t xml:space="preserve"> </w:t>
      </w:r>
      <w:r>
        <w:rPr>
          <w:rFonts w:ascii="Arial" w:eastAsia="Arial" w:hAnsi="Arial" w:cs="Arial"/>
          <w:color w:val="455D5D"/>
          <w:spacing w:val="0"/>
          <w:w w:val="100"/>
          <w:position w:val="0"/>
          <w:sz w:val="15"/>
          <w:szCs w:val="15"/>
        </w:rPr>
        <w:t xml:space="preserve">-средняя, 3 </w:t>
      </w:r>
      <w:r>
        <w:rPr>
          <w:rFonts w:ascii="Arial" w:eastAsia="Arial" w:hAnsi="Arial" w:cs="Arial"/>
          <w:color w:val="848E99"/>
          <w:spacing w:val="0"/>
          <w:w w:val="100"/>
          <w:position w:val="0"/>
          <w:sz w:val="15"/>
          <w:szCs w:val="15"/>
        </w:rPr>
        <w:t xml:space="preserve">— </w:t>
      </w:r>
      <w:r>
        <w:rPr>
          <w:rFonts w:ascii="Arial" w:eastAsia="Arial" w:hAnsi="Arial" w:cs="Arial"/>
          <w:color w:val="455D5D"/>
          <w:spacing w:val="0"/>
          <w:w w:val="100"/>
          <w:position w:val="0"/>
          <w:sz w:val="15"/>
          <w:szCs w:val="15"/>
        </w:rPr>
        <w:t xml:space="preserve">высокая; </w:t>
      </w:r>
      <w:r>
        <w:rPr>
          <w:rFonts w:ascii="Arial" w:eastAsia="Arial" w:hAnsi="Arial" w:cs="Arial"/>
          <w:i/>
          <w:iCs/>
          <w:color w:val="222222"/>
          <w:spacing w:val="0"/>
          <w:w w:val="100"/>
          <w:position w:val="0"/>
          <w:sz w:val="15"/>
          <w:szCs w:val="15"/>
        </w:rPr>
        <w:t xml:space="preserve">4 </w:t>
      </w:r>
      <w:r>
        <w:rPr>
          <w:rFonts w:ascii="Arial" w:eastAsia="Arial" w:hAnsi="Arial" w:cs="Arial"/>
          <w:i/>
          <w:iCs/>
          <w:color w:val="848E99"/>
          <w:spacing w:val="0"/>
          <w:w w:val="100"/>
          <w:position w:val="0"/>
          <w:sz w:val="15"/>
          <w:szCs w:val="15"/>
        </w:rPr>
        <w:t>—</w:t>
      </w:r>
      <w:r>
        <w:rPr>
          <w:rFonts w:ascii="Arial" w:eastAsia="Arial" w:hAnsi="Arial" w:cs="Arial"/>
          <w:color w:val="848E99"/>
          <w:spacing w:val="0"/>
          <w:w w:val="100"/>
          <w:position w:val="0"/>
          <w:sz w:val="15"/>
          <w:szCs w:val="15"/>
        </w:rPr>
        <w:t xml:space="preserve"> </w:t>
      </w:r>
      <w:r>
        <w:rPr>
          <w:rFonts w:ascii="Arial" w:eastAsia="Arial" w:hAnsi="Arial" w:cs="Arial"/>
          <w:color w:val="455D5D"/>
          <w:spacing w:val="0"/>
          <w:w w:val="100"/>
          <w:position w:val="0"/>
          <w:sz w:val="15"/>
          <w:szCs w:val="15"/>
        </w:rPr>
        <w:t xml:space="preserve">территория </w:t>
      </w:r>
      <w:r>
        <w:rPr>
          <w:rFonts w:ascii="Arial" w:eastAsia="Arial" w:hAnsi="Arial" w:cs="Arial"/>
          <w:color w:val="222222"/>
          <w:spacing w:val="0"/>
          <w:w w:val="100"/>
          <w:position w:val="0"/>
          <w:sz w:val="15"/>
          <w:szCs w:val="15"/>
        </w:rPr>
        <w:t xml:space="preserve">г. </w:t>
      </w:r>
      <w:r>
        <w:rPr>
          <w:rFonts w:ascii="Arial" w:eastAsia="Arial" w:hAnsi="Arial" w:cs="Arial"/>
          <w:color w:val="455D5D"/>
          <w:spacing w:val="0"/>
          <w:w w:val="100"/>
          <w:position w:val="0"/>
          <w:sz w:val="15"/>
          <w:szCs w:val="15"/>
        </w:rPr>
        <w:t>Байконур</w:t>
      </w:r>
    </w:p>
    <w:p>
      <w:pPr>
        <w:widowControl w:val="0"/>
        <w:spacing w:line="360" w:lineRule="exact"/>
      </w:pPr>
      <w:r>
        <w:drawing>
          <wp:anchor distT="0" distB="0" distL="0" distR="0" simplePos="0" relativeHeight="62914711" behindDoc="1" locked="0" layoutInCell="1" allowOverlap="1">
            <wp:simplePos x="0" y="0"/>
            <wp:positionH relativeFrom="page">
              <wp:posOffset>716915</wp:posOffset>
            </wp:positionH>
            <wp:positionV relativeFrom="paragraph">
              <wp:posOffset>12700</wp:posOffset>
            </wp:positionV>
            <wp:extent cx="5791200" cy="4060190"/>
            <wp:wrapNone/>
            <wp:docPr id="73" name="Shape 73"/>
            <a:graphic xmlns:a="http://schemas.openxmlformats.org/drawingml/2006/main">
              <a:graphicData uri="http://schemas.openxmlformats.org/drawingml/2006/picture">
                <pic:pic xmlns:pic="http://schemas.openxmlformats.org/drawingml/2006/picture">
                  <pic:nvPicPr>
                    <pic:cNvPr id="74" name="Picture box 74"/>
                    <pic:cNvPicPr/>
                  </pic:nvPicPr>
                  <pic:blipFill>
                    <a:blip r:embed="rId75"/>
                    <a:stretch/>
                  </pic:blipFill>
                  <pic:spPr>
                    <a:xfrm>
                      <a:ext cx="5791200" cy="4060190"/>
                    </a:xfrm>
                    <a:prstGeom prst="rect"/>
                  </pic:spPr>
                </pic:pic>
              </a:graphicData>
            </a:graphic>
          </wp:anchor>
        </w:drawing>
      </w:r>
      <w:r>
        <w:drawing>
          <wp:anchor distT="0" distB="0" distL="0" distR="0" simplePos="0" relativeHeight="62914712" behindDoc="1" locked="0" layoutInCell="1" allowOverlap="1">
            <wp:simplePos x="0" y="0"/>
            <wp:positionH relativeFrom="page">
              <wp:posOffset>988060</wp:posOffset>
            </wp:positionH>
            <wp:positionV relativeFrom="paragraph">
              <wp:posOffset>4258310</wp:posOffset>
            </wp:positionV>
            <wp:extent cx="4980305" cy="3828415"/>
            <wp:wrapNone/>
            <wp:docPr id="75" name="Shape 75"/>
            <a:graphic xmlns:a="http://schemas.openxmlformats.org/drawingml/2006/main">
              <a:graphicData uri="http://schemas.openxmlformats.org/drawingml/2006/picture">
                <pic:pic xmlns:pic="http://schemas.openxmlformats.org/drawingml/2006/picture">
                  <pic:nvPicPr>
                    <pic:cNvPr id="76" name="Picture box 76"/>
                    <pic:cNvPicPr/>
                  </pic:nvPicPr>
                  <pic:blipFill>
                    <a:blip r:embed="rId77"/>
                    <a:stretch/>
                  </pic:blipFill>
                  <pic:spPr>
                    <a:xfrm>
                      <a:ext cx="4980305" cy="382841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41" w:line="1" w:lineRule="exact"/>
      </w:pPr>
    </w:p>
    <w:p>
      <w:pPr>
        <w:widowControl w:val="0"/>
        <w:spacing w:line="1" w:lineRule="exact"/>
        <w:sectPr>
          <w:footnotePr>
            <w:pos w:val="pageBottom"/>
            <w:numFmt w:val="decimal"/>
            <w:numRestart w:val="continuous"/>
          </w:footnotePr>
          <w:type w:val="continuous"/>
          <w:pgSz w:w="11900" w:h="16840"/>
          <w:pgMar w:top="1032" w:right="1425" w:bottom="1311" w:left="1129" w:header="0" w:footer="3" w:gutter="0"/>
          <w:cols w:space="720"/>
          <w:noEndnote/>
          <w:rtlGutter w:val="0"/>
          <w:docGrid w:linePitch="360"/>
        </w:sectPr>
      </w:pPr>
    </w:p>
    <w:p>
      <w:pPr>
        <w:pStyle w:val="Style54"/>
        <w:keepNext/>
        <w:keepLines/>
        <w:widowControl w:val="0"/>
        <w:shd w:val="clear" w:color="auto" w:fill="auto"/>
        <w:bidi w:val="0"/>
        <w:spacing w:before="140" w:after="0"/>
        <w:ind w:left="0" w:right="0" w:firstLine="640"/>
        <w:jc w:val="left"/>
      </w:pPr>
      <w:bookmarkStart w:id="420" w:name="bookmark420"/>
      <w:bookmarkStart w:id="421" w:name="bookmark421"/>
      <w:bookmarkStart w:id="422" w:name="bookmark422"/>
      <w:r>
        <w:rPr>
          <w:color w:val="000000"/>
          <w:spacing w:val="0"/>
          <w:w w:val="100"/>
          <w:position w:val="0"/>
        </w:rPr>
        <w:t>Растительный покров</w:t>
      </w:r>
      <w:bookmarkEnd w:id="420"/>
      <w:bookmarkEnd w:id="421"/>
      <w:bookmarkEnd w:id="422"/>
    </w:p>
    <w:p>
      <w:pPr>
        <w:pStyle w:val="Style15"/>
        <w:keepNext w:val="0"/>
        <w:keepLines w:val="0"/>
        <w:widowControl w:val="0"/>
        <w:shd w:val="clear" w:color="auto" w:fill="auto"/>
        <w:bidi w:val="0"/>
        <w:spacing w:before="0" w:after="0"/>
        <w:ind w:left="0" w:right="0" w:firstLine="680"/>
        <w:jc w:val="left"/>
      </w:pPr>
      <w:r>
        <w:rPr>
          <w:color w:val="000000"/>
          <w:spacing w:val="0"/>
          <w:w w:val="100"/>
          <w:position w:val="0"/>
        </w:rPr>
        <w:t>Согласно ботанико-географическому районированию район позиционирования космодрома Байконур относится к пустынной зоне к Казахстанской пустынной провинции, и расположен в пределах Мангистау-</w:t>
      </w:r>
    </w:p>
    <w:p>
      <w:pPr>
        <w:pStyle w:val="Style69"/>
        <w:keepNext w:val="0"/>
        <w:keepLines w:val="0"/>
        <w:widowControl w:val="0"/>
        <w:shd w:val="clear" w:color="auto" w:fill="auto"/>
        <w:bidi w:val="0"/>
        <w:spacing w:before="0" w:after="0" w:line="240" w:lineRule="auto"/>
        <w:ind w:left="0" w:right="0" w:firstLine="0"/>
        <w:jc w:val="left"/>
      </w:pPr>
      <w:r>
        <w:rPr>
          <w:color w:val="000000"/>
          <w:spacing w:val="0"/>
          <w:w w:val="100"/>
          <w:position w:val="0"/>
        </w:rPr>
        <w:t>Устюртской подпровинции (рисунок 9).</w:t>
      </w:r>
    </w:p>
    <w:p>
      <w:pPr>
        <w:widowControl w:val="0"/>
        <w:jc w:val="center"/>
        <w:rPr>
          <w:sz w:val="2"/>
          <w:szCs w:val="2"/>
        </w:rPr>
      </w:pPr>
      <w:r>
        <w:drawing>
          <wp:inline>
            <wp:extent cx="5962015" cy="3950335"/>
            <wp:docPr id="77" name="Picutre 77"/>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79"/>
                    <a:stretch/>
                  </pic:blipFill>
                  <pic:spPr>
                    <a:xfrm>
                      <a:ext cx="5962015" cy="3950335"/>
                    </a:xfrm>
                    <a:prstGeom prst="rect"/>
                  </pic:spPr>
                </pic:pic>
              </a:graphicData>
            </a:graphic>
          </wp:inline>
        </w:drawing>
      </w:r>
    </w:p>
    <w:p>
      <w:pPr>
        <w:pStyle w:val="Style69"/>
        <w:keepNext w:val="0"/>
        <w:keepLines w:val="0"/>
        <w:widowControl w:val="0"/>
        <w:shd w:val="clear" w:color="auto" w:fill="auto"/>
        <w:bidi w:val="0"/>
        <w:spacing w:before="0" w:after="0" w:line="360" w:lineRule="auto"/>
        <w:ind w:left="0" w:right="0" w:firstLine="0"/>
        <w:jc w:val="both"/>
      </w:pPr>
      <w:r>
        <w:rPr>
          <w:color w:val="000000"/>
          <w:spacing w:val="0"/>
          <w:w w:val="100"/>
          <w:position w:val="0"/>
        </w:rPr>
        <w:t>Рисунок 9 - Фрагмент карты растительности Республики Казахстан масштаба 1:500 000 (в 1 см 5 км) на район позиционирования космодрома Байконур [8]</w:t>
      </w:r>
    </w:p>
    <w:p>
      <w:pPr>
        <w:pStyle w:val="Style69"/>
        <w:keepNext w:val="0"/>
        <w:keepLines w:val="0"/>
        <w:widowControl w:val="0"/>
        <w:shd w:val="clear" w:color="auto" w:fill="auto"/>
        <w:tabs>
          <w:tab w:pos="3456" w:val="left"/>
        </w:tabs>
        <w:bidi w:val="0"/>
        <w:spacing w:before="0" w:after="0" w:line="360" w:lineRule="auto"/>
        <w:ind w:left="0" w:right="0" w:firstLine="0"/>
        <w:jc w:val="right"/>
      </w:pPr>
      <w:r>
        <w:rPr>
          <w:color w:val="000000"/>
          <w:spacing w:val="0"/>
          <w:w w:val="100"/>
          <w:position w:val="0"/>
        </w:rPr>
        <w:t>Мангистау-Устюртской</w:t>
        <w:tab/>
        <w:t>подпровинция занимает площади</w:t>
      </w:r>
    </w:p>
    <w:p>
      <w:pPr>
        <w:pStyle w:val="Style69"/>
        <w:keepNext w:val="0"/>
        <w:keepLines w:val="0"/>
        <w:widowControl w:val="0"/>
        <w:shd w:val="clear" w:color="auto" w:fill="auto"/>
        <w:bidi w:val="0"/>
        <w:spacing w:before="0" w:after="0" w:line="360" w:lineRule="auto"/>
        <w:ind w:left="0" w:right="0" w:firstLine="0"/>
        <w:jc w:val="both"/>
      </w:pPr>
      <w:r>
        <w:rPr>
          <w:color w:val="000000"/>
          <w:spacing w:val="0"/>
          <w:w w:val="100"/>
          <w:position w:val="0"/>
        </w:rPr>
        <w:t>серополынных, эфемероидно-серополынных пустынь на бурых почвах в сочетании с солончаковой растительностью. Растительный покров в биологическом разнообразии достаточно беден - 875 видов [5]. В растительном покрове исследуемой территории преобладает растительность комплексных биюргуновых и полынных (на карте №83), псаммофитно- полынных и псаммофитно-кустарниковых (на карте №85б) пустынь</w:t>
      </w:r>
    </w:p>
    <w:p>
      <w:pPr>
        <w:pStyle w:val="Style15"/>
        <w:keepNext w:val="0"/>
        <w:keepLines w:val="0"/>
        <w:widowControl w:val="0"/>
        <w:shd w:val="clear" w:color="auto" w:fill="auto"/>
        <w:tabs>
          <w:tab w:pos="6984" w:val="left"/>
        </w:tabs>
        <w:bidi w:val="0"/>
        <w:spacing w:before="0" w:after="0" w:line="240" w:lineRule="auto"/>
        <w:ind w:left="0" w:right="0" w:firstLine="0"/>
        <w:jc w:val="both"/>
      </w:pPr>
      <w:r>
        <w:rPr>
          <w:color w:val="000000"/>
          <w:spacing w:val="0"/>
          <w:w w:val="100"/>
          <w:position w:val="0"/>
        </w:rPr>
        <w:t>равнинных северных, а также растительность</w:t>
        <w:tab/>
        <w:t>средних пустынь</w:t>
      </w:r>
    </w:p>
    <w:p>
      <w:pPr>
        <w:pStyle w:val="Style15"/>
        <w:keepNext w:val="0"/>
        <w:keepLines w:val="0"/>
        <w:widowControl w:val="0"/>
        <w:shd w:val="clear" w:color="auto" w:fill="auto"/>
        <w:tabs>
          <w:tab w:pos="6139" w:val="left"/>
        </w:tabs>
        <w:bidi w:val="0"/>
        <w:spacing w:before="0" w:after="0"/>
        <w:ind w:left="0" w:right="0" w:firstLine="0"/>
        <w:jc w:val="both"/>
      </w:pPr>
      <w:r>
        <w:rPr>
          <w:color w:val="000000"/>
          <w:spacing w:val="0"/>
          <w:w w:val="100"/>
          <w:position w:val="0"/>
        </w:rPr>
        <w:t>многолетнесолянково-белоземельнополынная</w:t>
        <w:tab/>
        <w:t>(на карте №89),</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чернобоялычевая в комплексе с биюргуновой, тасбиюргуновой, реже кокпековой растительностью (на карте №92).</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Также в пойме реки Сырдарьи преобладает растительность долин рек в виде ивово-лоховых тугаев, тростниковых и луговых сообществ с преобладанием опустыненных галофитно-кустарниковых сообществ с турангой, тугаев и черносаксауловых лесов (на карте №138 в).</w:t>
      </w:r>
    </w:p>
    <w:p>
      <w:pPr>
        <w:pStyle w:val="Style15"/>
        <w:keepNext w:val="0"/>
        <w:keepLines w:val="0"/>
        <w:widowControl w:val="0"/>
        <w:shd w:val="clear" w:color="auto" w:fill="auto"/>
        <w:tabs>
          <w:tab w:pos="7709" w:val="left"/>
        </w:tabs>
        <w:bidi w:val="0"/>
        <w:spacing w:before="0" w:after="0"/>
        <w:ind w:left="0" w:right="0" w:firstLine="720"/>
        <w:jc w:val="both"/>
      </w:pPr>
      <w:r>
        <w:rPr>
          <w:color w:val="000000"/>
          <w:spacing w:val="0"/>
          <w:w w:val="100"/>
          <w:position w:val="0"/>
        </w:rPr>
        <w:t>На территории Кызылординской области</w:t>
        <w:tab/>
        <w:t>расположены</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Барсакельмесский государственный природный заповедник (</w:t>
      </w:r>
      <w:r>
        <w:rPr>
          <w:rFonts w:ascii="Arial" w:eastAsia="Arial" w:hAnsi="Arial" w:cs="Arial"/>
          <w:color w:val="000000"/>
          <w:spacing w:val="0"/>
          <w:w w:val="100"/>
          <w:position w:val="0"/>
          <w:sz w:val="26"/>
          <w:szCs w:val="26"/>
        </w:rPr>
        <w:t>«</w:t>
      </w:r>
      <w:r>
        <w:rPr>
          <w:color w:val="000000"/>
          <w:spacing w:val="0"/>
          <w:w w:val="100"/>
          <w:position w:val="0"/>
        </w:rPr>
        <w:t>в 230 км на северо-запад от космодрома), Торангылсайский государственный природный заказник (</w:t>
      </w:r>
      <w:r>
        <w:rPr>
          <w:rFonts w:ascii="Arial" w:eastAsia="Arial" w:hAnsi="Arial" w:cs="Arial"/>
          <w:color w:val="000000"/>
          <w:spacing w:val="0"/>
          <w:w w:val="100"/>
          <w:position w:val="0"/>
          <w:sz w:val="26"/>
          <w:szCs w:val="26"/>
        </w:rPr>
        <w:t xml:space="preserve">« </w:t>
      </w:r>
      <w:r>
        <w:rPr>
          <w:color w:val="000000"/>
          <w:spacing w:val="0"/>
          <w:w w:val="100"/>
          <w:position w:val="0"/>
        </w:rPr>
        <w:t>в 256 км на юго-восток от космодрома) и Каргалинский государственный природный заказник (</w:t>
      </w:r>
      <w:r>
        <w:rPr>
          <w:rFonts w:ascii="Arial" w:eastAsia="Arial" w:hAnsi="Arial" w:cs="Arial"/>
          <w:color w:val="000000"/>
          <w:spacing w:val="0"/>
          <w:w w:val="100"/>
          <w:position w:val="0"/>
          <w:sz w:val="26"/>
          <w:szCs w:val="26"/>
        </w:rPr>
        <w:t xml:space="preserve">« </w:t>
      </w:r>
      <w:r>
        <w:rPr>
          <w:color w:val="000000"/>
          <w:spacing w:val="0"/>
          <w:w w:val="100"/>
          <w:position w:val="0"/>
        </w:rPr>
        <w:t>в 405 км на юго-восток от космодрома) [13]. Указанные особо охраняемые природные территории не попадают в зону воздействия хозяйственной деятельности космодрома Байконур.</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Растительный покров космодрома Байконур и объекты наземной инфраструктуры РКК с КА «Экватор» характеризуется присутствием ксерофильных и галофильных кустарников, полукустарников, полукустарничков, местами с присутствием злаков. Фоновые зональные сообщества на космодроме образованы полынью белоземельной. Также распространены природные комплексы с преобладанием биюргуновых и белоземельнополынных сообществ. Тасбиюргун, ежовник и саксаульник содоминируют в белоземельнополынных сообществах на каменисто</w:t>
        <w:softHyphen/>
        <w:t xml:space="preserve">щебнистых малоразвитых или скелетных почвах склонов и вершин гор. Другим достаточно распространённым природным комплексом на территории космодрома Байконур является комплекс сообществ кеуреково- биюргуновых нередко с участием ежовника безлистного и житняка ломкого. Сообщества формируются на супесчаных засоленных почвах. Видовой </w:t>
      </w:r>
      <w:r>
        <w:rPr>
          <w:color w:val="000000"/>
          <w:spacing w:val="0"/>
          <w:w w:val="100"/>
          <w:position w:val="0"/>
        </w:rPr>
        <w:t>состав бедный. Содоминирующими видами являются кеурек, ежовник безлистный. Другие многолетники единичны. Эфемеры немногочисленны. На солончаках преобладают сарсазановые и кермеково-поташиниковые сообщества. Отдельными фрагментами встречаются участки чистых кокпековых и камфоросмовых ассоциаций. На маломощных пылеватых связных песках встречаются отдельные фрагменты псаммофитных черносаксаульников. На закреплённых полубугристых и бугристо-грядовых песках распространены серии белоземельнополынных-черносаксауловых сообществ, видовой состав которых сменяется по экологическому ряду разбитости песка от понижений до вершин. На бугристых слабозакреплённых песках развивается псаммофитнокустарниковый или псаммофитнополынный покров.</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В силу специфики функционирования космодрома Байконур, доступ посторонних людей на территорию его позиционного района и на прилегающие территории длительное время был ограничен. Фактически на этих территориях существовал режим, близкий к заповедному. Поэтому растительный и животный мир в районе расположения космодрома Байконур представлен видовым набором растительных и животных организмов, соответствующий естественному состоянию природных экосистем. Эрозионные процессы на территории космодрома слабо развиты. Данные наблюдений и опросы сотрудников космодрома показывают, что звери и птицы, в основном, адаптировались к присутствию людей. Рядом с объектами космодрома благополучно живут и выводят потомство многие виды фауны, а растительный покров находится не в угнетённом состоянии. Этому, как уже было сказано, способствует режим безопасности, препятствующий попаданию посторонних людей на территорию позиционного района космодрома.</w:t>
      </w:r>
    </w:p>
    <w:p>
      <w:pPr>
        <w:pStyle w:val="Style54"/>
        <w:keepNext/>
        <w:keepLines/>
        <w:widowControl w:val="0"/>
        <w:shd w:val="clear" w:color="auto" w:fill="auto"/>
        <w:bidi w:val="0"/>
        <w:spacing w:before="0" w:after="0"/>
        <w:ind w:left="0" w:right="0" w:firstLine="720"/>
        <w:jc w:val="both"/>
      </w:pPr>
      <w:bookmarkStart w:id="423" w:name="bookmark423"/>
      <w:bookmarkStart w:id="424" w:name="bookmark424"/>
      <w:bookmarkStart w:id="425" w:name="bookmark425"/>
      <w:r>
        <w:rPr>
          <w:color w:val="000000"/>
          <w:spacing w:val="0"/>
          <w:w w:val="100"/>
          <w:position w:val="0"/>
        </w:rPr>
        <w:t>Поверхностные и подземные воды</w:t>
      </w:r>
      <w:bookmarkEnd w:id="423"/>
      <w:bookmarkEnd w:id="424"/>
      <w:bookmarkEnd w:id="425"/>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Ярко выраженный недостаток влаги, где расположен космодром Байконур обусловлен малым поверхностным стоком и очень сильной разреженной речной сетью. Густота речной сети составляет до 2 м/км</w:t>
      </w:r>
      <w:r>
        <w:rPr>
          <w:color w:val="000000"/>
          <w:spacing w:val="0"/>
          <w:w w:val="100"/>
          <w:position w:val="0"/>
          <w:vertAlign w:val="superscript"/>
        </w:rPr>
        <w:t xml:space="preserve">2 </w:t>
      </w:r>
      <w:r>
        <w:rPr>
          <w:color w:val="000000"/>
          <w:spacing w:val="0"/>
          <w:w w:val="100"/>
          <w:position w:val="0"/>
        </w:rPr>
        <w:t>(пустынная зона). По территории исследуемого района протекает транзитная река Сырдарья, которая является единственным поверхностным водным объектом для данного района. Река Сырдарья принадлежит к внутреннему бассейну Аральского моря, и относится к Арало-Сырдариинскому водохозяйственному бассейну с общей площадью 302,3 тыс. км</w:t>
      </w:r>
      <w:r>
        <w:rPr>
          <w:color w:val="000000"/>
          <w:spacing w:val="0"/>
          <w:w w:val="100"/>
          <w:position w:val="0"/>
          <w:vertAlign w:val="superscript"/>
        </w:rPr>
        <w:t>2</w:t>
      </w:r>
      <w:r>
        <w:rPr>
          <w:color w:val="000000"/>
          <w:spacing w:val="0"/>
          <w:w w:val="100"/>
          <w:position w:val="0"/>
        </w:rPr>
        <w:t>. Средний многолетний сток бассейна составляет 17,92 м</w:t>
      </w:r>
      <w:r>
        <w:rPr>
          <w:color w:val="000000"/>
          <w:spacing w:val="0"/>
          <w:w w:val="100"/>
          <w:position w:val="0"/>
          <w:vertAlign w:val="superscript"/>
        </w:rPr>
        <w:t>3</w:t>
      </w:r>
      <w:r>
        <w:rPr>
          <w:color w:val="000000"/>
          <w:spacing w:val="0"/>
          <w:w w:val="100"/>
          <w:position w:val="0"/>
        </w:rPr>
        <w:t>. Водность рек зависит от размера стока, который определяется соотношением атмосферных осадков и процесса испарения. Модуль годового стока для исследуемого района составляет 0,1 л/с км</w:t>
      </w:r>
      <w:r>
        <w:rPr>
          <w:color w:val="000000"/>
          <w:spacing w:val="0"/>
          <w:w w:val="100"/>
          <w:position w:val="0"/>
          <w:vertAlign w:val="superscript"/>
        </w:rPr>
        <w:t>2</w:t>
      </w:r>
      <w:r>
        <w:rPr>
          <w:color w:val="000000"/>
          <w:spacing w:val="0"/>
          <w:w w:val="100"/>
          <w:position w:val="0"/>
        </w:rPr>
        <w:t>, величина коэффициента стока приближается к 0. Обеспеченность водными ресурсами в пересчёте на 1 км</w:t>
      </w:r>
      <w:r>
        <w:rPr>
          <w:color w:val="000000"/>
          <w:spacing w:val="0"/>
          <w:w w:val="100"/>
          <w:position w:val="0"/>
          <w:vertAlign w:val="superscript"/>
        </w:rPr>
        <w:t>2</w:t>
      </w:r>
      <w:r>
        <w:rPr>
          <w:color w:val="000000"/>
          <w:spacing w:val="0"/>
          <w:w w:val="100"/>
          <w:position w:val="0"/>
        </w:rPr>
        <w:t xml:space="preserve"> площади, колеблется от 50 до 70 тыс. м</w:t>
      </w:r>
      <w:r>
        <w:rPr>
          <w:color w:val="000000"/>
          <w:spacing w:val="0"/>
          <w:w w:val="100"/>
          <w:position w:val="0"/>
          <w:vertAlign w:val="superscript"/>
        </w:rPr>
        <w:t>3</w:t>
      </w:r>
      <w:r>
        <w:rPr>
          <w:color w:val="000000"/>
          <w:spacing w:val="0"/>
          <w:w w:val="100"/>
          <w:position w:val="0"/>
        </w:rPr>
        <w:t>. Водоносность транзитной реки Сырдарьи в районе города Байконур составляет 200 м</w:t>
      </w:r>
      <w:r>
        <w:rPr>
          <w:color w:val="000000"/>
          <w:spacing w:val="0"/>
          <w:w w:val="100"/>
          <w:position w:val="0"/>
          <w:vertAlign w:val="superscript"/>
        </w:rPr>
        <w:t>3</w:t>
      </w:r>
      <w:r>
        <w:rPr>
          <w:color w:val="000000"/>
          <w:spacing w:val="0"/>
          <w:w w:val="100"/>
          <w:position w:val="0"/>
        </w:rPr>
        <w:t>/ сек воды [5].</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Гидрохимический режим реки Сырдарьи определяется климатическими условиями и источниками питания, а также зависит от характера почв и пород формирующих бассейн реки. Минерализации реки в районе расположения космодрома Байконур колеблется от 0,90-1,23 г/л, при этом состав воды сульфатный - магниево-кальциево - натриевый. Среди анионов преобладает сульфатный ион (коэффициент корреляции равен 0,96), на втором месте - гидрокарбонатный ион, на третьем - хлоридный (коэффициент корреляции равен 0,84). Среди катионов преобладает ион натрия (коэффициент корреляции равен 0,80). На втором месте - ион кальция (коэффициент корреляции равен 0,46), на третьем месте - ион магния (коэффициент корреляции равен 0,51) [10].</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 xml:space="preserve">Подземные воды исследуемого района относятся к Сырдариинскому </w:t>
      </w:r>
      <w:r>
        <w:rPr>
          <w:color w:val="000000"/>
          <w:spacing w:val="0"/>
          <w:w w:val="100"/>
          <w:position w:val="0"/>
        </w:rPr>
        <w:t>гидрогеологическому бассейну 1 порядка. Подземные воды залегают в плиоцен-четвертичном и верхнемеловом водоносных комплексах. Минерализация подземных вод составляет больше 5 г/дм</w:t>
      </w:r>
      <w:r>
        <w:rPr>
          <w:color w:val="000000"/>
          <w:spacing w:val="0"/>
          <w:w w:val="100"/>
          <w:position w:val="0"/>
          <w:vertAlign w:val="superscript"/>
        </w:rPr>
        <w:t>3</w:t>
      </w:r>
      <w:r>
        <w:rPr>
          <w:color w:val="000000"/>
          <w:spacing w:val="0"/>
          <w:w w:val="100"/>
          <w:position w:val="0"/>
        </w:rPr>
        <w:t>.</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Водовмещающие породы - мелкозернистые пески. Глубина залегания кровли водоносного комплекса от 280-365 до 376-425 м. Эффективная мощность 110-185 м. Воды напорные. Величина напора достигает 138-242 м. Пьезометрический уровень устанавливается на 6.3-8.47 м ниже поверхности земли. Дебиты скважин составляют 28-49 л/с при понижениях уровня на 12.9-30.78 м. Воды с минерализацией от 1.0 до 1.29 г/л, температура воды до 22</w:t>
      </w:r>
      <w:r>
        <w:rPr>
          <w:color w:val="000000"/>
          <w:spacing w:val="0"/>
          <w:w w:val="100"/>
          <w:position w:val="0"/>
          <w:vertAlign w:val="superscript"/>
        </w:rPr>
        <w:t>о</w:t>
      </w:r>
      <w:r>
        <w:rPr>
          <w:color w:val="000000"/>
          <w:spacing w:val="0"/>
          <w:w w:val="100"/>
          <w:position w:val="0"/>
        </w:rPr>
        <w:t>С [11].</w:t>
      </w:r>
    </w:p>
    <w:p>
      <w:pPr>
        <w:pStyle w:val="Style15"/>
        <w:keepNext w:val="0"/>
        <w:keepLines w:val="0"/>
        <w:widowControl w:val="0"/>
        <w:shd w:val="clear" w:color="auto" w:fill="auto"/>
        <w:bidi w:val="0"/>
        <w:spacing w:before="0" w:after="200"/>
        <w:ind w:left="0" w:right="0" w:firstLine="720"/>
        <w:jc w:val="both"/>
      </w:pPr>
      <w:r>
        <w:rPr>
          <w:color w:val="000000"/>
          <w:spacing w:val="0"/>
          <w:w w:val="100"/>
          <w:position w:val="0"/>
        </w:rPr>
        <w:t>По результатам мониторинга качества поверхностных вод Кызылординской области, воды реки Сырдарьи на 1 января 2022 года относятся к 4 классу качества вод (для хозяйственно питьевого водоснабжения требуются методы глубокой водоподготовки). По данным в створе водпоста в городском посёлке Казалинск (</w:t>
      </w:r>
      <w:r>
        <w:rPr>
          <w:rFonts w:ascii="Arial" w:eastAsia="Arial" w:hAnsi="Arial" w:cs="Arial"/>
          <w:color w:val="000000"/>
          <w:spacing w:val="0"/>
          <w:w w:val="100"/>
          <w:position w:val="0"/>
          <w:sz w:val="26"/>
          <w:szCs w:val="26"/>
        </w:rPr>
        <w:t>«</w:t>
      </w:r>
      <w:r>
        <w:rPr>
          <w:color w:val="000000"/>
          <w:spacing w:val="0"/>
          <w:w w:val="100"/>
          <w:position w:val="0"/>
        </w:rPr>
        <w:t>в 100 км от пос. Торетам) наблюдаются следующие параметры качества поверхностных вод: сульфаты - 420 мг/дм</w:t>
      </w:r>
      <w:r>
        <w:rPr>
          <w:color w:val="000000"/>
          <w:spacing w:val="0"/>
          <w:w w:val="100"/>
          <w:position w:val="0"/>
          <w:vertAlign w:val="superscript"/>
        </w:rPr>
        <w:t>3</w:t>
      </w:r>
      <w:r>
        <w:rPr>
          <w:color w:val="000000"/>
          <w:spacing w:val="0"/>
          <w:w w:val="100"/>
          <w:position w:val="0"/>
        </w:rPr>
        <w:t>, минерализация - 1412,8 мг/дм</w:t>
      </w:r>
      <w:r>
        <w:rPr>
          <w:color w:val="000000"/>
          <w:spacing w:val="0"/>
          <w:w w:val="100"/>
          <w:position w:val="0"/>
          <w:vertAlign w:val="superscript"/>
        </w:rPr>
        <w:t>3</w:t>
      </w:r>
      <w:r>
        <w:rPr>
          <w:color w:val="000000"/>
          <w:spacing w:val="0"/>
          <w:w w:val="100"/>
          <w:position w:val="0"/>
        </w:rPr>
        <w:t>, магний - 35,8 мг/дм</w:t>
      </w:r>
      <w:r>
        <w:rPr>
          <w:color w:val="000000"/>
          <w:spacing w:val="0"/>
          <w:w w:val="100"/>
          <w:position w:val="0"/>
          <w:vertAlign w:val="superscript"/>
        </w:rPr>
        <w:t>3</w:t>
      </w:r>
      <w:r>
        <w:rPr>
          <w:color w:val="000000"/>
          <w:spacing w:val="0"/>
          <w:w w:val="100"/>
          <w:position w:val="0"/>
        </w:rPr>
        <w:t xml:space="preserve"> [12, 13]. Фактические концентрации минерализации и сульфатов не превышают фоновый класс. Основными загрязняющими веществами реки Сырдарьи являются сульфаты и минеральные соли, что связано с сельскохозяйственной деятельностью в районе исследований.</w:t>
      </w:r>
    </w:p>
    <w:p>
      <w:pPr>
        <w:pStyle w:val="Style54"/>
        <w:keepNext/>
        <w:keepLines/>
        <w:widowControl w:val="0"/>
        <w:shd w:val="clear" w:color="auto" w:fill="auto"/>
        <w:bidi w:val="0"/>
        <w:spacing w:before="0" w:after="0"/>
        <w:ind w:left="0" w:right="0" w:firstLine="720"/>
        <w:jc w:val="both"/>
      </w:pPr>
      <w:bookmarkStart w:id="426" w:name="bookmark426"/>
      <w:bookmarkStart w:id="427" w:name="bookmark427"/>
      <w:bookmarkStart w:id="428" w:name="bookmark428"/>
      <w:r>
        <w:rPr>
          <w:color w:val="000000"/>
          <w:spacing w:val="0"/>
          <w:w w:val="100"/>
          <w:position w:val="0"/>
        </w:rPr>
        <w:t>Характеристика животного мира</w:t>
      </w:r>
      <w:bookmarkEnd w:id="426"/>
      <w:bookmarkEnd w:id="427"/>
      <w:bookmarkEnd w:id="428"/>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 xml:space="preserve">Незначительное количество растительной биомассы обуславливает небольшие размеры организмов, обитающих в исследуемом районе. Данные организмы приспособлены к высоким летним температурам, чрезмерно малому количеству влаги, ночному и сумеречному образу жизни. Среди млекопитающих преобладают пегая землеройка, тонкопалый суслик, песчаные тушканчики, зайцы-песчаники, ежи. Среди пресмыкающихся </w:t>
      </w:r>
      <w:r>
        <w:rPr>
          <w:color w:val="000000"/>
          <w:spacing w:val="0"/>
          <w:w w:val="100"/>
          <w:position w:val="0"/>
        </w:rPr>
        <w:t>преобладают разноцветная ящерка, степная агама, такырная и сетчатая круглоголовка, пустынный гологлаз, гекконы, степная гадюка, щитомордник, полозы (5 видов), песчаный удавчик, стрела-змея, иногда встречается степная черепаха. Встречаются многочисленные насекомые - жуки, песчаные муравью. Это в свою очередь обуславливает высокую численность насекомоядных птиц - козодои, славки, рябки, саксаульные воробьи и сойки. Среди птиц-хищников преобладают пустынные сычи, филины, канюки- курганники, орлы-могильники [5].</w:t>
      </w:r>
    </w:p>
    <w:p>
      <w:pPr>
        <w:pStyle w:val="Style15"/>
        <w:keepNext w:val="0"/>
        <w:keepLines w:val="0"/>
        <w:widowControl w:val="0"/>
        <w:shd w:val="clear" w:color="auto" w:fill="auto"/>
        <w:bidi w:val="0"/>
        <w:spacing w:before="0" w:after="200"/>
        <w:ind w:left="0" w:right="0" w:firstLine="720"/>
        <w:jc w:val="both"/>
      </w:pPr>
      <w:r>
        <w:rPr>
          <w:color w:val="000000"/>
          <w:spacing w:val="0"/>
          <w:w w:val="100"/>
          <w:position w:val="0"/>
        </w:rPr>
        <w:t>На территории Кзыл-ординской области (район позиционирования космодрома Байконур) обитают 23 вида рыб, более 40 видов млекопитающих и 300 видов птиц, в том числе 31 вид животных и птиц, занесенных в Красную книгу Казахстана [13].</w:t>
      </w:r>
    </w:p>
    <w:p>
      <w:pPr>
        <w:pStyle w:val="Style54"/>
        <w:keepNext/>
        <w:keepLines/>
        <w:widowControl w:val="0"/>
        <w:shd w:val="clear" w:color="auto" w:fill="auto"/>
        <w:bidi w:val="0"/>
        <w:spacing w:before="0" w:after="0"/>
        <w:ind w:left="0" w:right="0" w:firstLine="720"/>
        <w:jc w:val="both"/>
      </w:pPr>
      <w:bookmarkStart w:id="429" w:name="bookmark429"/>
      <w:bookmarkStart w:id="430" w:name="bookmark430"/>
      <w:bookmarkStart w:id="431" w:name="bookmark431"/>
      <w:r>
        <w:rPr>
          <w:color w:val="000000"/>
          <w:spacing w:val="0"/>
          <w:w w:val="100"/>
          <w:position w:val="0"/>
        </w:rPr>
        <w:t>Состояние атмосферного воздуха</w:t>
      </w:r>
      <w:bookmarkEnd w:id="429"/>
      <w:bookmarkEnd w:id="430"/>
      <w:bookmarkEnd w:id="431"/>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 xml:space="preserve">По данным мониторинговых исследований за период с 2018 по 2022 годы в пос. Торетам (расположен </w:t>
      </w:r>
      <w:r>
        <w:rPr>
          <w:rFonts w:ascii="Arial" w:eastAsia="Arial" w:hAnsi="Arial" w:cs="Arial"/>
          <w:color w:val="000000"/>
          <w:spacing w:val="0"/>
          <w:w w:val="100"/>
          <w:position w:val="0"/>
          <w:sz w:val="26"/>
          <w:szCs w:val="26"/>
        </w:rPr>
        <w:t>«</w:t>
      </w:r>
      <w:r>
        <w:rPr>
          <w:color w:val="000000"/>
          <w:spacing w:val="0"/>
          <w:w w:val="100"/>
          <w:position w:val="0"/>
        </w:rPr>
        <w:t xml:space="preserve">в 20 км от космодрома Байконур) характеризуется как </w:t>
      </w:r>
      <w:r>
        <w:rPr>
          <w:b/>
          <w:bCs/>
          <w:color w:val="000000"/>
          <w:spacing w:val="0"/>
          <w:w w:val="100"/>
          <w:position w:val="0"/>
        </w:rPr>
        <w:t xml:space="preserve">низкий </w:t>
      </w:r>
      <w:r>
        <w:rPr>
          <w:color w:val="000000"/>
          <w:spacing w:val="0"/>
          <w:w w:val="100"/>
          <w:position w:val="0"/>
        </w:rPr>
        <w:t>(рисунок 10).</w:t>
      </w:r>
    </w:p>
    <w:p>
      <w:pPr>
        <w:widowControl w:val="0"/>
        <w:jc w:val="center"/>
        <w:rPr>
          <w:sz w:val="2"/>
          <w:szCs w:val="2"/>
        </w:rPr>
      </w:pPr>
      <w:r>
        <w:drawing>
          <wp:inline>
            <wp:extent cx="4937760" cy="2974975"/>
            <wp:docPr id="78" name="Picutre 78"/>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81"/>
                    <a:stretch/>
                  </pic:blipFill>
                  <pic:spPr>
                    <a:xfrm>
                      <a:ext cx="4937760" cy="2974975"/>
                    </a:xfrm>
                    <a:prstGeom prst="rect"/>
                  </pic:spPr>
                </pic:pic>
              </a:graphicData>
            </a:graphic>
          </wp:inline>
        </w:drawing>
      </w:r>
    </w:p>
    <w:p>
      <w:pPr>
        <w:pStyle w:val="Style69"/>
        <w:keepNext w:val="0"/>
        <w:keepLines w:val="0"/>
        <w:widowControl w:val="0"/>
        <w:shd w:val="clear" w:color="auto" w:fill="auto"/>
        <w:bidi w:val="0"/>
        <w:spacing w:before="0" w:after="0" w:line="360" w:lineRule="auto"/>
        <w:ind w:left="0" w:right="0" w:firstLine="0"/>
        <w:jc w:val="left"/>
      </w:pPr>
      <w:r>
        <w:rPr>
          <w:color w:val="000000"/>
          <w:spacing w:val="0"/>
          <w:w w:val="100"/>
          <w:position w:val="0"/>
        </w:rPr>
        <w:t>Рисунок 10 - Значения стандартного индекса и наибольшей повторяемости загрязнения за период мониторинговых наблюдений с 2018 по 2022 гг. [12]</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Основными источниками загрязнения являются предприятия нефтегазодобычи, теплоэнергетики, строительства и автотранспортные средства. Для пос. Торетам характерен следующий состав выбрасываемых</w:t>
      </w:r>
    </w:p>
    <w:p>
      <w:pPr>
        <w:pStyle w:val="Style71"/>
        <w:keepNext w:val="0"/>
        <w:keepLines w:val="0"/>
        <w:widowControl w:val="0"/>
        <w:shd w:val="clear" w:color="auto" w:fill="auto"/>
        <w:bidi w:val="0"/>
        <w:spacing w:before="0" w:after="0" w:line="240" w:lineRule="auto"/>
        <w:ind w:left="0" w:right="0" w:firstLine="0"/>
        <w:jc w:val="left"/>
      </w:pPr>
      <w:r>
        <w:rPr>
          <w:color w:val="000000"/>
          <w:spacing w:val="0"/>
          <w:w w:val="100"/>
          <w:position w:val="0"/>
        </w:rPr>
        <w:t>загрязняющих веществ за 2021 год (рисунок 11).</w:t>
      </w:r>
    </w:p>
    <w:tbl>
      <w:tblPr>
        <w:tblOverlap w:val="never"/>
        <w:jc w:val="center"/>
        <w:tblLayout w:type="fixed"/>
      </w:tblPr>
      <w:tblGrid>
        <w:gridCol w:w="1454"/>
        <w:gridCol w:w="701"/>
        <w:gridCol w:w="1368"/>
        <w:gridCol w:w="710"/>
        <w:gridCol w:w="1507"/>
        <w:gridCol w:w="902"/>
        <w:gridCol w:w="826"/>
        <w:gridCol w:w="734"/>
        <w:gridCol w:w="1171"/>
      </w:tblGrid>
      <w:tr>
        <w:trPr>
          <w:trHeight w:val="869" w:hRule="exact"/>
        </w:trPr>
        <w:tc>
          <w:tcPr>
            <w:tcBorders>
              <w:top w:val="single" w:sz="4"/>
              <w:left w:val="single" w:sz="4"/>
            </w:tcBorders>
            <w:shd w:val="clear" w:color="auto" w:fill="FFFFFF"/>
            <w:vAlign w:val="top"/>
          </w:tcPr>
          <w:p>
            <w:pPr>
              <w:widowControl w:val="0"/>
              <w:rPr>
                <w:sz w:val="10"/>
                <w:szCs w:val="10"/>
              </w:rPr>
            </w:pPr>
          </w:p>
        </w:tc>
        <w:tc>
          <w:tcPr>
            <w:gridSpan w:val="2"/>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66" w:lineRule="auto"/>
              <w:ind w:left="0" w:right="0" w:firstLine="0"/>
              <w:jc w:val="center"/>
              <w:rPr>
                <w:sz w:val="20"/>
                <w:szCs w:val="20"/>
              </w:rPr>
            </w:pPr>
            <w:r>
              <w:rPr>
                <w:b/>
                <w:bCs/>
                <w:color w:val="202122"/>
                <w:spacing w:val="0"/>
                <w:w w:val="100"/>
                <w:position w:val="0"/>
                <w:sz w:val="20"/>
                <w:szCs w:val="20"/>
              </w:rPr>
              <w:t xml:space="preserve">Средняя концентрация </w:t>
            </w:r>
            <w:r>
              <w:rPr>
                <w:b/>
                <w:bCs/>
                <w:color w:val="202122"/>
                <w:spacing w:val="0"/>
                <w:w w:val="100"/>
                <w:position w:val="0"/>
                <w:sz w:val="20"/>
                <w:szCs w:val="20"/>
              </w:rPr>
              <w:t>(Q</w:t>
            </w:r>
            <w:r>
              <w:rPr>
                <w:b/>
                <w:bCs/>
                <w:color w:val="202122"/>
                <w:spacing w:val="0"/>
                <w:w w:val="100"/>
                <w:position w:val="0"/>
                <w:sz w:val="20"/>
                <w:szCs w:val="20"/>
                <w:vertAlign w:val="subscript"/>
              </w:rPr>
              <w:t>4IT</w:t>
            </w:r>
            <w:r>
              <w:rPr>
                <w:b/>
                <w:bCs/>
                <w:color w:val="202122"/>
                <w:spacing w:val="0"/>
                <w:w w:val="100"/>
                <w:position w:val="0"/>
                <w:sz w:val="20"/>
                <w:szCs w:val="20"/>
              </w:rPr>
              <w:t>)</w:t>
            </w:r>
          </w:p>
        </w:tc>
        <w:tc>
          <w:tcPr>
            <w:gridSpan w:val="2"/>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69" w:lineRule="auto"/>
              <w:ind w:left="0" w:right="0" w:firstLine="0"/>
              <w:jc w:val="center"/>
              <w:rPr>
                <w:sz w:val="20"/>
                <w:szCs w:val="20"/>
              </w:rPr>
            </w:pPr>
            <w:r>
              <w:rPr>
                <w:b/>
                <w:bCs/>
                <w:color w:val="202122"/>
                <w:spacing w:val="0"/>
                <w:w w:val="100"/>
                <w:position w:val="0"/>
                <w:sz w:val="20"/>
                <w:szCs w:val="20"/>
              </w:rPr>
              <w:t xml:space="preserve">Мяксныйлышя разевая концен) рация </w:t>
            </w:r>
            <w:r>
              <w:rPr>
                <w:b/>
                <w:bCs/>
                <w:color w:val="202122"/>
                <w:spacing w:val="0"/>
                <w:w w:val="100"/>
                <w:position w:val="0"/>
                <w:sz w:val="20"/>
                <w:szCs w:val="20"/>
              </w:rPr>
              <w:t>(Q,,)</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rFonts w:ascii="Calibri" w:eastAsia="Calibri" w:hAnsi="Calibri" w:cs="Calibri"/>
                <w:color w:val="000000"/>
                <w:spacing w:val="0"/>
                <w:w w:val="100"/>
                <w:position w:val="0"/>
              </w:rPr>
              <w:t xml:space="preserve">нп </w:t>
            </w:r>
            <w:r>
              <w:rPr>
                <w:rFonts w:ascii="Calibri" w:eastAsia="Calibri" w:hAnsi="Calibri" w:cs="Calibri"/>
                <w:color w:val="455D5D"/>
                <w:spacing w:val="0"/>
                <w:w w:val="100"/>
                <w:position w:val="0"/>
              </w:rPr>
              <w:t>%</w:t>
            </w:r>
          </w:p>
        </w:tc>
        <w:tc>
          <w:tcPr>
            <w:gridSpan w:val="3"/>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76" w:lineRule="auto"/>
              <w:ind w:left="0" w:right="0" w:firstLine="0"/>
              <w:jc w:val="center"/>
              <w:rPr>
                <w:sz w:val="20"/>
                <w:szCs w:val="20"/>
              </w:rPr>
            </w:pPr>
            <w:r>
              <w:rPr>
                <w:b/>
                <w:bCs/>
                <w:color w:val="222222"/>
                <w:spacing w:val="0"/>
                <w:w w:val="100"/>
                <w:position w:val="0"/>
                <w:sz w:val="20"/>
                <w:szCs w:val="20"/>
              </w:rPr>
              <w:t>Число случаев и ревы шеи ин 11ДК,,.</w:t>
            </w:r>
            <w:r>
              <w:rPr>
                <w:b/>
                <w:bCs/>
                <w:color w:val="222222"/>
                <w:spacing w:val="0"/>
                <w:w w:val="100"/>
                <w:position w:val="0"/>
                <w:sz w:val="20"/>
                <w:szCs w:val="20"/>
                <w:vertAlign w:val="subscript"/>
              </w:rPr>
              <w:t>Р</w:t>
            </w:r>
            <w:r>
              <w:rPr>
                <w:b/>
                <w:bCs/>
                <w:color w:val="222222"/>
                <w:spacing w:val="0"/>
                <w:w w:val="100"/>
                <w:position w:val="0"/>
                <w:sz w:val="20"/>
                <w:szCs w:val="20"/>
              </w:rPr>
              <w:t>.</w:t>
            </w:r>
          </w:p>
        </w:tc>
      </w:tr>
      <w:tr>
        <w:trPr>
          <w:trHeight w:val="1046" w:hRule="exact"/>
        </w:trPr>
        <w:tc>
          <w:tcPr>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8"/>
                <w:szCs w:val="18"/>
              </w:rPr>
            </w:pPr>
            <w:r>
              <w:rPr>
                <w:b/>
                <w:bCs/>
                <w:color w:val="222222"/>
                <w:spacing w:val="0"/>
                <w:w w:val="100"/>
                <w:position w:val="0"/>
                <w:sz w:val="18"/>
                <w:szCs w:val="18"/>
              </w:rPr>
              <w:t>Примесь</w:t>
            </w:r>
          </w:p>
        </w:tc>
        <w:tc>
          <w:tcPr>
            <w:tcBorders>
              <w:top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8"/>
                <w:szCs w:val="18"/>
              </w:rPr>
            </w:pPr>
            <w:r>
              <w:rPr>
                <w:b/>
                <w:bCs/>
                <w:color w:val="222222"/>
                <w:spacing w:val="0"/>
                <w:w w:val="100"/>
                <w:position w:val="0"/>
                <w:sz w:val="18"/>
                <w:szCs w:val="18"/>
              </w:rPr>
              <w:t>мг/м'</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95" w:lineRule="auto"/>
              <w:ind w:left="0" w:right="0" w:firstLine="0"/>
              <w:jc w:val="center"/>
              <w:rPr>
                <w:sz w:val="18"/>
                <w:szCs w:val="18"/>
              </w:rPr>
            </w:pPr>
            <w:r>
              <w:rPr>
                <w:b/>
                <w:bCs/>
                <w:color w:val="222222"/>
                <w:spacing w:val="0"/>
                <w:w w:val="100"/>
                <w:position w:val="0"/>
                <w:sz w:val="18"/>
                <w:szCs w:val="18"/>
              </w:rPr>
              <w:t>Кратнесть</w:t>
            </w:r>
          </w:p>
          <w:p>
            <w:pPr>
              <w:pStyle w:val="Style35"/>
              <w:keepNext w:val="0"/>
              <w:keepLines w:val="0"/>
              <w:widowControl w:val="0"/>
              <w:shd w:val="clear" w:color="auto" w:fill="auto"/>
              <w:bidi w:val="0"/>
              <w:spacing w:before="0" w:after="0" w:line="295" w:lineRule="auto"/>
              <w:ind w:left="0" w:right="0" w:firstLine="0"/>
              <w:jc w:val="center"/>
              <w:rPr>
                <w:sz w:val="18"/>
                <w:szCs w:val="18"/>
              </w:rPr>
            </w:pPr>
            <w:r>
              <w:rPr>
                <w:b/>
                <w:bCs/>
                <w:color w:val="222222"/>
                <w:spacing w:val="0"/>
                <w:w w:val="100"/>
                <w:position w:val="0"/>
                <w:sz w:val="18"/>
                <w:szCs w:val="18"/>
              </w:rPr>
              <w:t>Ирены ПИНII я ЩЦС</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8"/>
                <w:szCs w:val="18"/>
              </w:rPr>
            </w:pPr>
            <w:r>
              <w:rPr>
                <w:b/>
                <w:bCs/>
                <w:color w:val="222222"/>
                <w:spacing w:val="0"/>
                <w:w w:val="100"/>
                <w:position w:val="0"/>
                <w:sz w:val="18"/>
                <w:szCs w:val="18"/>
              </w:rPr>
              <w:t>мг/м-</w:t>
            </w:r>
            <w:r>
              <w:rPr>
                <w:b/>
                <w:bCs/>
                <w:color w:val="222222"/>
                <w:spacing w:val="0"/>
                <w:w w:val="100"/>
                <w:position w:val="0"/>
                <w:sz w:val="18"/>
                <w:szCs w:val="18"/>
                <w:vertAlign w:val="superscript"/>
              </w:rPr>
              <w:t>1</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60" w:line="290" w:lineRule="auto"/>
              <w:ind w:left="0" w:right="0" w:firstLine="0"/>
              <w:jc w:val="center"/>
              <w:rPr>
                <w:sz w:val="18"/>
                <w:szCs w:val="18"/>
              </w:rPr>
            </w:pPr>
            <w:r>
              <w:rPr>
                <w:b/>
                <w:bCs/>
                <w:color w:val="202122"/>
                <w:spacing w:val="0"/>
                <w:w w:val="100"/>
                <w:position w:val="0"/>
                <w:sz w:val="18"/>
                <w:szCs w:val="18"/>
              </w:rPr>
              <w:t xml:space="preserve">Кр:11'1ШГ1Ъ прении </w:t>
            </w:r>
            <w:r>
              <w:rPr>
                <w:b/>
                <w:bCs/>
                <w:color w:val="202122"/>
                <w:spacing w:val="0"/>
                <w:w w:val="100"/>
                <w:position w:val="0"/>
                <w:sz w:val="18"/>
                <w:szCs w:val="18"/>
              </w:rPr>
              <w:t xml:space="preserve">ie </w:t>
            </w:r>
            <w:r>
              <w:rPr>
                <w:b/>
                <w:bCs/>
                <w:color w:val="202122"/>
                <w:spacing w:val="0"/>
                <w:w w:val="100"/>
                <w:position w:val="0"/>
                <w:sz w:val="18"/>
                <w:szCs w:val="18"/>
              </w:rPr>
              <w:t>ни Я</w:t>
            </w:r>
          </w:p>
          <w:p>
            <w:pPr>
              <w:pStyle w:val="Style35"/>
              <w:keepNext w:val="0"/>
              <w:keepLines w:val="0"/>
              <w:widowControl w:val="0"/>
              <w:shd w:val="clear" w:color="auto" w:fill="auto"/>
              <w:bidi w:val="0"/>
              <w:spacing w:before="0" w:after="0" w:line="290" w:lineRule="auto"/>
              <w:ind w:left="0" w:right="0" w:firstLine="0"/>
              <w:jc w:val="center"/>
              <w:rPr>
                <w:sz w:val="18"/>
                <w:szCs w:val="18"/>
              </w:rPr>
            </w:pPr>
            <w:r>
              <w:rPr>
                <w:b/>
                <w:bCs/>
                <w:color w:val="202122"/>
                <w:spacing w:val="0"/>
                <w:w w:val="100"/>
                <w:position w:val="0"/>
                <w:sz w:val="18"/>
                <w:szCs w:val="18"/>
              </w:rPr>
              <w:t>ПДКм.р</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right"/>
              <w:rPr>
                <w:sz w:val="17"/>
                <w:szCs w:val="17"/>
              </w:rPr>
            </w:pPr>
            <w:r>
              <w:rPr>
                <w:rFonts w:ascii="Arial" w:eastAsia="Arial" w:hAnsi="Arial" w:cs="Arial"/>
                <w:b/>
                <w:bCs/>
                <w:color w:val="222222"/>
                <w:spacing w:val="0"/>
                <w:w w:val="100"/>
                <w:position w:val="0"/>
                <w:sz w:val="17"/>
                <w:szCs w:val="17"/>
              </w:rPr>
              <w:t>&gt;|]ДК</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166" w:lineRule="auto"/>
              <w:ind w:left="160" w:right="0" w:firstLine="0"/>
              <w:jc w:val="left"/>
            </w:pPr>
            <w:r>
              <w:rPr>
                <w:rFonts w:ascii="Calibri" w:eastAsia="Calibri" w:hAnsi="Calibri" w:cs="Calibri"/>
                <w:color w:val="222222"/>
                <w:spacing w:val="0"/>
                <w:w w:val="100"/>
                <w:position w:val="0"/>
              </w:rPr>
              <w:t>&gt;5 пдк</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329" w:lineRule="auto"/>
              <w:ind w:left="0" w:right="0" w:firstLine="0"/>
              <w:jc w:val="center"/>
              <w:rPr>
                <w:sz w:val="18"/>
                <w:szCs w:val="18"/>
              </w:rPr>
            </w:pPr>
            <w:r>
              <w:rPr>
                <w:b/>
                <w:bCs/>
                <w:color w:val="222222"/>
                <w:spacing w:val="0"/>
                <w:w w:val="100"/>
                <w:position w:val="0"/>
                <w:sz w:val="18"/>
                <w:szCs w:val="18"/>
              </w:rPr>
              <w:t>&gt;111 пдк</w:t>
            </w:r>
          </w:p>
        </w:tc>
      </w:tr>
      <w:tr>
        <w:trPr>
          <w:trHeight w:val="782" w:hRule="exact"/>
        </w:trPr>
        <w:tc>
          <w:tcPr>
            <w:tcBorders>
              <w:left w:val="single" w:sz="4"/>
            </w:tcBorders>
            <w:shd w:val="clear" w:color="auto" w:fill="FFFFFF"/>
            <w:vAlign w:val="bottom"/>
          </w:tcPr>
          <w:p>
            <w:pPr>
              <w:pStyle w:val="Style35"/>
              <w:keepNext w:val="0"/>
              <w:keepLines w:val="0"/>
              <w:widowControl w:val="0"/>
              <w:shd w:val="clear" w:color="auto" w:fill="auto"/>
              <w:bidi w:val="0"/>
              <w:spacing w:before="0" w:after="0" w:line="276" w:lineRule="auto"/>
              <w:ind w:left="0" w:right="0" w:firstLine="0"/>
              <w:jc w:val="left"/>
              <w:rPr>
                <w:sz w:val="19"/>
                <w:szCs w:val="19"/>
              </w:rPr>
            </w:pPr>
            <w:r>
              <w:rPr>
                <w:b/>
                <w:bCs/>
                <w:color w:val="455D5D"/>
                <w:spacing w:val="0"/>
                <w:w w:val="100"/>
                <w:position w:val="0"/>
                <w:sz w:val="18"/>
                <w:szCs w:val="18"/>
              </w:rPr>
              <w:t xml:space="preserve">Взвешенные </w:t>
            </w:r>
            <w:r>
              <w:rPr>
                <w:color w:val="455D5D"/>
                <w:spacing w:val="0"/>
                <w:w w:val="100"/>
                <w:position w:val="0"/>
                <w:sz w:val="19"/>
                <w:szCs w:val="19"/>
              </w:rPr>
              <w:t xml:space="preserve">частицы </w:t>
            </w:r>
            <w:r>
              <w:rPr>
                <w:b/>
                <w:bCs/>
                <w:color w:val="455D5D"/>
                <w:spacing w:val="0"/>
                <w:w w:val="100"/>
                <w:position w:val="0"/>
                <w:sz w:val="18"/>
                <w:szCs w:val="18"/>
              </w:rPr>
              <w:t xml:space="preserve">РМ- </w:t>
            </w:r>
            <w:r>
              <w:rPr>
                <w:color w:val="455D5D"/>
                <w:spacing w:val="0"/>
                <w:w w:val="100"/>
                <w:position w:val="0"/>
                <w:sz w:val="19"/>
                <w:szCs w:val="19"/>
              </w:rPr>
              <w:t>10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7"/>
                <w:szCs w:val="17"/>
              </w:rPr>
            </w:pPr>
            <w:r>
              <w:rPr>
                <w:rFonts w:ascii="Arial" w:eastAsia="Arial" w:hAnsi="Arial" w:cs="Arial"/>
                <w:b/>
                <w:bCs/>
                <w:color w:val="455D5D"/>
                <w:spacing w:val="0"/>
                <w:w w:val="100"/>
                <w:position w:val="0"/>
                <w:sz w:val="17"/>
                <w:szCs w:val="17"/>
              </w:rPr>
              <w:t>0,00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8"/>
                <w:szCs w:val="18"/>
              </w:rPr>
            </w:pPr>
            <w:r>
              <w:rPr>
                <w:b/>
                <w:bCs/>
                <w:color w:val="455D5D"/>
                <w:spacing w:val="0"/>
                <w:w w:val="100"/>
                <w:position w:val="0"/>
                <w:sz w:val="18"/>
                <w:szCs w:val="18"/>
              </w:rPr>
              <w:t>0,00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7"/>
                <w:szCs w:val="17"/>
              </w:rPr>
            </w:pPr>
            <w:r>
              <w:rPr>
                <w:rFonts w:ascii="Arial" w:eastAsia="Arial" w:hAnsi="Arial" w:cs="Arial"/>
                <w:b/>
                <w:bCs/>
                <w:color w:val="455D5D"/>
                <w:spacing w:val="0"/>
                <w:w w:val="100"/>
                <w:position w:val="0"/>
                <w:sz w:val="17"/>
                <w:szCs w:val="17"/>
              </w:rPr>
              <w:t>0,01</w:t>
            </w:r>
            <w:r>
              <w:rPr>
                <w:rFonts w:ascii="Arial" w:eastAsia="Arial" w:hAnsi="Arial" w:cs="Arial"/>
                <w:color w:val="000000"/>
                <w:spacing w:val="0"/>
                <w:w w:val="100"/>
                <w:position w:val="0"/>
                <w:sz w:val="17"/>
                <w:szCs w:val="17"/>
              </w:rPr>
              <w:t>1</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7"/>
                <w:szCs w:val="17"/>
              </w:rPr>
            </w:pPr>
            <w:r>
              <w:rPr>
                <w:rFonts w:ascii="Arial" w:eastAsia="Arial" w:hAnsi="Arial" w:cs="Arial"/>
                <w:b/>
                <w:bCs/>
                <w:color w:val="455D5D"/>
                <w:spacing w:val="0"/>
                <w:w w:val="100"/>
                <w:position w:val="0"/>
                <w:sz w:val="17"/>
                <w:szCs w:val="17"/>
              </w:rPr>
              <w:t>0,04</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7"/>
                <w:szCs w:val="17"/>
              </w:rPr>
            </w:pPr>
            <w:r>
              <w:rPr>
                <w:rFonts w:ascii="Arial" w:eastAsia="Arial" w:hAnsi="Arial" w:cs="Arial"/>
                <w:color w:val="455D5D"/>
                <w:spacing w:val="0"/>
                <w:w w:val="100"/>
                <w:position w:val="0"/>
                <w:sz w:val="17"/>
                <w:szCs w:val="17"/>
              </w:rPr>
              <w:t>0</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331"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2"/>
                <w:szCs w:val="22"/>
              </w:rPr>
            </w:pPr>
            <w:r>
              <w:rPr>
                <w:rFonts w:ascii="Calibri" w:eastAsia="Calibri" w:hAnsi="Calibri" w:cs="Calibri"/>
                <w:color w:val="455D5D"/>
                <w:spacing w:val="0"/>
                <w:w w:val="100"/>
                <w:position w:val="0"/>
                <w:sz w:val="22"/>
                <w:szCs w:val="22"/>
              </w:rPr>
              <w:t>Диоксид серы</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18"/>
                <w:szCs w:val="18"/>
              </w:rPr>
            </w:pPr>
            <w:r>
              <w:rPr>
                <w:b/>
                <w:bCs/>
                <w:color w:val="455D5D"/>
                <w:spacing w:val="0"/>
                <w:w w:val="100"/>
                <w:position w:val="0"/>
                <w:sz w:val="18"/>
                <w:szCs w:val="18"/>
              </w:rPr>
              <w:t>0,01</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8"/>
                <w:szCs w:val="18"/>
              </w:rPr>
            </w:pPr>
            <w:r>
              <w:rPr>
                <w:b/>
                <w:bCs/>
                <w:color w:val="455D5D"/>
                <w:spacing w:val="0"/>
                <w:w w:val="100"/>
                <w:position w:val="0"/>
                <w:sz w:val="18"/>
                <w:szCs w:val="18"/>
              </w:rPr>
              <w:t>0,24</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18"/>
                <w:szCs w:val="18"/>
              </w:rPr>
            </w:pPr>
            <w:r>
              <w:rPr>
                <w:b/>
                <w:bCs/>
                <w:color w:val="455D5D"/>
                <w:spacing w:val="0"/>
                <w:w w:val="100"/>
                <w:position w:val="0"/>
                <w:sz w:val="18"/>
                <w:szCs w:val="18"/>
              </w:rPr>
              <w:t>0/443</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8"/>
                <w:szCs w:val="18"/>
              </w:rPr>
            </w:pPr>
            <w:r>
              <w:rPr>
                <w:b/>
                <w:bCs/>
                <w:color w:val="455D5D"/>
                <w:spacing w:val="0"/>
                <w:w w:val="100"/>
                <w:position w:val="0"/>
                <w:sz w:val="18"/>
                <w:szCs w:val="18"/>
              </w:rPr>
              <w:t>0,89</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18"/>
                <w:szCs w:val="18"/>
              </w:rPr>
            </w:pPr>
            <w:r>
              <w:rPr>
                <w:b/>
                <w:bCs/>
                <w:color w:val="455D5D"/>
                <w:spacing w:val="0"/>
                <w:w w:val="100"/>
                <w:position w:val="0"/>
                <w:sz w:val="18"/>
                <w:szCs w:val="18"/>
              </w:rPr>
              <w:t>0</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523"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69" w:lineRule="auto"/>
              <w:ind w:left="0" w:right="0" w:firstLine="0"/>
              <w:jc w:val="left"/>
              <w:rPr>
                <w:sz w:val="19"/>
                <w:szCs w:val="19"/>
              </w:rPr>
            </w:pPr>
            <w:r>
              <w:rPr>
                <w:color w:val="455D5D"/>
                <w:spacing w:val="0"/>
                <w:w w:val="100"/>
                <w:position w:val="0"/>
                <w:sz w:val="19"/>
                <w:szCs w:val="19"/>
              </w:rPr>
              <w:t>Оксид углерода</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18"/>
                <w:szCs w:val="18"/>
              </w:rPr>
            </w:pPr>
            <w:r>
              <w:rPr>
                <w:b/>
                <w:bCs/>
                <w:color w:val="455D5D"/>
                <w:spacing w:val="0"/>
                <w:w w:val="100"/>
                <w:position w:val="0"/>
                <w:sz w:val="18"/>
                <w:szCs w:val="18"/>
              </w:rPr>
              <w:t>0,25</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8"/>
                <w:szCs w:val="18"/>
              </w:rPr>
            </w:pPr>
            <w:r>
              <w:rPr>
                <w:b/>
                <w:bCs/>
                <w:color w:val="455D5D"/>
                <w:spacing w:val="0"/>
                <w:w w:val="100"/>
                <w:position w:val="0"/>
                <w:sz w:val="18"/>
                <w:szCs w:val="18"/>
              </w:rPr>
              <w:t>0,08</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18"/>
                <w:szCs w:val="18"/>
              </w:rPr>
            </w:pPr>
            <w:r>
              <w:rPr>
                <w:b/>
                <w:bCs/>
                <w:color w:val="455D5D"/>
                <w:spacing w:val="0"/>
                <w:w w:val="100"/>
                <w:position w:val="0"/>
                <w:sz w:val="18"/>
                <w:szCs w:val="18"/>
              </w:rPr>
              <w:t>4,528</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7"/>
                <w:szCs w:val="17"/>
              </w:rPr>
            </w:pPr>
            <w:r>
              <w:rPr>
                <w:rFonts w:ascii="Arial" w:eastAsia="Arial" w:hAnsi="Arial" w:cs="Arial"/>
                <w:b/>
                <w:bCs/>
                <w:color w:val="455D5D"/>
                <w:spacing w:val="0"/>
                <w:w w:val="100"/>
                <w:position w:val="0"/>
                <w:sz w:val="17"/>
                <w:szCs w:val="17"/>
              </w:rPr>
              <w:t>0,91</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18"/>
                <w:szCs w:val="18"/>
              </w:rPr>
            </w:pPr>
            <w:r>
              <w:rPr>
                <w:b/>
                <w:bCs/>
                <w:color w:val="455D5D"/>
                <w:spacing w:val="0"/>
                <w:w w:val="100"/>
                <w:position w:val="0"/>
                <w:sz w:val="18"/>
                <w:szCs w:val="18"/>
              </w:rPr>
              <w:t>0</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523"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11" w:lineRule="auto"/>
              <w:ind w:left="0" w:right="0" w:firstLine="0"/>
              <w:jc w:val="left"/>
              <w:rPr>
                <w:sz w:val="22"/>
                <w:szCs w:val="22"/>
              </w:rPr>
            </w:pPr>
            <w:r>
              <w:rPr>
                <w:rFonts w:ascii="Calibri" w:eastAsia="Calibri" w:hAnsi="Calibri" w:cs="Calibri"/>
                <w:color w:val="455D5D"/>
                <w:spacing w:val="0"/>
                <w:w w:val="100"/>
                <w:position w:val="0"/>
                <w:sz w:val="22"/>
                <w:szCs w:val="22"/>
              </w:rPr>
              <w:t>Диоксид азота</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18"/>
                <w:szCs w:val="18"/>
              </w:rPr>
            </w:pPr>
            <w:r>
              <w:rPr>
                <w:b/>
                <w:bCs/>
                <w:color w:val="455D5D"/>
                <w:spacing w:val="0"/>
                <w:w w:val="100"/>
                <w:position w:val="0"/>
                <w:sz w:val="18"/>
                <w:szCs w:val="18"/>
              </w:rPr>
              <w:t>0,03</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8"/>
                <w:szCs w:val="18"/>
              </w:rPr>
            </w:pPr>
            <w:r>
              <w:rPr>
                <w:b/>
                <w:bCs/>
                <w:color w:val="455D5D"/>
                <w:spacing w:val="0"/>
                <w:w w:val="100"/>
                <w:position w:val="0"/>
                <w:sz w:val="18"/>
                <w:szCs w:val="18"/>
              </w:rPr>
              <w:t>0,69</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18"/>
                <w:szCs w:val="18"/>
              </w:rPr>
            </w:pPr>
            <w:r>
              <w:rPr>
                <w:b/>
                <w:bCs/>
                <w:color w:val="455D5D"/>
                <w:spacing w:val="0"/>
                <w:w w:val="100"/>
                <w:position w:val="0"/>
                <w:sz w:val="18"/>
                <w:szCs w:val="18"/>
              </w:rPr>
              <w:t>0,200</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8"/>
                <w:szCs w:val="18"/>
              </w:rPr>
            </w:pPr>
            <w:r>
              <w:rPr>
                <w:b/>
                <w:bCs/>
                <w:color w:val="455D5D"/>
                <w:spacing w:val="0"/>
                <w:w w:val="100"/>
                <w:position w:val="0"/>
                <w:sz w:val="18"/>
                <w:szCs w:val="18"/>
              </w:rPr>
              <w:t>1,00</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18"/>
                <w:szCs w:val="18"/>
              </w:rPr>
            </w:pPr>
            <w:r>
              <w:rPr>
                <w:b/>
                <w:bCs/>
                <w:color w:val="455D5D"/>
                <w:spacing w:val="0"/>
                <w:w w:val="100"/>
                <w:position w:val="0"/>
                <w:sz w:val="18"/>
                <w:szCs w:val="18"/>
              </w:rPr>
              <w:t>0</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346" w:hRule="exact"/>
        </w:trPr>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19"/>
                <w:szCs w:val="19"/>
              </w:rPr>
            </w:pPr>
            <w:r>
              <w:rPr>
                <w:color w:val="455D5D"/>
                <w:spacing w:val="0"/>
                <w:w w:val="100"/>
                <w:position w:val="0"/>
                <w:sz w:val="19"/>
                <w:szCs w:val="19"/>
              </w:rPr>
              <w:t>Оксид азота</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18"/>
                <w:szCs w:val="18"/>
              </w:rPr>
            </w:pPr>
            <w:r>
              <w:rPr>
                <w:b/>
                <w:bCs/>
                <w:color w:val="455D5D"/>
                <w:spacing w:val="0"/>
                <w:w w:val="100"/>
                <w:position w:val="0"/>
                <w:sz w:val="18"/>
                <w:szCs w:val="18"/>
              </w:rPr>
              <w:t>0,00</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8"/>
                <w:szCs w:val="18"/>
              </w:rPr>
            </w:pPr>
            <w:r>
              <w:rPr>
                <w:b/>
                <w:bCs/>
                <w:color w:val="455D5D"/>
                <w:spacing w:val="0"/>
                <w:w w:val="100"/>
                <w:position w:val="0"/>
                <w:sz w:val="18"/>
                <w:szCs w:val="18"/>
              </w:rPr>
              <w:t>0,05</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18"/>
                <w:szCs w:val="18"/>
              </w:rPr>
            </w:pPr>
            <w:r>
              <w:rPr>
                <w:b/>
                <w:bCs/>
                <w:color w:val="455D5D"/>
                <w:spacing w:val="0"/>
                <w:w w:val="100"/>
                <w:position w:val="0"/>
                <w:sz w:val="18"/>
                <w:szCs w:val="18"/>
              </w:rPr>
              <w:t>0,268</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8"/>
                <w:szCs w:val="18"/>
              </w:rPr>
            </w:pPr>
            <w:r>
              <w:rPr>
                <w:b/>
                <w:bCs/>
                <w:color w:val="455D5D"/>
                <w:spacing w:val="0"/>
                <w:w w:val="100"/>
                <w:position w:val="0"/>
                <w:sz w:val="18"/>
                <w:szCs w:val="18"/>
              </w:rPr>
              <w:t>0,67</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18"/>
                <w:szCs w:val="18"/>
              </w:rPr>
            </w:pPr>
            <w:r>
              <w:rPr>
                <w:b/>
                <w:bCs/>
                <w:color w:val="455D5D"/>
                <w:spacing w:val="0"/>
                <w:w w:val="100"/>
                <w:position w:val="0"/>
                <w:sz w:val="18"/>
                <w:szCs w:val="18"/>
              </w:rPr>
              <w:t>0</w:t>
            </w: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right w:val="single" w:sz="4"/>
            </w:tcBorders>
            <w:shd w:val="clear" w:color="auto" w:fill="FFFFFF"/>
            <w:vAlign w:val="top"/>
          </w:tcPr>
          <w:p>
            <w:pPr>
              <w:widowControl w:val="0"/>
              <w:rPr>
                <w:sz w:val="10"/>
                <w:szCs w:val="10"/>
              </w:rPr>
            </w:pPr>
          </w:p>
        </w:tc>
      </w:tr>
    </w:tbl>
    <w:p>
      <w:pPr>
        <w:pStyle w:val="Style15"/>
        <w:keepNext w:val="0"/>
        <w:keepLines w:val="0"/>
        <w:widowControl w:val="0"/>
        <w:shd w:val="clear" w:color="auto" w:fill="auto"/>
        <w:bidi w:val="0"/>
        <w:spacing w:before="0" w:after="120" w:line="240" w:lineRule="auto"/>
        <w:ind w:left="0" w:right="0" w:firstLine="0"/>
        <w:jc w:val="both"/>
      </w:pPr>
      <w:r>
        <w:rPr>
          <w:color w:val="000000"/>
          <w:spacing w:val="0"/>
          <w:w w:val="100"/>
          <w:position w:val="0"/>
        </w:rPr>
        <w:t>Рисунок 11 - Характеристика загрязнения атмосферного воздуха пос.</w:t>
      </w:r>
    </w:p>
    <w:p>
      <w:pPr>
        <w:pStyle w:val="Style15"/>
        <w:keepNext w:val="0"/>
        <w:keepLines w:val="0"/>
        <w:widowControl w:val="0"/>
        <w:shd w:val="clear" w:color="auto" w:fill="auto"/>
        <w:bidi w:val="0"/>
        <w:spacing w:before="0" w:after="120" w:line="240" w:lineRule="auto"/>
        <w:ind w:left="0" w:right="0" w:firstLine="0"/>
        <w:jc w:val="left"/>
      </w:pPr>
      <w:r>
        <w:rPr>
          <w:color w:val="000000"/>
          <w:spacing w:val="0"/>
          <w:w w:val="100"/>
          <w:position w:val="0"/>
        </w:rPr>
        <w:t>Торетам [25]</w:t>
      </w:r>
    </w:p>
    <w:p>
      <w:pPr>
        <w:pStyle w:val="Style15"/>
        <w:keepNext w:val="0"/>
        <w:keepLines w:val="0"/>
        <w:widowControl w:val="0"/>
        <w:shd w:val="clear" w:color="auto" w:fill="auto"/>
        <w:bidi w:val="0"/>
        <w:spacing w:before="0" w:after="200"/>
        <w:ind w:left="0" w:right="0" w:firstLine="720"/>
        <w:jc w:val="both"/>
      </w:pPr>
      <w:r>
        <w:rPr>
          <w:color w:val="000000"/>
          <w:spacing w:val="0"/>
          <w:w w:val="100"/>
          <w:position w:val="0"/>
        </w:rPr>
        <w:t>Для диоксида азота наблюдается превышение среднемесячных концентраций на 1,1 ПДКс.с., для остальных загрязняющих веществ, не установлено превышения нормативных значений. Максимально-разовые концентрации загрязняющих веществ не превышают ПДК.</w:t>
      </w:r>
    </w:p>
    <w:p>
      <w:pPr>
        <w:pStyle w:val="Style54"/>
        <w:keepNext/>
        <w:keepLines/>
        <w:widowControl w:val="0"/>
        <w:shd w:val="clear" w:color="auto" w:fill="auto"/>
        <w:bidi w:val="0"/>
        <w:spacing w:before="0" w:after="0"/>
        <w:ind w:left="0" w:right="0" w:firstLine="720"/>
        <w:jc w:val="both"/>
      </w:pPr>
      <w:bookmarkStart w:id="432" w:name="bookmark432"/>
      <w:bookmarkStart w:id="433" w:name="bookmark433"/>
      <w:bookmarkStart w:id="434" w:name="bookmark434"/>
      <w:r>
        <w:rPr>
          <w:color w:val="000000"/>
          <w:spacing w:val="0"/>
          <w:w w:val="100"/>
          <w:position w:val="0"/>
        </w:rPr>
        <w:t>Химический состав атмосферных осадков</w:t>
      </w:r>
      <w:bookmarkEnd w:id="432"/>
      <w:bookmarkEnd w:id="433"/>
      <w:bookmarkEnd w:id="434"/>
    </w:p>
    <w:p>
      <w:pPr>
        <w:pStyle w:val="Style15"/>
        <w:keepNext w:val="0"/>
        <w:keepLines w:val="0"/>
        <w:widowControl w:val="0"/>
        <w:shd w:val="clear" w:color="auto" w:fill="auto"/>
        <w:bidi w:val="0"/>
        <w:spacing w:before="0" w:after="120"/>
        <w:ind w:left="0" w:right="0" w:firstLine="720"/>
        <w:jc w:val="both"/>
      </w:pPr>
      <w:r>
        <w:rPr>
          <w:color w:val="000000"/>
          <w:spacing w:val="0"/>
          <w:w w:val="100"/>
          <w:position w:val="0"/>
        </w:rPr>
        <w:t>По данным наблюдений на метеостанции, расположенной в населённом пункте Жосалы (</w:t>
      </w:r>
      <w:r>
        <w:rPr>
          <w:rFonts w:ascii="Arial" w:eastAsia="Arial" w:hAnsi="Arial" w:cs="Arial"/>
          <w:color w:val="000000"/>
          <w:spacing w:val="0"/>
          <w:w w:val="100"/>
          <w:position w:val="0"/>
          <w:sz w:val="26"/>
          <w:szCs w:val="26"/>
        </w:rPr>
        <w:t>«</w:t>
      </w:r>
      <w:r>
        <w:rPr>
          <w:color w:val="000000"/>
          <w:spacing w:val="0"/>
          <w:w w:val="100"/>
          <w:position w:val="0"/>
        </w:rPr>
        <w:t>в 72 км на юго-восток от пос. Торетам) концентрация загрязняющих веществ в осадках не превышает ПДК. Химический состав осадков: сульфаты - 70,2%, гидрокарбонаты - 30,6%, кальций - 7,5 %, хлориды - 6,8 %, натрий - 5,9%, аммоний - 3,4%. Кислотность выпавших осадков имеет характер слабощелочной среды, находится в пределах от 6,33 до 7,62 [12].</w:t>
      </w:r>
    </w:p>
    <w:p>
      <w:pPr>
        <w:pStyle w:val="Style54"/>
        <w:keepNext/>
        <w:keepLines/>
        <w:widowControl w:val="0"/>
        <w:shd w:val="clear" w:color="auto" w:fill="auto"/>
        <w:bidi w:val="0"/>
        <w:spacing w:before="0" w:after="0"/>
        <w:ind w:left="0" w:right="0" w:firstLine="820"/>
        <w:jc w:val="left"/>
      </w:pPr>
      <w:bookmarkStart w:id="435" w:name="bookmark435"/>
      <w:bookmarkStart w:id="436" w:name="bookmark436"/>
      <w:bookmarkStart w:id="437" w:name="bookmark437"/>
      <w:r>
        <w:rPr>
          <w:color w:val="000000"/>
          <w:spacing w:val="0"/>
          <w:w w:val="100"/>
          <w:position w:val="0"/>
        </w:rPr>
        <w:t>Радиационная обстановка</w:t>
      </w:r>
      <w:bookmarkEnd w:id="435"/>
      <w:bookmarkEnd w:id="436"/>
      <w:bookmarkEnd w:id="437"/>
    </w:p>
    <w:p>
      <w:pPr>
        <w:pStyle w:val="Style15"/>
        <w:keepNext w:val="0"/>
        <w:keepLines w:val="0"/>
        <w:widowControl w:val="0"/>
        <w:shd w:val="clear" w:color="auto" w:fill="auto"/>
        <w:bidi w:val="0"/>
        <w:spacing w:before="0" w:after="460"/>
        <w:ind w:left="0" w:right="0" w:firstLine="820"/>
        <w:jc w:val="both"/>
      </w:pPr>
      <w:r>
        <w:rPr>
          <w:color w:val="000000"/>
          <w:spacing w:val="0"/>
          <w:w w:val="100"/>
          <w:position w:val="0"/>
        </w:rPr>
        <w:t xml:space="preserve">По данным наблюдений за уровнем гамма излучения на автоматическом посте за загрязнением атмосферного воздуха в пос. Торетам (расположен </w:t>
      </w:r>
      <w:r>
        <w:rPr>
          <w:rFonts w:ascii="Arial" w:eastAsia="Arial" w:hAnsi="Arial" w:cs="Arial"/>
          <w:color w:val="000000"/>
          <w:spacing w:val="0"/>
          <w:w w:val="100"/>
          <w:position w:val="0"/>
          <w:sz w:val="26"/>
          <w:szCs w:val="26"/>
        </w:rPr>
        <w:t>«</w:t>
      </w:r>
      <w:r>
        <w:rPr>
          <w:color w:val="000000"/>
          <w:spacing w:val="0"/>
          <w:w w:val="100"/>
          <w:position w:val="0"/>
        </w:rPr>
        <w:t>в 20 км от космодрома Байконур) средние значения радиационного гамма-фона приземного слоя атмосферы находятся в пределах 0,02-0,26 мкЗв/ч (при нормативно значении не более 1 мЗв в год) [12]. Среднесуточная плотность радиоактивных выпадений в приземном слое атмосферы колебалась в пределах 0,8 - 6,6 Бк/м</w:t>
      </w:r>
      <w:r>
        <w:rPr>
          <w:color w:val="000000"/>
          <w:spacing w:val="0"/>
          <w:w w:val="100"/>
          <w:position w:val="0"/>
          <w:vertAlign w:val="superscript"/>
        </w:rPr>
        <w:t>2</w:t>
      </w:r>
      <w:r>
        <w:rPr>
          <w:color w:val="000000"/>
          <w:spacing w:val="0"/>
          <w:w w:val="100"/>
          <w:position w:val="0"/>
        </w:rPr>
        <w:t xml:space="preserve"> (норматив - до 110 Бк/м</w:t>
      </w:r>
      <w:r>
        <w:rPr>
          <w:color w:val="000000"/>
          <w:spacing w:val="0"/>
          <w:w w:val="100"/>
          <w:position w:val="0"/>
          <w:vertAlign w:val="superscript"/>
        </w:rPr>
        <w:t>2</w:t>
      </w:r>
      <w:r>
        <w:rPr>
          <w:color w:val="000000"/>
          <w:spacing w:val="0"/>
          <w:w w:val="100"/>
          <w:position w:val="0"/>
        </w:rPr>
        <w:t>). Средняя величина плотности выпадений составила 1,9 Бк/м</w:t>
      </w:r>
      <w:r>
        <w:rPr>
          <w:color w:val="000000"/>
          <w:spacing w:val="0"/>
          <w:w w:val="100"/>
          <w:position w:val="0"/>
          <w:vertAlign w:val="superscript"/>
        </w:rPr>
        <w:t>2</w:t>
      </w:r>
      <w:r>
        <w:rPr>
          <w:color w:val="000000"/>
          <w:spacing w:val="0"/>
          <w:w w:val="100"/>
          <w:position w:val="0"/>
        </w:rPr>
        <w:t>, что не превышает предельно-допустимый уровень [14].</w:t>
      </w:r>
    </w:p>
    <w:p>
      <w:pPr>
        <w:pStyle w:val="Style54"/>
        <w:keepNext/>
        <w:keepLines/>
        <w:widowControl w:val="0"/>
        <w:numPr>
          <w:ilvl w:val="0"/>
          <w:numId w:val="35"/>
        </w:numPr>
        <w:shd w:val="clear" w:color="auto" w:fill="auto"/>
        <w:tabs>
          <w:tab w:pos="512" w:val="left"/>
        </w:tabs>
        <w:bidi w:val="0"/>
        <w:spacing w:before="0" w:after="0"/>
        <w:ind w:left="0" w:right="0" w:firstLine="0"/>
        <w:jc w:val="both"/>
      </w:pPr>
      <w:bookmarkStart w:id="438" w:name="bookmark438"/>
      <w:bookmarkStart w:id="439" w:name="bookmark439"/>
      <w:bookmarkStart w:id="440" w:name="bookmark440"/>
      <w:bookmarkStart w:id="441" w:name="bookmark441"/>
      <w:bookmarkEnd w:id="440"/>
      <w:r>
        <w:rPr>
          <w:color w:val="000000"/>
          <w:spacing w:val="0"/>
          <w:w w:val="100"/>
          <w:position w:val="0"/>
        </w:rPr>
        <w:t>Оценка воздействия на окружающую среду при наземной подготовке</w:t>
      </w:r>
      <w:bookmarkEnd w:id="438"/>
      <w:bookmarkEnd w:id="439"/>
      <w:bookmarkEnd w:id="441"/>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Воздействие РКК с КА «Экватор» на ОС при штатных условиях:</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-при наземной подготовке СЧ РКН на космодроме Байконур;</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-при функционировании КА «Экватор» в ОКП.</w:t>
      </w:r>
    </w:p>
    <w:p>
      <w:pPr>
        <w:pStyle w:val="Style15"/>
        <w:keepNext w:val="0"/>
        <w:keepLines w:val="0"/>
        <w:widowControl w:val="0"/>
        <w:shd w:val="clear" w:color="auto" w:fill="auto"/>
        <w:bidi w:val="0"/>
        <w:spacing w:before="0" w:after="460"/>
        <w:ind w:left="0" w:right="0" w:firstLine="0"/>
        <w:jc w:val="both"/>
      </w:pPr>
      <w:r>
        <w:rPr>
          <w:color w:val="000000"/>
          <w:spacing w:val="0"/>
          <w:w w:val="100"/>
          <w:position w:val="0"/>
        </w:rPr>
        <w:t>Этапы эксплуатации и соответствующие им объекты воздействия и районы эксплуатации РКК с КА «Экватор»</w:t>
      </w:r>
    </w:p>
    <w:tbl>
      <w:tblPr>
        <w:tblOverlap w:val="never"/>
        <w:jc w:val="center"/>
        <w:tblLayout w:type="fixed"/>
      </w:tblPr>
      <w:tblGrid>
        <w:gridCol w:w="2381"/>
        <w:gridCol w:w="1843"/>
        <w:gridCol w:w="2270"/>
        <w:gridCol w:w="3091"/>
      </w:tblGrid>
      <w:tr>
        <w:trPr>
          <w:trHeight w:val="1301"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Этапы эксплуатации (функционирова ния)</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Составные части РКК, воздействую щие на ОС</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Районы эксплуатации (функциониров ания)</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Объекты ОС, на которые оказывается воздействие</w:t>
            </w:r>
          </w:p>
        </w:tc>
      </w:tr>
      <w:tr>
        <w:trPr>
          <w:trHeight w:val="2266"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Подготовка составных частей РКК</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КА, РБ, РН, КГЧ, РКН</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Космодром Байконур</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Атмосферный воздух, почвенный покров, животный и растительный мир, поверхностные и грунтовые воды</w:t>
            </w:r>
          </w:p>
        </w:tc>
      </w:tr>
      <w:tr>
        <w:trPr>
          <w:trHeight w:val="1421" w:hRule="exact"/>
        </w:trPr>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Полет ПКН</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РКН</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Траектория полета, опорная орбита</w:t>
            </w:r>
          </w:p>
        </w:tc>
        <w:tc>
          <w:tcPr>
            <w:tcBorders>
              <w:top w:val="single" w:sz="4"/>
              <w:left w:val="single" w:sz="4"/>
              <w:bottom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Приземные слои атмосферы, озоновый слой, верхние слои атмосферы, ОКП</w:t>
            </w:r>
          </w:p>
        </w:tc>
      </w:tr>
    </w:tbl>
    <w:p>
      <w:pPr>
        <w:widowControl w:val="0"/>
        <w:spacing w:line="1" w:lineRule="exact"/>
      </w:pPr>
    </w:p>
    <w:tbl>
      <w:tblPr>
        <w:tblOverlap w:val="never"/>
        <w:jc w:val="center"/>
        <w:tblLayout w:type="fixed"/>
      </w:tblPr>
      <w:tblGrid>
        <w:gridCol w:w="2381"/>
        <w:gridCol w:w="1843"/>
        <w:gridCol w:w="2270"/>
        <w:gridCol w:w="3091"/>
      </w:tblGrid>
      <w:tr>
        <w:trPr>
          <w:trHeight w:val="979"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Полет орбитального блока (РБ+КА)</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РБ</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Переходная орбита</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ОКП</w:t>
            </w:r>
          </w:p>
        </w:tc>
      </w:tr>
      <w:tr>
        <w:trPr>
          <w:trHeight w:val="662" w:hRule="exact"/>
        </w:trPr>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Функционирован ие КА</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КА</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Целевая орбита</w:t>
            </w:r>
          </w:p>
        </w:tc>
        <w:tc>
          <w:tcPr>
            <w:tcBorders>
              <w:top w:val="single" w:sz="4"/>
              <w:left w:val="single" w:sz="4"/>
              <w:bottom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ОКП</w:t>
            </w:r>
          </w:p>
        </w:tc>
      </w:tr>
    </w:tbl>
    <w:p>
      <w:pPr>
        <w:widowControl w:val="0"/>
        <w:spacing w:after="439" w:line="1" w:lineRule="exact"/>
      </w:pPr>
    </w:p>
    <w:p>
      <w:pPr>
        <w:pStyle w:val="Style15"/>
        <w:keepNext w:val="0"/>
        <w:keepLines w:val="0"/>
        <w:widowControl w:val="0"/>
        <w:shd w:val="clear" w:color="auto" w:fill="auto"/>
        <w:bidi w:val="0"/>
        <w:spacing w:before="0" w:after="0"/>
        <w:ind w:left="0" w:right="0" w:firstLine="820"/>
        <w:jc w:val="both"/>
      </w:pPr>
      <w:r>
        <w:rPr>
          <w:color w:val="000000"/>
          <w:spacing w:val="0"/>
          <w:w w:val="100"/>
          <w:position w:val="0"/>
        </w:rPr>
        <w:t>Основными этапами технологического цикла наземной подготовки составных частей РКК с КА «Экватор» на космодроме Байконур, на которых происходит воздействие на окружающую среду (ОС), являются работы, связанные с заправкой РН, РБ, КА. Кроме того, опосредованное воздействие на ОС оказывается в результате жизнедеятельности персонала, задействованного в подготовке КА «Экватор».</w:t>
      </w:r>
    </w:p>
    <w:p>
      <w:pPr>
        <w:pStyle w:val="Style15"/>
        <w:keepNext w:val="0"/>
        <w:keepLines w:val="0"/>
        <w:widowControl w:val="0"/>
        <w:shd w:val="clear" w:color="auto" w:fill="auto"/>
        <w:bidi w:val="0"/>
        <w:spacing w:before="0" w:after="0"/>
        <w:ind w:left="0" w:right="0" w:firstLine="820"/>
        <w:jc w:val="both"/>
      </w:pPr>
      <w:r>
        <w:rPr>
          <w:color w:val="000000"/>
          <w:spacing w:val="0"/>
          <w:w w:val="100"/>
          <w:position w:val="0"/>
        </w:rPr>
        <w:t>Основными видами воздействия на ОС при наземной подготовке СЧ РКН из состава РКК на космодроме Байконур к запуску являются:</w:t>
      </w:r>
    </w:p>
    <w:p>
      <w:pPr>
        <w:pStyle w:val="Style15"/>
        <w:keepNext w:val="0"/>
        <w:keepLines w:val="0"/>
        <w:widowControl w:val="0"/>
        <w:shd w:val="clear" w:color="auto" w:fill="auto"/>
        <w:bidi w:val="0"/>
        <w:spacing w:before="0" w:after="0"/>
        <w:ind w:left="0" w:right="0" w:firstLine="820"/>
        <w:jc w:val="both"/>
      </w:pPr>
      <w:r>
        <w:rPr>
          <w:color w:val="000000"/>
          <w:spacing w:val="0"/>
          <w:w w:val="100"/>
          <w:position w:val="0"/>
        </w:rPr>
        <w:t>-воздействие на атмосферный воздух;</w:t>
      </w:r>
    </w:p>
    <w:p>
      <w:pPr>
        <w:pStyle w:val="Style15"/>
        <w:keepNext w:val="0"/>
        <w:keepLines w:val="0"/>
        <w:widowControl w:val="0"/>
        <w:shd w:val="clear" w:color="auto" w:fill="auto"/>
        <w:bidi w:val="0"/>
        <w:spacing w:before="0" w:after="0"/>
        <w:ind w:left="0" w:right="0" w:firstLine="820"/>
        <w:jc w:val="left"/>
      </w:pPr>
      <w:r>
        <w:rPr>
          <w:color w:val="000000"/>
          <w:spacing w:val="0"/>
          <w:w w:val="100"/>
          <w:position w:val="0"/>
        </w:rPr>
        <w:t>-воздействие на рельеф, почвенно-растительные покровы;</w:t>
      </w:r>
    </w:p>
    <w:p>
      <w:pPr>
        <w:pStyle w:val="Style15"/>
        <w:keepNext w:val="0"/>
        <w:keepLines w:val="0"/>
        <w:widowControl w:val="0"/>
        <w:shd w:val="clear" w:color="auto" w:fill="auto"/>
        <w:bidi w:val="0"/>
        <w:spacing w:before="0" w:after="0"/>
        <w:ind w:left="0" w:right="0" w:firstLine="820"/>
        <w:jc w:val="left"/>
      </w:pPr>
      <w:r>
        <w:rPr>
          <w:color w:val="000000"/>
          <w:spacing w:val="0"/>
          <w:w w:val="100"/>
          <w:position w:val="0"/>
        </w:rPr>
        <w:t>-образование отходов;</w:t>
      </w:r>
    </w:p>
    <w:p>
      <w:pPr>
        <w:pStyle w:val="Style15"/>
        <w:keepNext w:val="0"/>
        <w:keepLines w:val="0"/>
        <w:widowControl w:val="0"/>
        <w:shd w:val="clear" w:color="auto" w:fill="auto"/>
        <w:bidi w:val="0"/>
        <w:spacing w:before="0" w:after="0"/>
        <w:ind w:left="0" w:right="0" w:firstLine="820"/>
        <w:jc w:val="left"/>
      </w:pPr>
      <w:r>
        <w:rPr>
          <w:color w:val="000000"/>
          <w:spacing w:val="0"/>
          <w:w w:val="100"/>
          <w:position w:val="0"/>
        </w:rPr>
        <w:t>-воздействие на подземные и поверхностные воды;</w:t>
      </w:r>
    </w:p>
    <w:p>
      <w:pPr>
        <w:pStyle w:val="Style15"/>
        <w:keepNext w:val="0"/>
        <w:keepLines w:val="0"/>
        <w:widowControl w:val="0"/>
        <w:shd w:val="clear" w:color="auto" w:fill="auto"/>
        <w:bidi w:val="0"/>
        <w:spacing w:before="0" w:after="0"/>
        <w:ind w:left="0" w:right="0" w:firstLine="820"/>
        <w:jc w:val="both"/>
      </w:pPr>
      <w:r>
        <w:rPr>
          <w:color w:val="000000"/>
          <w:spacing w:val="0"/>
          <w:w w:val="100"/>
          <w:position w:val="0"/>
        </w:rPr>
        <w:t>-акустическое воздействие;</w:t>
      </w:r>
    </w:p>
    <w:p>
      <w:pPr>
        <w:pStyle w:val="Style15"/>
        <w:keepNext w:val="0"/>
        <w:keepLines w:val="0"/>
        <w:widowControl w:val="0"/>
        <w:shd w:val="clear" w:color="auto" w:fill="auto"/>
        <w:bidi w:val="0"/>
        <w:spacing w:before="0" w:after="0"/>
        <w:ind w:left="0" w:right="0" w:firstLine="820"/>
        <w:jc w:val="both"/>
      </w:pPr>
      <w:r>
        <w:rPr>
          <w:color w:val="000000"/>
          <w:spacing w:val="0"/>
          <w:w w:val="100"/>
          <w:position w:val="0"/>
        </w:rPr>
        <w:t>-электромагнитное воздействие.</w:t>
      </w:r>
    </w:p>
    <w:p>
      <w:pPr>
        <w:pStyle w:val="Style15"/>
        <w:keepNext w:val="0"/>
        <w:keepLines w:val="0"/>
        <w:widowControl w:val="0"/>
        <w:shd w:val="clear" w:color="auto" w:fill="auto"/>
        <w:bidi w:val="0"/>
        <w:spacing w:before="0" w:after="0"/>
        <w:ind w:left="0" w:right="0" w:firstLine="0"/>
        <w:jc w:val="left"/>
      </w:pPr>
      <w:r>
        <w:rPr>
          <w:b/>
          <w:bCs/>
          <w:color w:val="000000"/>
          <w:spacing w:val="0"/>
          <w:w w:val="100"/>
          <w:position w:val="0"/>
        </w:rPr>
        <w:t>Оценка воздействия на атмосферный воздух</w:t>
      </w:r>
    </w:p>
    <w:p>
      <w:pPr>
        <w:pStyle w:val="Style15"/>
        <w:keepNext w:val="0"/>
        <w:keepLines w:val="0"/>
        <w:widowControl w:val="0"/>
        <w:shd w:val="clear" w:color="auto" w:fill="auto"/>
        <w:bidi w:val="0"/>
        <w:spacing w:before="0" w:after="0"/>
        <w:ind w:left="0" w:right="0" w:firstLine="820"/>
        <w:jc w:val="both"/>
      </w:pPr>
      <w:r>
        <w:rPr>
          <w:color w:val="000000"/>
          <w:spacing w:val="0"/>
          <w:w w:val="100"/>
          <w:position w:val="0"/>
        </w:rPr>
        <w:t>Воздействие на атмосферный воздух на космодроме Байконур при наземной подготовке РКН к запуску КА «Экватор» происходит:</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-при заправке КА «Экватор» на ЗНС 11Г141 (площадка 91) - в результате работы подвижных агрегатов нейтрализации паров и промстоков КРТ 11Г426 и11Г427;</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-при проведении работ в сооружении 92А-50 (на УНТК КА 14П511, ТК РН, УТК КГЧ, ТК РБ) - в результате работы источников гарантированного питания (4-х дизельных электростанций ДЭС-200);</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-при подготовке РБ «Бриз-М», в том числе:</w:t>
      </w:r>
    </w:p>
    <w:p>
      <w:pPr>
        <w:pStyle w:val="Style15"/>
        <w:keepNext w:val="0"/>
        <w:keepLines w:val="0"/>
        <w:widowControl w:val="0"/>
        <w:shd w:val="clear" w:color="auto" w:fill="auto"/>
        <w:bidi w:val="0"/>
        <w:spacing w:before="0" w:after="0"/>
        <w:ind w:left="1440" w:right="0" w:firstLine="0"/>
        <w:jc w:val="both"/>
      </w:pPr>
      <w:r>
        <w:rPr>
          <w:color w:val="000000"/>
          <w:spacing w:val="0"/>
          <w:w w:val="100"/>
          <w:position w:val="0"/>
        </w:rPr>
        <w:t>-при заправке баков высокого давления РБ на ЗНС 11Г141 (площадка 91) - в результате работы подвижных агрегатов нейтрализации паров промстоков КРТ 11Г426 и 11Г427;</w:t>
      </w:r>
    </w:p>
    <w:p>
      <w:pPr>
        <w:pStyle w:val="Style15"/>
        <w:keepNext w:val="0"/>
        <w:keepLines w:val="0"/>
        <w:widowControl w:val="0"/>
        <w:shd w:val="clear" w:color="auto" w:fill="auto"/>
        <w:bidi w:val="0"/>
        <w:spacing w:before="0" w:after="0"/>
        <w:ind w:left="1440" w:right="0" w:firstLine="0"/>
        <w:jc w:val="both"/>
      </w:pPr>
      <w:r>
        <w:rPr>
          <w:color w:val="000000"/>
          <w:spacing w:val="0"/>
          <w:w w:val="100"/>
          <w:position w:val="0"/>
        </w:rPr>
        <w:t>-при заправке баков низкого давления РБ на ТЗП (площадка 92А) -в результате работы подвижных агрегатов нейтрализации паров КРТ 15Г93 и 15Г94;</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-при подготовке РКН «Протон-М» к запуску на СК (площадка 200), в том числе:</w:t>
      </w:r>
    </w:p>
    <w:p>
      <w:pPr>
        <w:pStyle w:val="Style15"/>
        <w:keepNext w:val="0"/>
        <w:keepLines w:val="0"/>
        <w:widowControl w:val="0"/>
        <w:numPr>
          <w:ilvl w:val="0"/>
          <w:numId w:val="39"/>
        </w:numPr>
        <w:shd w:val="clear" w:color="auto" w:fill="auto"/>
        <w:tabs>
          <w:tab w:pos="334" w:val="left"/>
        </w:tabs>
        <w:bidi w:val="0"/>
        <w:spacing w:before="0" w:after="0"/>
        <w:ind w:left="0" w:right="0" w:firstLine="0"/>
        <w:jc w:val="both"/>
      </w:pPr>
      <w:bookmarkStart w:id="442" w:name="bookmark442"/>
      <w:bookmarkEnd w:id="442"/>
      <w:r>
        <w:rPr>
          <w:color w:val="000000"/>
          <w:spacing w:val="0"/>
          <w:w w:val="100"/>
          <w:position w:val="0"/>
        </w:rPr>
        <w:t>) при заправке топливных баков РН «Протон-М» - в результате работы системы нейтрализации паров окислителя и горючего 11Г46М и подвижных агрегатов нейтрализации паров и промстоков КРТ 11Г426 и 11Г427;</w:t>
      </w:r>
    </w:p>
    <w:p>
      <w:pPr>
        <w:pStyle w:val="Style15"/>
        <w:keepNext w:val="0"/>
        <w:keepLines w:val="0"/>
        <w:widowControl w:val="0"/>
        <w:numPr>
          <w:ilvl w:val="0"/>
          <w:numId w:val="39"/>
        </w:numPr>
        <w:shd w:val="clear" w:color="auto" w:fill="auto"/>
        <w:tabs>
          <w:tab w:pos="338" w:val="left"/>
        </w:tabs>
        <w:bidi w:val="0"/>
        <w:spacing w:before="0" w:after="0"/>
        <w:ind w:left="0" w:right="0" w:firstLine="0"/>
        <w:jc w:val="both"/>
      </w:pPr>
      <w:bookmarkStart w:id="443" w:name="bookmark443"/>
      <w:bookmarkEnd w:id="443"/>
      <w:r>
        <w:rPr>
          <w:color w:val="000000"/>
          <w:spacing w:val="0"/>
          <w:w w:val="100"/>
          <w:position w:val="0"/>
        </w:rPr>
        <w:t>) в результате работы источников гарантированного питания (дизельной электростанции ДЭС М612);</w:t>
      </w:r>
    </w:p>
    <w:p>
      <w:pPr>
        <w:pStyle w:val="Style15"/>
        <w:keepNext w:val="0"/>
        <w:keepLines w:val="0"/>
        <w:widowControl w:val="0"/>
        <w:numPr>
          <w:ilvl w:val="0"/>
          <w:numId w:val="39"/>
        </w:numPr>
        <w:shd w:val="clear" w:color="auto" w:fill="auto"/>
        <w:tabs>
          <w:tab w:pos="348" w:val="left"/>
        </w:tabs>
        <w:bidi w:val="0"/>
        <w:spacing w:before="0" w:after="0"/>
        <w:ind w:left="0" w:right="0" w:firstLine="0"/>
        <w:jc w:val="both"/>
      </w:pPr>
      <w:bookmarkStart w:id="444" w:name="bookmark444"/>
      <w:bookmarkEnd w:id="444"/>
      <w:r>
        <w:rPr>
          <w:color w:val="000000"/>
          <w:spacing w:val="0"/>
          <w:w w:val="100"/>
          <w:position w:val="0"/>
        </w:rPr>
        <w:t>) в результате выбросов загрязняющих веществ от двигателей внутреннего сгорания при работе подвижных агрегатов транспортно-установочно и регламентных групп.</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Другое технологическое и вспомогательное оборудование, использующееся для непосредственной подготовки СЧ РКН, не является источниками химического загрязнения атмосферного воздуха (и в целом ОС) в районе расположения космодрома Байконур. Все трубопроводы, насосные установки полностью герметизированы; технологическая обвязка резервуаров оборудована существующей штатной газоуловительной системой и другими штатными системами. Оборудование, допускаемое к работе с окислителем и горючим, проходит периодическое освидетельствование, гарантирующее его безаварийную работу. Указанное технологическое оборудование, конструктивные и схемные решения отработаны при многолетней эксплуатации систем и комплексов.</w:t>
      </w:r>
    </w:p>
    <w:p>
      <w:pPr>
        <w:pStyle w:val="Style54"/>
        <w:keepNext/>
        <w:keepLines/>
        <w:widowControl w:val="0"/>
        <w:shd w:val="clear" w:color="auto" w:fill="auto"/>
        <w:bidi w:val="0"/>
        <w:spacing w:before="0" w:after="0"/>
        <w:ind w:left="0" w:right="0" w:firstLine="0"/>
        <w:jc w:val="both"/>
      </w:pPr>
      <w:bookmarkStart w:id="445" w:name="bookmark445"/>
      <w:bookmarkStart w:id="446" w:name="bookmark446"/>
      <w:bookmarkStart w:id="447" w:name="bookmark447"/>
      <w:r>
        <w:rPr>
          <w:color w:val="000000"/>
          <w:spacing w:val="0"/>
          <w:w w:val="100"/>
          <w:position w:val="0"/>
          <w:u w:val="single"/>
        </w:rPr>
        <w:t>Оценка воздействия на атмосферный воздух проведена для 3 этапов:</w:t>
      </w:r>
      <w:bookmarkEnd w:id="445"/>
      <w:bookmarkEnd w:id="446"/>
      <w:bookmarkEnd w:id="447"/>
    </w:p>
    <w:p>
      <w:pPr>
        <w:pStyle w:val="Style15"/>
        <w:keepNext w:val="0"/>
        <w:keepLines w:val="0"/>
        <w:widowControl w:val="0"/>
        <w:numPr>
          <w:ilvl w:val="0"/>
          <w:numId w:val="37"/>
        </w:numPr>
        <w:shd w:val="clear" w:color="auto" w:fill="auto"/>
        <w:tabs>
          <w:tab w:pos="262" w:val="left"/>
        </w:tabs>
        <w:bidi w:val="0"/>
        <w:spacing w:before="0" w:after="0"/>
        <w:ind w:left="0" w:right="0" w:firstLine="0"/>
        <w:jc w:val="both"/>
      </w:pPr>
      <w:bookmarkStart w:id="448" w:name="bookmark448"/>
      <w:bookmarkEnd w:id="448"/>
      <w:r>
        <w:rPr>
          <w:color w:val="000000"/>
          <w:spacing w:val="0"/>
          <w:w w:val="100"/>
          <w:position w:val="0"/>
        </w:rPr>
        <w:t xml:space="preserve">при заправке КА «Экватор» на ЗНС </w:t>
      </w:r>
      <w:r>
        <w:rPr>
          <w:b/>
          <w:bCs/>
          <w:color w:val="000000"/>
          <w:spacing w:val="0"/>
          <w:w w:val="100"/>
          <w:position w:val="0"/>
        </w:rPr>
        <w:t>(площадка 91</w:t>
      </w:r>
      <w:r>
        <w:rPr>
          <w:color w:val="000000"/>
          <w:spacing w:val="0"/>
          <w:w w:val="100"/>
          <w:position w:val="0"/>
        </w:rPr>
        <w:t>),</w:t>
      </w:r>
    </w:p>
    <w:p>
      <w:pPr>
        <w:pStyle w:val="Style15"/>
        <w:keepNext w:val="0"/>
        <w:keepLines w:val="0"/>
        <w:widowControl w:val="0"/>
        <w:numPr>
          <w:ilvl w:val="0"/>
          <w:numId w:val="37"/>
        </w:numPr>
        <w:shd w:val="clear" w:color="auto" w:fill="auto"/>
        <w:tabs>
          <w:tab w:pos="262" w:val="left"/>
        </w:tabs>
        <w:bidi w:val="0"/>
        <w:spacing w:before="0" w:after="0"/>
        <w:ind w:left="0" w:right="0" w:firstLine="0"/>
        <w:jc w:val="both"/>
      </w:pPr>
      <w:bookmarkStart w:id="449" w:name="bookmark449"/>
      <w:bookmarkEnd w:id="449"/>
      <w:r>
        <w:rPr>
          <w:color w:val="000000"/>
          <w:spacing w:val="0"/>
          <w:w w:val="100"/>
          <w:position w:val="0"/>
        </w:rPr>
        <w:t xml:space="preserve">при подготовке РБ «Бриз-М» на технологической заправочной станции </w:t>
      </w:r>
      <w:r>
        <w:rPr>
          <w:b/>
          <w:bCs/>
          <w:color w:val="000000"/>
          <w:spacing w:val="0"/>
          <w:w w:val="100"/>
          <w:position w:val="0"/>
        </w:rPr>
        <w:t>(площадка 92),</w:t>
      </w:r>
    </w:p>
    <w:p>
      <w:pPr>
        <w:pStyle w:val="Style15"/>
        <w:keepNext w:val="0"/>
        <w:keepLines w:val="0"/>
        <w:widowControl w:val="0"/>
        <w:numPr>
          <w:ilvl w:val="0"/>
          <w:numId w:val="37"/>
        </w:numPr>
        <w:shd w:val="clear" w:color="auto" w:fill="auto"/>
        <w:tabs>
          <w:tab w:pos="262" w:val="left"/>
        </w:tabs>
        <w:bidi w:val="0"/>
        <w:spacing w:before="0" w:after="0"/>
        <w:ind w:left="0" w:right="0" w:firstLine="0"/>
        <w:jc w:val="both"/>
      </w:pPr>
      <w:bookmarkStart w:id="450" w:name="bookmark450"/>
      <w:bookmarkEnd w:id="450"/>
      <w:r>
        <w:rPr>
          <w:color w:val="000000"/>
          <w:spacing w:val="0"/>
          <w:w w:val="100"/>
          <w:position w:val="0"/>
        </w:rPr>
        <w:t xml:space="preserve">подготовке РКН «Протон-М» на СК 8П882К-4Ф </w:t>
      </w:r>
      <w:r>
        <w:rPr>
          <w:b/>
          <w:bCs/>
          <w:color w:val="000000"/>
          <w:spacing w:val="0"/>
          <w:w w:val="100"/>
          <w:position w:val="0"/>
        </w:rPr>
        <w:t>(площадка 200).</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u w:val="single"/>
        </w:rPr>
        <w:t>При заправке КА «Экватор» на ЗНС (площадка 91)</w:t>
      </w:r>
      <w:r>
        <w:rPr>
          <w:color w:val="000000"/>
          <w:spacing w:val="0"/>
          <w:w w:val="100"/>
          <w:position w:val="0"/>
        </w:rPr>
        <w:t xml:space="preserve"> </w:t>
      </w:r>
      <w:r>
        <w:rPr>
          <w:b/>
          <w:bCs/>
          <w:color w:val="000000"/>
          <w:spacing w:val="0"/>
          <w:w w:val="100"/>
          <w:position w:val="0"/>
        </w:rPr>
        <w:t xml:space="preserve">прогнозируется 2 организованных источника выбросов, </w:t>
      </w:r>
      <w:r>
        <w:rPr>
          <w:color w:val="000000"/>
          <w:spacing w:val="0"/>
          <w:w w:val="100"/>
          <w:position w:val="0"/>
        </w:rPr>
        <w:t>от которых в атмосферу будут поступать 9 веществ в количестве 1,445049 г/с максимально разового выброса и 0,011275 т/цикл работ. Источниками загрязнения будут являться агрегаты нейтрализации паров и промстоков КРТ 11Г426 и 11Г427.</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u w:val="single"/>
        </w:rPr>
        <w:t xml:space="preserve">При подготовке РБ «Бриз-М» на технологической заправочной станции (площадка 92А) </w:t>
      </w:r>
      <w:r>
        <w:rPr>
          <w:b/>
          <w:bCs/>
          <w:color w:val="000000"/>
          <w:spacing w:val="0"/>
          <w:w w:val="100"/>
          <w:position w:val="0"/>
        </w:rPr>
        <w:t>прогнозируется 6 организованных источников выбросов</w:t>
      </w:r>
      <w:r>
        <w:rPr>
          <w:color w:val="000000"/>
          <w:spacing w:val="0"/>
          <w:w w:val="100"/>
          <w:position w:val="0"/>
        </w:rPr>
        <w:t>, от которых в атмосферу будут поступать 10 веществ в количестве 9,108716 г/с максимально разового выброса. Источниками загрязнения будут являться 4 дизельных электростанции типа ДЭС-200 и подвижные агрегаты нейтрализации паров КРТ 15Г93 и 15Г94.</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u w:val="single"/>
        </w:rPr>
        <w:t xml:space="preserve">При подготовке РКН «Протон-М» на СК 8П882К-4Ф (площадка 200) </w:t>
      </w:r>
      <w:r>
        <w:rPr>
          <w:b/>
          <w:bCs/>
          <w:color w:val="000000"/>
          <w:spacing w:val="0"/>
          <w:w w:val="100"/>
          <w:position w:val="0"/>
        </w:rPr>
        <w:t>прогнозируется 10 организованных источников выбросов</w:t>
      </w:r>
      <w:r>
        <w:rPr>
          <w:color w:val="000000"/>
          <w:spacing w:val="0"/>
          <w:w w:val="100"/>
          <w:position w:val="0"/>
        </w:rPr>
        <w:t>, от которых в атмосферу будут поступать 10 веществ в количестве 9,095467 г/с максимально разового выброса и 0,508344 т/цикл работ. Источниками загрязнения будут являться система нейтрализации паров окислителя и горючего 11Г46М, подвижные агрегаты нейтрализации паров и промстоков КРТ 11Г426 и 11Г427 и дизельная электростанция ДЭС М612.</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Расчеты приземных концентраций загрязняющих веществ проведены программным комплексом УПРЗА «Эколог» версия 4.60.</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 xml:space="preserve">Результаты расчета рассеивания на этапе заправки КА «Экватор» на ЗНС (площадка 91) показали непривышение санитарно-гигиенических нормативов для веществ диоксид азота на удаление свыше 250 м, для оксида </w:t>
      </w:r>
      <w:r>
        <w:rPr>
          <w:color w:val="000000"/>
          <w:spacing w:val="0"/>
          <w:w w:val="100"/>
          <w:position w:val="0"/>
        </w:rPr>
        <w:t>азота - свыше 150 м, для группы суммации веществ (диоксида азота, диоксида серы) - свыше 300 м, для НДМГ, гидразина, акролеина, сажи, диоксида серы, акролеина, оксида углерода, формальдегида, углеводородов - на любом удалении. Ближайшая административно-хозяйственная зона (95 площадка) расположена в 2,6 км от площадки 91.</w:t>
      </w:r>
    </w:p>
    <w:p>
      <w:pPr>
        <w:pStyle w:val="Style15"/>
        <w:keepNext w:val="0"/>
        <w:keepLines w:val="0"/>
        <w:widowControl w:val="0"/>
        <w:shd w:val="clear" w:color="auto" w:fill="auto"/>
        <w:bidi w:val="0"/>
        <w:spacing w:before="0" w:after="0"/>
        <w:ind w:left="0" w:right="0" w:firstLine="0"/>
        <w:jc w:val="both"/>
      </w:pPr>
      <w:r>
        <w:rPr>
          <w:b/>
          <w:bCs/>
          <w:color w:val="000000"/>
          <w:spacing w:val="0"/>
          <w:w w:val="100"/>
          <w:position w:val="0"/>
        </w:rPr>
        <w:t>Площадка 91 (ЗНС 11Г141) расположена на следующем удалении от границ космодрома: на север - 15 км, юг - 21 км, запад - 13 км, восток - 90 км.</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 xml:space="preserve">Результаты расчета рассеивания на этапе подготовки РБ «Бриз-М» на технологической заправочной станции (площадка 92А) показали непривышение санитарно-гигиенических нормативов для диоксида азота на удалении свыше 650 м, для оксида азота - свыше 400 м, для гидроцианида - свыше 750 м, для НДМГ, сажи, диоксида серы, акролеина, оксида углерода, формальдегида, углеводородов - на любом удалении. Ближайшая административно-хозяйственная зона (95 площадка) расположена в 2,1 км от площадки 92А. </w:t>
      </w:r>
      <w:r>
        <w:rPr>
          <w:b/>
          <w:bCs/>
          <w:color w:val="000000"/>
          <w:spacing w:val="0"/>
          <w:w w:val="100"/>
          <w:position w:val="0"/>
        </w:rPr>
        <w:t>Площадка 92А-50 (УНТК КА, ТК КГЧ, ТК РКН) расположена на следующем удалении от границ космодрома: на север - 16 км, юг - 20 км, запад - 14 км, восток - 89 км.</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Результаты расчета рассеивания на этапе подготовки РКН «Протон-М» на СК 8П882К-4Ф (площадка 200) показали непривышение санитарно</w:t>
        <w:softHyphen/>
        <w:t xml:space="preserve">гигиенических нормативов для диоксида азота на удалении свыше 950 м, для оксида азота - свыше 350 м, для группы суммации веществ (диоксида азота, диоксида серы) - свыше 1000 м, для НДМГ, сажи, диоксида серы, акролеина, оксида углерода, цианистого водорода, формальдегида, углеводородов - на любом удалении. Ближайшая административно-хозяйственная зона (95 площадка) расположена в 7,5 км от площадки 200. </w:t>
      </w:r>
      <w:r>
        <w:rPr>
          <w:b/>
          <w:bCs/>
          <w:color w:val="000000"/>
          <w:spacing w:val="0"/>
          <w:w w:val="100"/>
          <w:position w:val="0"/>
        </w:rPr>
        <w:t>Площадка 200 (СК 8П882-4Ф) расположена на следующем удалении от границ космодрома: на север - 15 км, на юг - 21 км, на запад - 21 км, на восток - 82 км.</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Превышения санитарно-гигиенических нормативов при проведении работ по наземной подготовке РКН «Протон-М» для запуска КА «Экватор» на СК космодрома Байконур на ближайшей административно-хозяйственной зоне, на границе комплекса Байконур и на границе жилой застройки не прогнозируется, в связи, с чем расчетный перечень и количество загрязняющих веществ являются допустимыми.</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 xml:space="preserve">Результаты рассеивания загрязняющих веществ в атмосферном воздухе при старте и полете РН приняты в соответствии с «Оценкой воздействия КРТ </w:t>
      </w:r>
      <w:r>
        <w:rPr>
          <w:b/>
          <w:bCs/>
          <w:color w:val="000000"/>
          <w:spacing w:val="0"/>
          <w:w w:val="100"/>
          <w:position w:val="0"/>
        </w:rPr>
        <w:t xml:space="preserve">«Протон-М» </w:t>
      </w:r>
      <w:r>
        <w:rPr>
          <w:color w:val="000000"/>
          <w:spacing w:val="0"/>
          <w:w w:val="100"/>
          <w:position w:val="0"/>
        </w:rPr>
        <w:t xml:space="preserve">с </w:t>
      </w:r>
      <w:r>
        <w:rPr>
          <w:b/>
          <w:bCs/>
          <w:color w:val="000000"/>
          <w:spacing w:val="0"/>
          <w:w w:val="100"/>
          <w:position w:val="0"/>
        </w:rPr>
        <w:t xml:space="preserve">РБ «Бриз-М» </w:t>
      </w:r>
      <w:r>
        <w:rPr>
          <w:color w:val="000000"/>
          <w:spacing w:val="0"/>
          <w:w w:val="100"/>
          <w:position w:val="0"/>
        </w:rPr>
        <w:t>на окружающую среду при его эксплуатации на космодроме «Байконур». Расчет распространения загрязняющих веществ при старте РН проведен с использованием программного комплекса Старт, разработанного в 4 ЦНИИ МО РФ. Оценки были проведены для неблагоприятных метеорологических и климатических условий (лето, отсутствие ветра, отсутствие осадков).</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 xml:space="preserve">Результаты расчета рассеивания токсичных продуктов сгорания при старте РН показывают, что мгновенные концентрации СО и </w:t>
      </w:r>
      <w:r>
        <w:rPr>
          <w:color w:val="000000"/>
          <w:spacing w:val="0"/>
          <w:w w:val="100"/>
          <w:position w:val="0"/>
        </w:rPr>
        <w:t xml:space="preserve">NO </w:t>
      </w:r>
      <w:r>
        <w:rPr>
          <w:color w:val="000000"/>
          <w:spacing w:val="0"/>
          <w:w w:val="100"/>
          <w:position w:val="0"/>
        </w:rPr>
        <w:t>составляют:</w:t>
      </w:r>
    </w:p>
    <w:p>
      <w:pPr>
        <w:pStyle w:val="Style15"/>
        <w:keepNext w:val="0"/>
        <w:keepLines w:val="0"/>
        <w:widowControl w:val="0"/>
        <w:numPr>
          <w:ilvl w:val="0"/>
          <w:numId w:val="37"/>
        </w:numPr>
        <w:shd w:val="clear" w:color="auto" w:fill="auto"/>
        <w:tabs>
          <w:tab w:pos="222" w:val="left"/>
        </w:tabs>
        <w:bidi w:val="0"/>
        <w:spacing w:before="0" w:after="0"/>
        <w:ind w:left="0" w:right="0" w:firstLine="0"/>
        <w:jc w:val="both"/>
      </w:pPr>
      <w:bookmarkStart w:id="451" w:name="bookmark451"/>
      <w:bookmarkEnd w:id="451"/>
      <w:r>
        <w:rPr>
          <w:color w:val="000000"/>
          <w:spacing w:val="0"/>
          <w:w w:val="100"/>
          <w:position w:val="0"/>
        </w:rPr>
        <w:t xml:space="preserve">на расстоянии 0,5 км от места старта РН в течение 50...80 сек с момента старта РН максимальное значение мгновенной концентрации СО на данном расстоянии составляет порядка 3 ПДКм.р. или ~ 0,04 ПДКм.р. с учетом осреднения концентрации за 30 минутный интервал; максимальное значение мгновенной концентрации </w:t>
      </w:r>
      <w:r>
        <w:rPr>
          <w:color w:val="000000"/>
          <w:spacing w:val="0"/>
          <w:w w:val="100"/>
          <w:position w:val="0"/>
        </w:rPr>
        <w:t xml:space="preserve">NO </w:t>
      </w:r>
      <w:r>
        <w:rPr>
          <w:color w:val="000000"/>
          <w:spacing w:val="0"/>
          <w:w w:val="100"/>
          <w:position w:val="0"/>
        </w:rPr>
        <w:t>- 330 ПДКм.р. или 4.5 ПДКм.р. с учетом осреднения концентрации за 30 минутный интервал.</w:t>
      </w:r>
    </w:p>
    <w:p>
      <w:pPr>
        <w:pStyle w:val="Style15"/>
        <w:keepNext w:val="0"/>
        <w:keepLines w:val="0"/>
        <w:widowControl w:val="0"/>
        <w:numPr>
          <w:ilvl w:val="0"/>
          <w:numId w:val="37"/>
        </w:numPr>
        <w:shd w:val="clear" w:color="auto" w:fill="auto"/>
        <w:tabs>
          <w:tab w:pos="222" w:val="left"/>
        </w:tabs>
        <w:bidi w:val="0"/>
        <w:spacing w:before="0" w:after="0"/>
        <w:ind w:left="0" w:right="0" w:firstLine="0"/>
        <w:jc w:val="both"/>
      </w:pPr>
      <w:bookmarkStart w:id="452" w:name="bookmark452"/>
      <w:bookmarkEnd w:id="452"/>
      <w:r>
        <w:rPr>
          <w:color w:val="000000"/>
          <w:spacing w:val="0"/>
          <w:w w:val="100"/>
          <w:position w:val="0"/>
        </w:rPr>
        <w:t xml:space="preserve">на расстоянии 1 км от места старта РН в течение 100.170 сек с момента старта РН максимальное значение мгновенной концентрации СО на данном расстоянии составляет порядка 0.5 ПДКм.р. или ~0,001 ПДКм.р. с учетом осреднения концентрации за 30 минутный интервал; максимальное значение мгновенной концентрации </w:t>
      </w:r>
      <w:r>
        <w:rPr>
          <w:color w:val="000000"/>
          <w:spacing w:val="0"/>
          <w:w w:val="100"/>
          <w:position w:val="0"/>
        </w:rPr>
        <w:t xml:space="preserve">NO </w:t>
      </w:r>
      <w:r>
        <w:rPr>
          <w:color w:val="000000"/>
          <w:spacing w:val="0"/>
          <w:w w:val="100"/>
          <w:position w:val="0"/>
        </w:rPr>
        <w:t>~ 58 ПДКм.р. или ~0,55 ПДКм.р. с учетом осреднения концентрации за 30 минутный интервал.</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 xml:space="preserve">- на расстоянии 1,5 км от места старта РН в течение 150...250 сек с момента старта РН максимальное значение мгновенной концентрации СО на данном расстоянии составляет порядка 0,1 ПДКм.р. или 0,005 ПДКм.р. с учетом осреднения концентрации за 30 минутный интервал; максимальное значение мгновенной концентрации </w:t>
      </w:r>
      <w:r>
        <w:rPr>
          <w:color w:val="000000"/>
          <w:spacing w:val="0"/>
          <w:w w:val="100"/>
          <w:position w:val="0"/>
        </w:rPr>
        <w:t xml:space="preserve">NO </w:t>
      </w:r>
      <w:r>
        <w:rPr>
          <w:color w:val="000000"/>
          <w:spacing w:val="0"/>
          <w:w w:val="100"/>
          <w:position w:val="0"/>
        </w:rPr>
        <w:t>- 19 ПДКм.р. или ~ 0,55 ПДКм.р. с учетом осреднения концентрации за 30 минутный интервал.</w:t>
      </w:r>
    </w:p>
    <w:p>
      <w:pPr>
        <w:pStyle w:val="Style15"/>
        <w:keepNext w:val="0"/>
        <w:keepLines w:val="0"/>
        <w:widowControl w:val="0"/>
        <w:shd w:val="clear" w:color="auto" w:fill="auto"/>
        <w:bidi w:val="0"/>
        <w:spacing w:before="0" w:after="0"/>
        <w:ind w:left="0" w:right="0" w:firstLine="760"/>
        <w:jc w:val="both"/>
      </w:pPr>
      <w:r>
        <w:rPr>
          <w:color w:val="000000"/>
          <w:spacing w:val="0"/>
          <w:w w:val="100"/>
          <w:position w:val="0"/>
        </w:rPr>
        <w:t xml:space="preserve">При этом значение концентраций, осредненных за 30 минутный интервал, не превысят ПДК м.р. от места старта РН для СО на расстоянии свыше 650 м, для </w:t>
      </w:r>
      <w:r>
        <w:rPr>
          <w:color w:val="000000"/>
          <w:spacing w:val="0"/>
          <w:w w:val="100"/>
          <w:position w:val="0"/>
        </w:rPr>
        <w:t xml:space="preserve">NO </w:t>
      </w:r>
      <w:r>
        <w:rPr>
          <w:color w:val="000000"/>
          <w:spacing w:val="0"/>
          <w:w w:val="100"/>
          <w:position w:val="0"/>
        </w:rPr>
        <w:t>- свыше 1,2 км.</w:t>
      </w:r>
    </w:p>
    <w:p>
      <w:pPr>
        <w:pStyle w:val="Style15"/>
        <w:keepNext w:val="0"/>
        <w:keepLines w:val="0"/>
        <w:widowControl w:val="0"/>
        <w:shd w:val="clear" w:color="auto" w:fill="auto"/>
        <w:bidi w:val="0"/>
        <w:spacing w:before="0" w:after="0"/>
        <w:ind w:left="0" w:right="0" w:firstLine="760"/>
        <w:jc w:val="both"/>
      </w:pPr>
      <w:r>
        <w:rPr>
          <w:color w:val="000000"/>
          <w:spacing w:val="0"/>
          <w:w w:val="100"/>
          <w:position w:val="0"/>
        </w:rPr>
        <w:t>На границе предлагаемой санитарно-защитной зоны (1 100 м от территории промплощадки; не менее 1 200 м от места старта РН) превышения ПДКм.р. с учетом осреднения концентрации за 30-минутный интервал времени происходить не будет.</w:t>
      </w:r>
    </w:p>
    <w:p>
      <w:pPr>
        <w:pStyle w:val="Style15"/>
        <w:keepNext w:val="0"/>
        <w:keepLines w:val="0"/>
        <w:widowControl w:val="0"/>
        <w:shd w:val="clear" w:color="auto" w:fill="auto"/>
        <w:bidi w:val="0"/>
        <w:spacing w:before="0" w:after="440"/>
        <w:ind w:left="0" w:right="0" w:firstLine="0"/>
        <w:jc w:val="both"/>
      </w:pPr>
      <w:r>
        <w:rPr>
          <w:b/>
          <w:bCs/>
          <w:i/>
          <w:iCs/>
          <w:color w:val="000000"/>
          <w:spacing w:val="0"/>
          <w:w w:val="100"/>
          <w:position w:val="0"/>
        </w:rPr>
        <w:t xml:space="preserve">Таким образом, для Стартового комплекса Космодрома «Байконур» по результатам расчетов химического загрязнения атмосферного воздуха предлагается установить санитарно-защитную зону на расстоянии </w:t>
      </w:r>
      <w:r>
        <w:rPr>
          <w:b/>
          <w:bCs/>
          <w:i/>
          <w:iCs/>
          <w:color w:val="000000"/>
          <w:spacing w:val="0"/>
          <w:w w:val="100"/>
          <w:position w:val="0"/>
          <w:u w:val="single"/>
        </w:rPr>
        <w:t>1100 метров</w:t>
      </w:r>
      <w:r>
        <w:rPr>
          <w:b/>
          <w:bCs/>
          <w:i/>
          <w:iCs/>
          <w:color w:val="000000"/>
          <w:spacing w:val="0"/>
          <w:w w:val="100"/>
          <w:position w:val="0"/>
        </w:rPr>
        <w:t xml:space="preserve"> от границы промплощадки СК по всем направлениям.</w:t>
      </w:r>
    </w:p>
    <w:p>
      <w:pPr>
        <w:pStyle w:val="Style54"/>
        <w:keepNext/>
        <w:keepLines/>
        <w:widowControl w:val="0"/>
        <w:shd w:val="clear" w:color="auto" w:fill="auto"/>
        <w:bidi w:val="0"/>
        <w:spacing w:before="0" w:after="0"/>
        <w:ind w:left="0" w:right="0" w:firstLine="0"/>
        <w:jc w:val="both"/>
      </w:pPr>
      <w:bookmarkStart w:id="453" w:name="bookmark453"/>
      <w:bookmarkStart w:id="454" w:name="bookmark454"/>
      <w:bookmarkStart w:id="455" w:name="bookmark455"/>
      <w:r>
        <w:rPr>
          <w:color w:val="000000"/>
          <w:spacing w:val="0"/>
          <w:w w:val="100"/>
          <w:position w:val="0"/>
        </w:rPr>
        <w:t>Перечень мероприятий, направленных на снижения воздействия на атмосферных воздух:</w:t>
      </w:r>
      <w:bookmarkEnd w:id="453"/>
      <w:bookmarkEnd w:id="454"/>
      <w:bookmarkEnd w:id="455"/>
    </w:p>
    <w:p>
      <w:pPr>
        <w:pStyle w:val="Style15"/>
        <w:keepNext w:val="0"/>
        <w:keepLines w:val="0"/>
        <w:widowControl w:val="0"/>
        <w:numPr>
          <w:ilvl w:val="0"/>
          <w:numId w:val="41"/>
        </w:numPr>
        <w:shd w:val="clear" w:color="auto" w:fill="auto"/>
        <w:tabs>
          <w:tab w:pos="704" w:val="left"/>
          <w:tab w:pos="5438" w:val="left"/>
          <w:tab w:pos="7853" w:val="left"/>
        </w:tabs>
        <w:bidi w:val="0"/>
        <w:spacing w:before="0" w:after="0" w:line="336" w:lineRule="auto"/>
        <w:ind w:left="0" w:right="0" w:firstLine="0"/>
        <w:jc w:val="both"/>
      </w:pPr>
      <w:bookmarkStart w:id="456" w:name="bookmark456"/>
      <w:bookmarkEnd w:id="456"/>
      <w:r>
        <w:rPr>
          <w:color w:val="000000"/>
          <w:spacing w:val="0"/>
          <w:w w:val="100"/>
          <w:position w:val="0"/>
        </w:rPr>
        <w:t>Организационно-технологические</w:t>
        <w:tab/>
        <w:t>мероприятия:</w:t>
        <w:tab/>
        <w:t>Заправочное</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оборудование КРТ снабжено герметичной арматурой, исключающей выбросы паров вредных веществ. Дренажные пары КРТ дожигаются в подвижных установках. Резервуары ГСМ снабжены дыхательными клапанами</w:t>
      </w:r>
    </w:p>
    <w:p>
      <w:pPr>
        <w:pStyle w:val="Style15"/>
        <w:keepNext w:val="0"/>
        <w:keepLines w:val="0"/>
        <w:widowControl w:val="0"/>
        <w:numPr>
          <w:ilvl w:val="0"/>
          <w:numId w:val="41"/>
        </w:numPr>
        <w:shd w:val="clear" w:color="auto" w:fill="auto"/>
        <w:tabs>
          <w:tab w:pos="704" w:val="left"/>
        </w:tabs>
        <w:bidi w:val="0"/>
        <w:spacing w:before="0" w:after="0" w:line="348" w:lineRule="auto"/>
        <w:ind w:left="0" w:right="0" w:firstLine="0"/>
        <w:jc w:val="both"/>
      </w:pPr>
      <w:bookmarkStart w:id="457" w:name="bookmark457"/>
      <w:bookmarkEnd w:id="457"/>
      <w:r>
        <w:rPr>
          <w:color w:val="000000"/>
          <w:spacing w:val="0"/>
          <w:w w:val="100"/>
          <w:position w:val="0"/>
        </w:rPr>
        <w:t>Санитарно-технические мероприятия: в хранилищах подвижных агрегатов имеются системы механической вытяжной вентиляции.</w:t>
      </w:r>
    </w:p>
    <w:p>
      <w:pPr>
        <w:pStyle w:val="Style15"/>
        <w:keepNext w:val="0"/>
        <w:keepLines w:val="0"/>
        <w:widowControl w:val="0"/>
        <w:numPr>
          <w:ilvl w:val="0"/>
          <w:numId w:val="41"/>
        </w:numPr>
        <w:shd w:val="clear" w:color="auto" w:fill="auto"/>
        <w:tabs>
          <w:tab w:pos="704" w:val="left"/>
        </w:tabs>
        <w:bidi w:val="0"/>
        <w:spacing w:before="0" w:after="0" w:line="348" w:lineRule="auto"/>
        <w:ind w:left="0" w:right="0" w:firstLine="0"/>
        <w:jc w:val="both"/>
      </w:pPr>
      <w:bookmarkStart w:id="458" w:name="bookmark458"/>
      <w:bookmarkEnd w:id="458"/>
      <w:r>
        <w:rPr>
          <w:color w:val="000000"/>
          <w:spacing w:val="0"/>
          <w:w w:val="100"/>
          <w:position w:val="0"/>
        </w:rPr>
        <w:t>Архитектурно-планировочные мероприятия: устройство санитарно</w:t>
        <w:softHyphen/>
        <w:t>защитных зон.</w:t>
      </w:r>
    </w:p>
    <w:p>
      <w:pPr>
        <w:pStyle w:val="Style54"/>
        <w:keepNext/>
        <w:keepLines/>
        <w:widowControl w:val="0"/>
        <w:shd w:val="clear" w:color="auto" w:fill="auto"/>
        <w:bidi w:val="0"/>
        <w:spacing w:before="0" w:after="0"/>
        <w:ind w:left="0" w:right="0" w:firstLine="380"/>
        <w:jc w:val="left"/>
      </w:pPr>
      <w:bookmarkStart w:id="459" w:name="bookmark459"/>
      <w:bookmarkStart w:id="460" w:name="bookmark460"/>
      <w:bookmarkStart w:id="461" w:name="bookmark461"/>
      <w:r>
        <w:rPr>
          <w:color w:val="000000"/>
          <w:spacing w:val="0"/>
          <w:w w:val="100"/>
          <w:position w:val="0"/>
        </w:rPr>
        <w:t>Не допускается:</w:t>
      </w:r>
      <w:bookmarkEnd w:id="459"/>
      <w:bookmarkEnd w:id="460"/>
      <w:bookmarkEnd w:id="461"/>
    </w:p>
    <w:p>
      <w:pPr>
        <w:pStyle w:val="Style15"/>
        <w:keepNext w:val="0"/>
        <w:keepLines w:val="0"/>
        <w:widowControl w:val="0"/>
        <w:numPr>
          <w:ilvl w:val="0"/>
          <w:numId w:val="37"/>
        </w:numPr>
        <w:shd w:val="clear" w:color="auto" w:fill="auto"/>
        <w:tabs>
          <w:tab w:pos="736" w:val="left"/>
        </w:tabs>
        <w:bidi w:val="0"/>
        <w:spacing w:before="0" w:after="0"/>
        <w:ind w:left="0" w:right="0" w:firstLine="380"/>
        <w:jc w:val="left"/>
      </w:pPr>
      <w:bookmarkStart w:id="462" w:name="bookmark462"/>
      <w:bookmarkEnd w:id="462"/>
      <w:r>
        <w:rPr>
          <w:color w:val="000000"/>
          <w:spacing w:val="0"/>
          <w:w w:val="100"/>
          <w:position w:val="0"/>
        </w:rPr>
        <w:t>использование сырья, не отвечающего действующим нормам;</w:t>
      </w:r>
    </w:p>
    <w:p>
      <w:pPr>
        <w:pStyle w:val="Style15"/>
        <w:keepNext w:val="0"/>
        <w:keepLines w:val="0"/>
        <w:widowControl w:val="0"/>
        <w:numPr>
          <w:ilvl w:val="0"/>
          <w:numId w:val="37"/>
        </w:numPr>
        <w:shd w:val="clear" w:color="auto" w:fill="auto"/>
        <w:tabs>
          <w:tab w:pos="736" w:val="left"/>
        </w:tabs>
        <w:bidi w:val="0"/>
        <w:spacing w:before="0" w:after="0"/>
        <w:ind w:left="0" w:right="0" w:firstLine="380"/>
        <w:jc w:val="left"/>
      </w:pPr>
      <w:bookmarkStart w:id="463" w:name="bookmark463"/>
      <w:bookmarkEnd w:id="463"/>
      <w:r>
        <w:rPr>
          <w:color w:val="000000"/>
          <w:spacing w:val="0"/>
          <w:w w:val="100"/>
          <w:position w:val="0"/>
        </w:rPr>
        <w:t>выброс элементов с неопределенной степенью опасности;</w:t>
      </w:r>
    </w:p>
    <w:p>
      <w:pPr>
        <w:pStyle w:val="Style15"/>
        <w:keepNext w:val="0"/>
        <w:keepLines w:val="0"/>
        <w:widowControl w:val="0"/>
        <w:numPr>
          <w:ilvl w:val="0"/>
          <w:numId w:val="37"/>
        </w:numPr>
        <w:shd w:val="clear" w:color="auto" w:fill="auto"/>
        <w:tabs>
          <w:tab w:pos="736" w:val="left"/>
        </w:tabs>
        <w:bidi w:val="0"/>
        <w:spacing w:before="0" w:after="180"/>
        <w:ind w:left="0" w:right="0" w:firstLine="380"/>
        <w:jc w:val="left"/>
      </w:pPr>
      <w:bookmarkStart w:id="464" w:name="bookmark464"/>
      <w:bookmarkEnd w:id="464"/>
      <w:r>
        <w:rPr>
          <w:color w:val="000000"/>
          <w:spacing w:val="0"/>
          <w:w w:val="100"/>
          <w:position w:val="0"/>
        </w:rPr>
        <w:t>выпуск транспортных средств, с предельными выхлопами;</w:t>
      </w:r>
    </w:p>
    <w:p>
      <w:pPr>
        <w:pStyle w:val="Style15"/>
        <w:keepNext w:val="0"/>
        <w:keepLines w:val="0"/>
        <w:widowControl w:val="0"/>
        <w:numPr>
          <w:ilvl w:val="0"/>
          <w:numId w:val="37"/>
        </w:numPr>
        <w:shd w:val="clear" w:color="auto" w:fill="auto"/>
        <w:tabs>
          <w:tab w:pos="736" w:val="left"/>
        </w:tabs>
        <w:bidi w:val="0"/>
        <w:spacing w:before="0" w:after="0"/>
        <w:ind w:left="720" w:right="0" w:hanging="340"/>
        <w:jc w:val="both"/>
      </w:pPr>
      <w:bookmarkStart w:id="465" w:name="bookmark465"/>
      <w:bookmarkEnd w:id="465"/>
      <w:r>
        <w:rPr>
          <w:color w:val="000000"/>
          <w:spacing w:val="0"/>
          <w:w w:val="100"/>
          <w:position w:val="0"/>
        </w:rPr>
        <w:t>сбор отходов с резкими запахами, их сжигания без оформления разрешительной документации.</w:t>
      </w:r>
    </w:p>
    <w:p>
      <w:pPr>
        <w:pStyle w:val="Style15"/>
        <w:keepNext w:val="0"/>
        <w:keepLines w:val="0"/>
        <w:widowControl w:val="0"/>
        <w:shd w:val="clear" w:color="auto" w:fill="auto"/>
        <w:bidi w:val="0"/>
        <w:spacing w:before="0" w:after="0"/>
        <w:ind w:left="0" w:right="0" w:firstLine="380"/>
        <w:jc w:val="left"/>
      </w:pPr>
      <w:r>
        <w:rPr>
          <w:b/>
          <w:bCs/>
          <w:color w:val="000000"/>
          <w:spacing w:val="0"/>
          <w:w w:val="100"/>
          <w:position w:val="0"/>
        </w:rPr>
        <w:t>Обязательно применять:</w:t>
      </w:r>
    </w:p>
    <w:p>
      <w:pPr>
        <w:pStyle w:val="Style15"/>
        <w:keepNext w:val="0"/>
        <w:keepLines w:val="0"/>
        <w:widowControl w:val="0"/>
        <w:numPr>
          <w:ilvl w:val="0"/>
          <w:numId w:val="37"/>
        </w:numPr>
        <w:shd w:val="clear" w:color="auto" w:fill="auto"/>
        <w:tabs>
          <w:tab w:pos="736" w:val="left"/>
        </w:tabs>
        <w:bidi w:val="0"/>
        <w:spacing w:before="0" w:after="0"/>
        <w:ind w:left="720" w:right="0" w:hanging="340"/>
        <w:jc w:val="left"/>
      </w:pPr>
      <w:bookmarkStart w:id="466" w:name="bookmark466"/>
      <w:bookmarkEnd w:id="466"/>
      <w:r>
        <w:rPr>
          <w:color w:val="000000"/>
          <w:spacing w:val="0"/>
          <w:w w:val="100"/>
          <w:position w:val="0"/>
        </w:rPr>
        <w:t>сокращение доли светлых нефтепродуктов, несущих опасность при сгорании проведение мониторинга выбросов и применение сооружений очистки;</w:t>
      </w:r>
    </w:p>
    <w:p>
      <w:pPr>
        <w:pStyle w:val="Style15"/>
        <w:keepNext w:val="0"/>
        <w:keepLines w:val="0"/>
        <w:widowControl w:val="0"/>
        <w:numPr>
          <w:ilvl w:val="0"/>
          <w:numId w:val="37"/>
        </w:numPr>
        <w:shd w:val="clear" w:color="auto" w:fill="auto"/>
        <w:tabs>
          <w:tab w:pos="736" w:val="left"/>
        </w:tabs>
        <w:bidi w:val="0"/>
        <w:spacing w:before="0" w:after="0"/>
        <w:ind w:left="0" w:right="0" w:firstLine="380"/>
        <w:jc w:val="left"/>
      </w:pPr>
      <w:bookmarkStart w:id="467" w:name="bookmark467"/>
      <w:bookmarkEnd w:id="467"/>
      <w:r>
        <w:rPr>
          <w:color w:val="000000"/>
          <w:spacing w:val="0"/>
          <w:w w:val="100"/>
          <w:position w:val="0"/>
        </w:rPr>
        <w:t>соблюдение ПДК опасных элементов;</w:t>
      </w:r>
    </w:p>
    <w:p>
      <w:pPr>
        <w:pStyle w:val="Style15"/>
        <w:keepNext w:val="0"/>
        <w:keepLines w:val="0"/>
        <w:widowControl w:val="0"/>
        <w:numPr>
          <w:ilvl w:val="0"/>
          <w:numId w:val="37"/>
        </w:numPr>
        <w:shd w:val="clear" w:color="auto" w:fill="auto"/>
        <w:tabs>
          <w:tab w:pos="736" w:val="left"/>
        </w:tabs>
        <w:bidi w:val="0"/>
        <w:spacing w:before="0" w:after="0"/>
        <w:ind w:left="0" w:right="0" w:firstLine="380"/>
        <w:jc w:val="left"/>
      </w:pPr>
      <w:bookmarkStart w:id="468" w:name="bookmark468"/>
      <w:bookmarkEnd w:id="468"/>
      <w:r>
        <w:rPr>
          <w:color w:val="000000"/>
          <w:spacing w:val="0"/>
          <w:w w:val="100"/>
          <w:position w:val="0"/>
        </w:rPr>
        <w:t>сертифицирование топлива.</w:t>
      </w:r>
    </w:p>
    <w:p>
      <w:pPr>
        <w:pStyle w:val="Style15"/>
        <w:keepNext w:val="0"/>
        <w:keepLines w:val="0"/>
        <w:widowControl w:val="0"/>
        <w:numPr>
          <w:ilvl w:val="0"/>
          <w:numId w:val="37"/>
        </w:numPr>
        <w:shd w:val="clear" w:color="auto" w:fill="auto"/>
        <w:tabs>
          <w:tab w:pos="736" w:val="left"/>
        </w:tabs>
        <w:bidi w:val="0"/>
        <w:spacing w:before="0" w:after="0"/>
        <w:ind w:left="0" w:right="0" w:firstLine="380"/>
        <w:jc w:val="left"/>
      </w:pPr>
      <w:bookmarkStart w:id="469" w:name="bookmark469"/>
      <w:bookmarkEnd w:id="469"/>
      <w:r>
        <w:rPr>
          <w:color w:val="000000"/>
          <w:spacing w:val="0"/>
          <w:w w:val="100"/>
          <w:position w:val="0"/>
        </w:rPr>
        <w:t>регулирование автомобильных потоков.</w:t>
      </w:r>
    </w:p>
    <w:p>
      <w:pPr>
        <w:pStyle w:val="Style15"/>
        <w:keepNext w:val="0"/>
        <w:keepLines w:val="0"/>
        <w:widowControl w:val="0"/>
        <w:numPr>
          <w:ilvl w:val="0"/>
          <w:numId w:val="37"/>
        </w:numPr>
        <w:shd w:val="clear" w:color="auto" w:fill="auto"/>
        <w:tabs>
          <w:tab w:pos="736" w:val="left"/>
        </w:tabs>
        <w:bidi w:val="0"/>
        <w:spacing w:before="0" w:after="0"/>
        <w:ind w:left="720" w:right="0" w:hanging="340"/>
        <w:jc w:val="left"/>
      </w:pPr>
      <w:bookmarkStart w:id="470" w:name="bookmark470"/>
      <w:bookmarkEnd w:id="470"/>
      <w:r>
        <w:rPr>
          <w:color w:val="000000"/>
          <w:spacing w:val="0"/>
          <w:w w:val="100"/>
          <w:position w:val="0"/>
        </w:rPr>
        <w:t>прохождение регулярного техосмотра ТС, измерение выбросов углекислого газа из выхлопных систем;</w:t>
      </w:r>
    </w:p>
    <w:p>
      <w:pPr>
        <w:pStyle w:val="Style15"/>
        <w:keepNext w:val="0"/>
        <w:keepLines w:val="0"/>
        <w:widowControl w:val="0"/>
        <w:numPr>
          <w:ilvl w:val="0"/>
          <w:numId w:val="37"/>
        </w:numPr>
        <w:shd w:val="clear" w:color="auto" w:fill="auto"/>
        <w:tabs>
          <w:tab w:pos="736" w:val="left"/>
        </w:tabs>
        <w:bidi w:val="0"/>
        <w:spacing w:before="0" w:after="0"/>
        <w:ind w:left="720" w:right="0" w:hanging="340"/>
        <w:jc w:val="left"/>
      </w:pPr>
      <w:bookmarkStart w:id="471" w:name="bookmark471"/>
      <w:bookmarkEnd w:id="471"/>
      <w:r>
        <w:rPr>
          <w:color w:val="000000"/>
          <w:spacing w:val="0"/>
          <w:w w:val="100"/>
          <w:position w:val="0"/>
        </w:rPr>
        <w:t>применение безвредных, либо менее опасных, материалов (например, использование в ДВС водорода взамен бензина).</w:t>
      </w:r>
    </w:p>
    <w:p>
      <w:pPr>
        <w:pStyle w:val="Style15"/>
        <w:keepNext w:val="0"/>
        <w:keepLines w:val="0"/>
        <w:widowControl w:val="0"/>
        <w:numPr>
          <w:ilvl w:val="0"/>
          <w:numId w:val="37"/>
        </w:numPr>
        <w:shd w:val="clear" w:color="auto" w:fill="auto"/>
        <w:tabs>
          <w:tab w:pos="736" w:val="left"/>
        </w:tabs>
        <w:bidi w:val="0"/>
        <w:spacing w:before="0" w:after="0"/>
        <w:ind w:left="0" w:right="0" w:firstLine="380"/>
        <w:jc w:val="both"/>
      </w:pPr>
      <w:bookmarkStart w:id="472" w:name="bookmark472"/>
      <w:bookmarkEnd w:id="472"/>
      <w:r>
        <w:rPr>
          <w:color w:val="000000"/>
          <w:spacing w:val="0"/>
          <w:w w:val="100"/>
          <w:position w:val="0"/>
        </w:rPr>
        <w:t>глубокая очистка сырья и топлива от ядовитых примесей;</w:t>
      </w:r>
    </w:p>
    <w:p>
      <w:pPr>
        <w:pStyle w:val="Style15"/>
        <w:keepNext w:val="0"/>
        <w:keepLines w:val="0"/>
        <w:widowControl w:val="0"/>
        <w:numPr>
          <w:ilvl w:val="0"/>
          <w:numId w:val="37"/>
        </w:numPr>
        <w:shd w:val="clear" w:color="auto" w:fill="auto"/>
        <w:tabs>
          <w:tab w:pos="736" w:val="left"/>
        </w:tabs>
        <w:bidi w:val="0"/>
        <w:spacing w:before="0" w:after="0"/>
        <w:ind w:left="720" w:right="0" w:hanging="340"/>
        <w:jc w:val="left"/>
      </w:pPr>
      <w:bookmarkStart w:id="473" w:name="bookmark473"/>
      <w:bookmarkEnd w:id="473"/>
      <w:r>
        <w:rPr>
          <w:color w:val="000000"/>
          <w:spacing w:val="0"/>
          <w:w w:val="100"/>
          <w:position w:val="0"/>
        </w:rPr>
        <w:t>применение спецтехники обезвреживающей газообразные, твердые и жидкие вещества.</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возведение (внедрение) спецсооружений (установок), ликвидирующих взвешенные частицы.</w:t>
      </w:r>
    </w:p>
    <w:p>
      <w:pPr>
        <w:pStyle w:val="Style15"/>
        <w:keepNext w:val="0"/>
        <w:keepLines w:val="0"/>
        <w:widowControl w:val="0"/>
        <w:shd w:val="clear" w:color="auto" w:fill="auto"/>
        <w:bidi w:val="0"/>
        <w:spacing w:before="0" w:after="0"/>
        <w:ind w:left="0" w:right="0" w:firstLine="740"/>
        <w:jc w:val="both"/>
      </w:pPr>
      <w:r>
        <w:rPr>
          <w:color w:val="000000"/>
          <w:spacing w:val="0"/>
          <w:w w:val="100"/>
          <w:position w:val="0"/>
        </w:rPr>
        <w:t>Учитывая режим работы источников загрязнения, продолжительность цикла наземной подготовке РКН к запуску КА «Экватор», а также результаты проведенных расчетов, разработка дополнительных мероприятий по охране атмосферного воздуха не требуется.</w:t>
      </w:r>
    </w:p>
    <w:p>
      <w:pPr>
        <w:pStyle w:val="Style54"/>
        <w:keepNext/>
        <w:keepLines/>
        <w:widowControl w:val="0"/>
        <w:shd w:val="clear" w:color="auto" w:fill="auto"/>
        <w:bidi w:val="0"/>
        <w:spacing w:before="0" w:after="180"/>
        <w:ind w:left="0" w:right="0" w:firstLine="0"/>
        <w:jc w:val="both"/>
      </w:pPr>
      <w:bookmarkStart w:id="474" w:name="bookmark474"/>
      <w:bookmarkStart w:id="475" w:name="bookmark475"/>
      <w:bookmarkStart w:id="476" w:name="bookmark476"/>
      <w:r>
        <w:rPr>
          <w:color w:val="000000"/>
          <w:spacing w:val="0"/>
          <w:w w:val="100"/>
          <w:position w:val="0"/>
        </w:rPr>
        <w:t>Плата за выбросы загрязняющих веществ при заправке КА «Экватор»:</w:t>
      </w:r>
      <w:bookmarkEnd w:id="474"/>
      <w:bookmarkEnd w:id="475"/>
      <w:bookmarkEnd w:id="476"/>
    </w:p>
    <w:p>
      <w:pPr>
        <w:pStyle w:val="Style15"/>
        <w:keepNext w:val="0"/>
        <w:keepLines w:val="0"/>
        <w:widowControl w:val="0"/>
        <w:shd w:val="clear" w:color="auto" w:fill="auto"/>
        <w:tabs>
          <w:tab w:leader="dot" w:pos="1899" w:val="left"/>
        </w:tabs>
        <w:bidi w:val="0"/>
        <w:spacing w:before="0" w:after="0" w:line="240" w:lineRule="auto"/>
        <w:ind w:left="0" w:right="0" w:firstLine="0"/>
        <w:jc w:val="left"/>
      </w:pPr>
      <w:r>
        <w:rPr>
          <w:color w:val="222222"/>
          <w:spacing w:val="0"/>
          <w:w w:val="100"/>
          <w:position w:val="0"/>
          <w:vertAlign w:val="superscript"/>
        </w:rPr>
        <w:t>п</w:t>
      </w:r>
      <w:r>
        <w:rPr>
          <w:color w:val="222222"/>
          <w:spacing w:val="0"/>
          <w:w w:val="100"/>
          <w:position w:val="0"/>
        </w:rPr>
        <w:t>.„=2'(</w:t>
      </w:r>
      <w:r>
        <w:rPr>
          <w:color w:val="222222"/>
          <w:spacing w:val="0"/>
          <w:w w:val="100"/>
          <w:position w:val="0"/>
          <w:vertAlign w:val="superscript"/>
        </w:rPr>
        <w:t>м</w:t>
      </w:r>
      <w:r>
        <w:rPr>
          <w:color w:val="222222"/>
          <w:spacing w:val="0"/>
          <w:w w:val="100"/>
          <w:position w:val="0"/>
        </w:rPr>
        <w:t>-«</w:t>
      </w:r>
      <w:r>
        <w:rPr>
          <w:color w:val="222222"/>
          <w:spacing w:val="0"/>
          <w:w w:val="100"/>
          <w:position w:val="0"/>
          <w:vertAlign w:val="subscript"/>
        </w:rPr>
        <w:t>1</w:t>
      </w:r>
      <w:r>
        <w:rPr>
          <w:color w:val="222222"/>
          <w:spacing w:val="0"/>
          <w:w w:val="100"/>
          <w:position w:val="0"/>
          <w:vertAlign w:val="superscript"/>
        </w:rPr>
        <w:t>хН</w:t>
      </w:r>
      <w:r>
        <w:rPr>
          <w:color w:val="455D5D"/>
          <w:spacing w:val="0"/>
          <w:w w:val="100"/>
          <w:position w:val="0"/>
        </w:rPr>
        <w:tab/>
      </w:r>
      <w:r>
        <w:rPr>
          <w:color w:val="222222"/>
          <w:spacing w:val="0"/>
          <w:w w:val="100"/>
          <w:position w:val="0"/>
          <w:vertAlign w:val="superscript"/>
        </w:rPr>
        <w:t>хК</w:t>
      </w:r>
      <w:r>
        <w:rPr>
          <w:color w:val="222222"/>
          <w:spacing w:val="0"/>
          <w:w w:val="100"/>
          <w:position w:val="0"/>
        </w:rPr>
        <w:t xml:space="preserve">- </w:t>
      </w:r>
      <w:r>
        <w:rPr>
          <w:color w:val="222222"/>
          <w:spacing w:val="0"/>
          <w:w w:val="100"/>
          <w:position w:val="0"/>
          <w:vertAlign w:val="superscript"/>
        </w:rPr>
        <w:t>хк</w:t>
      </w:r>
      <w:r>
        <w:rPr>
          <w:color w:val="222222"/>
          <w:spacing w:val="0"/>
          <w:w w:val="100"/>
          <w:position w:val="0"/>
        </w:rPr>
        <w:t>-,х</w:t>
      </w:r>
      <w:r>
        <w:rPr>
          <w:color w:val="222222"/>
          <w:spacing w:val="0"/>
          <w:w w:val="100"/>
          <w:position w:val="0"/>
          <w:vertAlign w:val="superscript"/>
        </w:rPr>
        <w:t>к</w:t>
      </w:r>
      <w:r>
        <w:rPr>
          <w:color w:val="222222"/>
          <w:spacing w:val="0"/>
          <w:w w:val="100"/>
          <w:position w:val="0"/>
        </w:rPr>
        <w:t>.)</w:t>
      </w:r>
    </w:p>
    <w:p>
      <w:pPr>
        <w:pStyle w:val="Style108"/>
        <w:keepNext w:val="0"/>
        <w:keepLines w:val="0"/>
        <w:widowControl w:val="0"/>
        <w:shd w:val="clear" w:color="auto" w:fill="auto"/>
        <w:bidi w:val="0"/>
        <w:spacing w:before="0" w:after="120" w:line="240" w:lineRule="auto"/>
        <w:ind w:left="0" w:right="0" w:firstLine="640"/>
        <w:jc w:val="left"/>
      </w:pPr>
      <w:r>
        <w:rPr>
          <w:color w:val="848E99"/>
          <w:spacing w:val="0"/>
          <w:w w:val="100"/>
          <w:position w:val="0"/>
        </w:rPr>
        <w:t>а-1</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M</w:t>
      </w:r>
      <w:r>
        <w:rPr>
          <w:color w:val="000000"/>
          <w:spacing w:val="0"/>
          <w:w w:val="100"/>
          <w:position w:val="0"/>
          <w:sz w:val="18"/>
          <w:szCs w:val="18"/>
        </w:rPr>
        <w:t xml:space="preserve">ngi </w:t>
      </w:r>
      <w:r>
        <w:rPr>
          <w:color w:val="000000"/>
          <w:spacing w:val="0"/>
          <w:w w:val="100"/>
          <w:position w:val="0"/>
        </w:rPr>
        <w:t xml:space="preserve">- платежная база за выбросы или сбросы </w:t>
      </w:r>
      <w:r>
        <w:rPr>
          <w:color w:val="000000"/>
          <w:spacing w:val="0"/>
          <w:w w:val="100"/>
          <w:position w:val="0"/>
        </w:rPr>
        <w:t>i</w:t>
      </w:r>
      <w:r>
        <w:rPr>
          <w:color w:val="000000"/>
          <w:spacing w:val="0"/>
          <w:w w:val="100"/>
          <w:position w:val="0"/>
        </w:rPr>
        <w:t>-го загрязняющего вещества;</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 xml:space="preserve">Ищи - ставка платы за выброс или сброс </w:t>
      </w:r>
      <w:r>
        <w:rPr>
          <w:color w:val="000000"/>
          <w:spacing w:val="0"/>
          <w:w w:val="100"/>
          <w:position w:val="0"/>
        </w:rPr>
        <w:t>i</w:t>
      </w:r>
      <w:r>
        <w:rPr>
          <w:color w:val="000000"/>
          <w:spacing w:val="0"/>
          <w:w w:val="100"/>
          <w:position w:val="0"/>
        </w:rPr>
        <w:t>-го загрязняющего вещества;</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К</w:t>
      </w:r>
      <w:r>
        <w:rPr>
          <w:color w:val="000000"/>
          <w:spacing w:val="0"/>
          <w:w w:val="100"/>
          <w:position w:val="0"/>
          <w:sz w:val="18"/>
          <w:szCs w:val="18"/>
        </w:rPr>
        <w:t xml:space="preserve">от </w:t>
      </w:r>
      <w:r>
        <w:rPr>
          <w:color w:val="000000"/>
          <w:spacing w:val="0"/>
          <w:w w:val="100"/>
          <w:position w:val="0"/>
        </w:rPr>
        <w:t>- дополнительный коэффициент к ставкам платы в отношении территорий и объектов, находящихся под особой охраной в соответствии с федеральными законами, равный 2;</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К</w:t>
      </w:r>
      <w:r>
        <w:rPr>
          <w:color w:val="000000"/>
          <w:spacing w:val="0"/>
          <w:w w:val="100"/>
          <w:position w:val="0"/>
          <w:sz w:val="18"/>
          <w:szCs w:val="18"/>
        </w:rPr>
        <w:t xml:space="preserve">нд </w:t>
      </w:r>
      <w:r>
        <w:rPr>
          <w:color w:val="000000"/>
          <w:spacing w:val="0"/>
          <w:w w:val="100"/>
          <w:position w:val="0"/>
        </w:rPr>
        <w:t xml:space="preserve">- коэффициент к ставкам платы за выброс или сброс </w:t>
      </w:r>
      <w:r>
        <w:rPr>
          <w:color w:val="000000"/>
          <w:spacing w:val="0"/>
          <w:w w:val="100"/>
          <w:position w:val="0"/>
        </w:rPr>
        <w:t>i</w:t>
      </w:r>
      <w:r>
        <w:rPr>
          <w:color w:val="000000"/>
          <w:spacing w:val="0"/>
          <w:w w:val="100"/>
          <w:position w:val="0"/>
        </w:rPr>
        <w:t>-го загрязняющего вещества за объем или массу выбросов загрязняющих веществ, сбросов загрязняющих веществ в пределах нормативов допустимых выбросов, нормативов допустимых сбросов, равный 1;</w:t>
      </w:r>
    </w:p>
    <w:p>
      <w:pPr>
        <w:pStyle w:val="Style15"/>
        <w:keepNext w:val="0"/>
        <w:keepLines w:val="0"/>
        <w:widowControl w:val="0"/>
        <w:shd w:val="clear" w:color="auto" w:fill="auto"/>
        <w:bidi w:val="0"/>
        <w:spacing w:before="0" w:after="180"/>
        <w:ind w:left="0" w:right="0" w:firstLine="0"/>
        <w:jc w:val="both"/>
      </w:pPr>
      <w:r>
        <w:rPr>
          <w:color w:val="000000"/>
          <w:spacing w:val="0"/>
          <w:w w:val="100"/>
          <w:position w:val="0"/>
        </w:rPr>
        <w:t xml:space="preserve">n </w:t>
      </w:r>
      <w:r>
        <w:rPr>
          <w:color w:val="000000"/>
          <w:spacing w:val="0"/>
          <w:w w:val="100"/>
          <w:position w:val="0"/>
        </w:rPr>
        <w:t>- количество загрязняющих веществ;</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К</w:t>
      </w:r>
      <w:r>
        <w:rPr>
          <w:color w:val="000000"/>
          <w:spacing w:val="0"/>
          <w:w w:val="100"/>
          <w:position w:val="0"/>
          <w:sz w:val="18"/>
          <w:szCs w:val="18"/>
        </w:rPr>
        <w:t xml:space="preserve">во </w:t>
      </w:r>
      <w:r>
        <w:rPr>
          <w:color w:val="000000"/>
          <w:spacing w:val="0"/>
          <w:w w:val="100"/>
          <w:position w:val="0"/>
        </w:rPr>
        <w:t>- коэффициент к ставкам платы за сбросы загрязняющих веществ организациями, равный 0,5.</w:t>
      </w:r>
    </w:p>
    <w:p>
      <w:pPr>
        <w:pStyle w:val="Style15"/>
        <w:keepNext w:val="0"/>
        <w:keepLines w:val="0"/>
        <w:widowControl w:val="0"/>
        <w:shd w:val="clear" w:color="auto" w:fill="auto"/>
        <w:bidi w:val="0"/>
        <w:spacing w:before="0" w:after="920"/>
        <w:ind w:left="0" w:right="0" w:firstLine="0"/>
        <w:jc w:val="both"/>
      </w:pPr>
      <w:r>
        <w:rPr>
          <w:color w:val="000000"/>
          <w:spacing w:val="0"/>
          <w:w w:val="100"/>
          <w:position w:val="0"/>
        </w:rPr>
        <w:t>П</w:t>
      </w:r>
      <w:r>
        <w:rPr>
          <w:color w:val="000000"/>
          <w:spacing w:val="0"/>
          <w:w w:val="100"/>
          <w:position w:val="0"/>
          <w:sz w:val="18"/>
          <w:szCs w:val="18"/>
        </w:rPr>
        <w:t>нд</w:t>
      </w:r>
      <w:r>
        <w:rPr>
          <w:color w:val="000000"/>
          <w:spacing w:val="0"/>
          <w:w w:val="100"/>
          <w:position w:val="0"/>
          <w:vertAlign w:val="superscript"/>
        </w:rPr>
        <w:t>КА</w:t>
      </w:r>
      <w:r>
        <w:rPr>
          <w:color w:val="000000"/>
          <w:spacing w:val="0"/>
          <w:w w:val="100"/>
          <w:position w:val="0"/>
        </w:rPr>
        <w:t>=(0,002352х138,8х2х1х0,5)+(0,00007х1823,6х2х1х0,5)+(0,001х547,4х2х 1х0,5)+(0,01801х45,4х2х1х0,5)+(0,004472х93,5х2х1х0,5)+(0,000040х61х2х1 х0,5)+(0,001213х1,6х2х1х0,5)+(1,376х108х2х1х0,5)=0,32+0,128+0,817+0,41+ 0,0024+0,0019=1,68 руб.</w:t>
      </w:r>
    </w:p>
    <w:p>
      <w:pPr>
        <w:pStyle w:val="Style54"/>
        <w:keepNext/>
        <w:keepLines/>
        <w:widowControl w:val="0"/>
        <w:shd w:val="clear" w:color="auto" w:fill="auto"/>
        <w:bidi w:val="0"/>
        <w:spacing w:before="0" w:after="0"/>
        <w:ind w:left="0" w:right="0" w:firstLine="0"/>
        <w:jc w:val="both"/>
      </w:pPr>
      <w:bookmarkStart w:id="477" w:name="bookmark477"/>
      <w:bookmarkStart w:id="478" w:name="bookmark478"/>
      <w:bookmarkStart w:id="479" w:name="bookmark479"/>
      <w:r>
        <w:rPr>
          <w:color w:val="000000"/>
          <w:spacing w:val="0"/>
          <w:w w:val="100"/>
          <w:position w:val="0"/>
        </w:rPr>
        <w:t>Плата за выбросы загрязняющих веществ от задействованных при подготовке на космодроме Байконур подвижных агрегатов:</w:t>
      </w:r>
      <w:bookmarkEnd w:id="477"/>
      <w:bookmarkEnd w:id="478"/>
      <w:bookmarkEnd w:id="479"/>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П</w:t>
      </w:r>
      <w:r>
        <w:rPr>
          <w:rFonts w:ascii="Arial" w:eastAsia="Arial" w:hAnsi="Arial" w:cs="Arial"/>
          <w:color w:val="000000"/>
          <w:spacing w:val="0"/>
          <w:w w:val="100"/>
          <w:position w:val="0"/>
          <w:sz w:val="13"/>
          <w:szCs w:val="13"/>
          <w:vertAlign w:val="subscript"/>
        </w:rPr>
        <w:t>н</w:t>
      </w:r>
      <w:r>
        <w:rPr>
          <w:color w:val="000000"/>
          <w:spacing w:val="0"/>
          <w:w w:val="100"/>
          <w:position w:val="0"/>
          <w:sz w:val="18"/>
          <w:szCs w:val="18"/>
        </w:rPr>
        <w:t>д</w:t>
      </w:r>
      <w:r>
        <w:rPr>
          <w:color w:val="000000"/>
          <w:spacing w:val="0"/>
          <w:w w:val="100"/>
          <w:position w:val="0"/>
          <w:vertAlign w:val="superscript"/>
        </w:rPr>
        <w:t>ПА</w:t>
      </w:r>
      <w:r>
        <w:rPr>
          <w:color w:val="000000"/>
          <w:spacing w:val="0"/>
          <w:w w:val="100"/>
          <w:position w:val="0"/>
          <w:sz w:val="18"/>
          <w:szCs w:val="18"/>
        </w:rPr>
        <w:t>х</w:t>
      </w:r>
      <w:r>
        <w:rPr>
          <w:color w:val="000000"/>
          <w:spacing w:val="0"/>
          <w:w w:val="100"/>
          <w:position w:val="0"/>
          <w:vertAlign w:val="superscript"/>
        </w:rPr>
        <w:t>ол</w:t>
      </w:r>
      <w:r>
        <w:rPr>
          <w:color w:val="000000"/>
          <w:spacing w:val="0"/>
          <w:w w:val="100"/>
          <w:position w:val="0"/>
          <w:sz w:val="18"/>
          <w:szCs w:val="18"/>
        </w:rPr>
        <w:t>.</w:t>
      </w:r>
      <w:r>
        <w:rPr>
          <w:rFonts w:ascii="Arial" w:eastAsia="Arial" w:hAnsi="Arial" w:cs="Arial"/>
          <w:color w:val="000000"/>
          <w:spacing w:val="0"/>
          <w:w w:val="100"/>
          <w:position w:val="0"/>
          <w:sz w:val="13"/>
          <w:szCs w:val="13"/>
          <w:vertAlign w:val="subscript"/>
        </w:rPr>
        <w:t>пер</w:t>
      </w:r>
      <w:r>
        <w:rPr>
          <w:color w:val="000000"/>
          <w:spacing w:val="0"/>
          <w:w w:val="100"/>
          <w:position w:val="0"/>
          <w:sz w:val="18"/>
          <w:szCs w:val="18"/>
        </w:rPr>
        <w:t>.</w:t>
      </w:r>
      <w:r>
        <w:rPr>
          <w:color w:val="000000"/>
          <w:spacing w:val="0"/>
          <w:w w:val="100"/>
          <w:position w:val="0"/>
        </w:rPr>
        <w:t>=(0,62682х1,6х2х1х0,5)+(0,010х108х2х1х0,5)+(0,028х 138,8х2х1х 0,5)+(0,045х45,4х2х1х0,5)+(0,0026х61х2х1х0,5)=1+10,8+3,88+2,02+0,1586=1 7,85 руб.</w:t>
      </w:r>
    </w:p>
    <w:p>
      <w:pPr>
        <w:pStyle w:val="Style15"/>
        <w:keepNext w:val="0"/>
        <w:keepLines w:val="0"/>
        <w:widowControl w:val="0"/>
        <w:shd w:val="clear" w:color="auto" w:fill="auto"/>
        <w:bidi w:val="0"/>
        <w:spacing w:before="0" w:after="180"/>
        <w:ind w:left="0" w:right="0" w:firstLine="0"/>
        <w:jc w:val="both"/>
      </w:pPr>
      <w:r>
        <w:rPr>
          <w:color w:val="000000"/>
          <w:spacing w:val="0"/>
          <w:w w:val="100"/>
          <w:position w:val="0"/>
        </w:rPr>
        <w:t>П</w:t>
      </w:r>
      <w:r>
        <w:rPr>
          <w:color w:val="000000"/>
          <w:spacing w:val="0"/>
          <w:w w:val="100"/>
          <w:position w:val="0"/>
          <w:sz w:val="18"/>
          <w:szCs w:val="18"/>
        </w:rPr>
        <w:t>нд</w:t>
      </w:r>
      <w:r>
        <w:rPr>
          <w:color w:val="000000"/>
          <w:spacing w:val="0"/>
          <w:w w:val="100"/>
          <w:position w:val="0"/>
          <w:vertAlign w:val="superscript"/>
        </w:rPr>
        <w:t>ПАтеплер</w:t>
      </w:r>
      <w:r>
        <w:rPr>
          <w:color w:val="000000"/>
          <w:spacing w:val="0"/>
          <w:w w:val="100"/>
          <w:position w:val="0"/>
          <w:sz w:val="18"/>
          <w:szCs w:val="18"/>
        </w:rPr>
        <w:t>.</w:t>
      </w:r>
      <w:r>
        <w:rPr>
          <w:color w:val="000000"/>
          <w:spacing w:val="0"/>
          <w:w w:val="100"/>
          <w:position w:val="0"/>
        </w:rPr>
        <w:t>=(0,39903х1,6х2х1х0,5)+(0,006х108х2х1х0,5)+(0,025х138,8х2х1х0 ,5)+(0,033х45,4х2х1х0,5)+(0,0018х61х2х1х0,5)=0,624+0,648+3,47+1,5+0,10= 6,342 руб.</w:t>
      </w:r>
    </w:p>
    <w:p>
      <w:pPr>
        <w:pStyle w:val="Style54"/>
        <w:keepNext/>
        <w:keepLines/>
        <w:widowControl w:val="0"/>
        <w:shd w:val="clear" w:color="auto" w:fill="auto"/>
        <w:bidi w:val="0"/>
        <w:spacing w:before="0" w:after="0"/>
        <w:ind w:left="0" w:right="0" w:firstLine="0"/>
        <w:jc w:val="left"/>
      </w:pPr>
      <w:bookmarkStart w:id="480" w:name="bookmark480"/>
      <w:bookmarkStart w:id="481" w:name="bookmark481"/>
      <w:bookmarkStart w:id="482" w:name="bookmark482"/>
      <w:r>
        <w:rPr>
          <w:color w:val="000000"/>
          <w:spacing w:val="0"/>
          <w:w w:val="100"/>
          <w:position w:val="0"/>
        </w:rPr>
        <w:t>Расчеты выбросов загрязняющих веществ в атмосферу для каждого этапа деятельности РКК с КА «Экватор»:</w:t>
      </w:r>
      <w:bookmarkEnd w:id="480"/>
      <w:bookmarkEnd w:id="481"/>
      <w:bookmarkEnd w:id="482"/>
    </w:p>
    <w:p>
      <w:pPr>
        <w:pStyle w:val="Style15"/>
        <w:keepNext w:val="0"/>
        <w:keepLines w:val="0"/>
        <w:widowControl w:val="0"/>
        <w:shd w:val="clear" w:color="auto" w:fill="auto"/>
        <w:bidi w:val="0"/>
        <w:spacing w:before="0" w:after="0" w:line="257" w:lineRule="auto"/>
        <w:ind w:left="0" w:right="0" w:firstLine="0"/>
        <w:jc w:val="left"/>
      </w:pPr>
      <w:r>
        <w:rPr>
          <w:color w:val="000000"/>
          <w:spacing w:val="0"/>
          <w:w w:val="100"/>
          <w:position w:val="0"/>
        </w:rPr>
        <w:t xml:space="preserve">1. </w:t>
      </w:r>
      <w:r>
        <w:rPr>
          <w:color w:val="000000"/>
          <w:spacing w:val="0"/>
          <w:w w:val="100"/>
          <w:position w:val="0"/>
          <w:u w:val="single"/>
        </w:rPr>
        <w:t>Выбросы загрязняющих веществ от дизельной электростанции ДЭС М612 при подготовке РКН «Протон-М» к запуску на СК:</w:t>
      </w:r>
    </w:p>
    <w:p>
      <w:pPr>
        <w:pStyle w:val="Style15"/>
        <w:keepNext w:val="0"/>
        <w:keepLines w:val="0"/>
        <w:widowControl w:val="0"/>
        <w:shd w:val="clear" w:color="auto" w:fill="auto"/>
        <w:bidi w:val="0"/>
        <w:spacing w:before="0" w:after="240" w:line="257" w:lineRule="auto"/>
        <w:ind w:left="0" w:right="0" w:firstLine="0"/>
        <w:jc w:val="left"/>
      </w:pPr>
      <w:r>
        <w:rPr>
          <w:color w:val="000000"/>
          <w:spacing w:val="0"/>
          <w:w w:val="100"/>
          <w:position w:val="0"/>
        </w:rPr>
        <w:t>Максимально массовый выброс:</w:t>
      </w:r>
    </w:p>
    <w:p>
      <w:pPr>
        <w:pStyle w:val="Style15"/>
        <w:keepNext w:val="0"/>
        <w:keepLines w:val="0"/>
        <w:widowControl w:val="0"/>
        <w:shd w:val="clear" w:color="auto" w:fill="auto"/>
        <w:tabs>
          <w:tab w:leader="hyphen" w:pos="1450" w:val="left"/>
        </w:tabs>
        <w:bidi w:val="0"/>
        <w:spacing w:before="0" w:after="0" w:line="240" w:lineRule="auto"/>
        <w:ind w:left="0" w:right="0" w:firstLine="600"/>
        <w:jc w:val="left"/>
      </w:pPr>
      <w:r>
        <w:rPr>
          <w:b/>
          <w:bCs/>
          <w:i/>
          <w:iCs/>
          <w:color w:val="222222"/>
          <w:spacing w:val="0"/>
          <w:w w:val="100"/>
          <w:position w:val="0"/>
        </w:rPr>
        <w:t>М; =</w:t>
      </w:r>
      <w:r>
        <w:rPr>
          <w:color w:val="222222"/>
          <w:spacing w:val="0"/>
          <w:w w:val="100"/>
          <w:position w:val="0"/>
        </w:rPr>
        <w:t xml:space="preserve"> </w:t>
        <w:tab/>
      </w:r>
      <w:r>
        <w:rPr>
          <w:color w:val="455D5D"/>
          <w:spacing w:val="0"/>
          <w:w w:val="100"/>
          <w:position w:val="0"/>
        </w:rPr>
        <w:t>i</w:t>
      </w:r>
    </w:p>
    <w:p>
      <w:pPr>
        <w:pStyle w:val="Style11"/>
        <w:keepNext w:val="0"/>
        <w:keepLines w:val="0"/>
        <w:widowControl w:val="0"/>
        <w:shd w:val="clear" w:color="auto" w:fill="auto"/>
        <w:bidi w:val="0"/>
        <w:spacing w:before="0" w:after="0" w:line="180" w:lineRule="auto"/>
        <w:ind w:left="1240" w:right="0" w:firstLine="0"/>
        <w:jc w:val="left"/>
      </w:pPr>
      <w:r>
        <w:rPr>
          <w:color w:val="222222"/>
          <w:spacing w:val="0"/>
          <w:w w:val="100"/>
          <w:position w:val="0"/>
          <w:sz w:val="24"/>
          <w:szCs w:val="24"/>
        </w:rPr>
        <w:t>3600</w:t>
      </w:r>
    </w:p>
    <w:p>
      <w:pPr>
        <w:pStyle w:val="Style15"/>
        <w:keepNext w:val="0"/>
        <w:keepLines w:val="0"/>
        <w:widowControl w:val="0"/>
        <w:shd w:val="clear" w:color="auto" w:fill="auto"/>
        <w:bidi w:val="0"/>
        <w:spacing w:before="0" w:after="0" w:line="240" w:lineRule="auto"/>
        <w:ind w:left="0" w:right="0" w:firstLine="0"/>
        <w:jc w:val="left"/>
      </w:pPr>
      <w:r>
        <w:rPr>
          <w:color w:val="000000"/>
          <w:spacing w:val="0"/>
          <w:w w:val="100"/>
          <w:position w:val="0"/>
        </w:rPr>
        <w:t>M</w:t>
      </w:r>
      <w:r>
        <w:rPr>
          <w:color w:val="000000"/>
          <w:spacing w:val="0"/>
          <w:w w:val="100"/>
          <w:position w:val="0"/>
          <w:sz w:val="18"/>
          <w:szCs w:val="18"/>
        </w:rPr>
        <w:t xml:space="preserve">i </w:t>
      </w:r>
      <w:r>
        <w:rPr>
          <w:color w:val="000000"/>
          <w:spacing w:val="0"/>
          <w:w w:val="100"/>
          <w:position w:val="0"/>
          <w:vertAlign w:val="superscript"/>
        </w:rPr>
        <w:t>CO</w:t>
      </w:r>
      <w:r>
        <w:rPr>
          <w:color w:val="000000"/>
          <w:spacing w:val="0"/>
          <w:w w:val="100"/>
          <w:position w:val="0"/>
        </w:rPr>
        <w:t xml:space="preserve"> </w:t>
      </w:r>
      <w:r>
        <w:rPr>
          <w:color w:val="000000"/>
          <w:spacing w:val="0"/>
          <w:w w:val="100"/>
          <w:position w:val="0"/>
        </w:rPr>
        <w:t>=7,200x100/3600=0,2 г/с</w:t>
      </w:r>
    </w:p>
    <w:p>
      <w:pPr>
        <w:pStyle w:val="Style15"/>
        <w:keepNext w:val="0"/>
        <w:keepLines w:val="0"/>
        <w:widowControl w:val="0"/>
        <w:shd w:val="clear" w:color="auto" w:fill="auto"/>
        <w:bidi w:val="0"/>
        <w:spacing w:before="0" w:after="0" w:line="240" w:lineRule="auto"/>
        <w:ind w:left="0" w:right="0" w:firstLine="0"/>
        <w:jc w:val="left"/>
      </w:pPr>
      <w:r>
        <w:rPr>
          <w:color w:val="000000"/>
          <w:spacing w:val="0"/>
          <w:w w:val="100"/>
          <w:position w:val="0"/>
        </w:rPr>
        <w:t>M</w:t>
      </w:r>
      <w:r>
        <w:rPr>
          <w:color w:val="000000"/>
          <w:spacing w:val="0"/>
          <w:w w:val="100"/>
          <w:position w:val="0"/>
          <w:sz w:val="18"/>
          <w:szCs w:val="18"/>
        </w:rPr>
        <w:t xml:space="preserve">i </w:t>
      </w:r>
      <w:r>
        <w:rPr>
          <w:color w:val="000000"/>
          <w:spacing w:val="0"/>
          <w:w w:val="100"/>
          <w:position w:val="0"/>
          <w:vertAlign w:val="superscript"/>
        </w:rPr>
        <w:t>NOx</w:t>
      </w:r>
      <w:r>
        <w:rPr>
          <w:color w:val="000000"/>
          <w:spacing w:val="0"/>
          <w:w w:val="100"/>
          <w:position w:val="0"/>
        </w:rPr>
        <w:t xml:space="preserve"> =16,000x100/3600=0,44 </w:t>
      </w:r>
      <w:r>
        <w:rPr>
          <w:color w:val="000000"/>
          <w:spacing w:val="0"/>
          <w:w w:val="100"/>
          <w:position w:val="0"/>
        </w:rPr>
        <w:t>г/с</w:t>
      </w:r>
    </w:p>
    <w:p>
      <w:pPr>
        <w:pStyle w:val="Style15"/>
        <w:keepNext w:val="0"/>
        <w:keepLines w:val="0"/>
        <w:widowControl w:val="0"/>
        <w:shd w:val="clear" w:color="auto" w:fill="auto"/>
        <w:bidi w:val="0"/>
        <w:spacing w:before="0" w:after="0" w:line="240" w:lineRule="auto"/>
        <w:ind w:left="0" w:right="0" w:firstLine="0"/>
        <w:jc w:val="left"/>
      </w:pPr>
      <w:r>
        <w:rPr>
          <w:color w:val="000000"/>
          <w:spacing w:val="0"/>
          <w:w w:val="100"/>
          <w:position w:val="0"/>
        </w:rPr>
        <w:t>M</w:t>
      </w:r>
      <w:r>
        <w:rPr>
          <w:color w:val="000000"/>
          <w:spacing w:val="0"/>
          <w:w w:val="100"/>
          <w:position w:val="0"/>
          <w:sz w:val="18"/>
          <w:szCs w:val="18"/>
        </w:rPr>
        <w:t xml:space="preserve">i </w:t>
      </w:r>
      <w:r>
        <w:rPr>
          <w:color w:val="000000"/>
          <w:spacing w:val="0"/>
          <w:w w:val="100"/>
          <w:position w:val="0"/>
          <w:vertAlign w:val="superscript"/>
        </w:rPr>
        <w:t>CH</w:t>
      </w:r>
      <w:r>
        <w:rPr>
          <w:color w:val="000000"/>
          <w:spacing w:val="0"/>
          <w:w w:val="100"/>
          <w:position w:val="0"/>
        </w:rPr>
        <w:t xml:space="preserve"> =2,400x100/3600=0,066 </w:t>
      </w:r>
      <w:r>
        <w:rPr>
          <w:color w:val="000000"/>
          <w:spacing w:val="0"/>
          <w:w w:val="100"/>
          <w:position w:val="0"/>
        </w:rPr>
        <w:t>г/с</w:t>
      </w:r>
    </w:p>
    <w:p>
      <w:pPr>
        <w:pStyle w:val="Style15"/>
        <w:keepNext w:val="0"/>
        <w:keepLines w:val="0"/>
        <w:widowControl w:val="0"/>
        <w:shd w:val="clear" w:color="auto" w:fill="auto"/>
        <w:bidi w:val="0"/>
        <w:spacing w:before="0" w:after="0" w:line="240" w:lineRule="auto"/>
        <w:ind w:left="0" w:right="0" w:firstLine="0"/>
        <w:jc w:val="left"/>
      </w:pPr>
      <w:r>
        <w:rPr>
          <w:color w:val="000000"/>
          <w:spacing w:val="0"/>
          <w:w w:val="100"/>
          <w:position w:val="0"/>
        </w:rPr>
        <w:t>M</w:t>
      </w:r>
      <w:r>
        <w:rPr>
          <w:color w:val="000000"/>
          <w:spacing w:val="0"/>
          <w:w w:val="100"/>
          <w:position w:val="0"/>
          <w:sz w:val="18"/>
          <w:szCs w:val="18"/>
        </w:rPr>
        <w:t xml:space="preserve">i </w:t>
      </w:r>
      <w:r>
        <w:rPr>
          <w:color w:val="000000"/>
          <w:spacing w:val="0"/>
          <w:w w:val="100"/>
          <w:position w:val="0"/>
          <w:vertAlign w:val="superscript"/>
        </w:rPr>
        <w:t>C</w:t>
      </w:r>
      <w:r>
        <w:rPr>
          <w:color w:val="000000"/>
          <w:spacing w:val="0"/>
          <w:w w:val="100"/>
          <w:position w:val="0"/>
        </w:rPr>
        <w:t xml:space="preserve"> =0,700x100/3600=0,019 </w:t>
      </w:r>
      <w:r>
        <w:rPr>
          <w:color w:val="000000"/>
          <w:spacing w:val="0"/>
          <w:w w:val="100"/>
          <w:position w:val="0"/>
        </w:rPr>
        <w:t>г/с</w:t>
      </w:r>
    </w:p>
    <w:p>
      <w:pPr>
        <w:pStyle w:val="Style15"/>
        <w:keepNext w:val="0"/>
        <w:keepLines w:val="0"/>
        <w:widowControl w:val="0"/>
        <w:shd w:val="clear" w:color="auto" w:fill="auto"/>
        <w:bidi w:val="0"/>
        <w:spacing w:before="0" w:after="0" w:line="240" w:lineRule="auto"/>
        <w:ind w:left="0" w:right="0" w:firstLine="0"/>
        <w:jc w:val="left"/>
      </w:pPr>
      <w:r>
        <w:rPr>
          <w:color w:val="000000"/>
          <w:spacing w:val="0"/>
          <w:w w:val="100"/>
          <w:position w:val="0"/>
        </w:rPr>
        <w:t>M</w:t>
      </w:r>
      <w:r>
        <w:rPr>
          <w:color w:val="000000"/>
          <w:spacing w:val="0"/>
          <w:w w:val="100"/>
          <w:position w:val="0"/>
          <w:sz w:val="18"/>
          <w:szCs w:val="18"/>
        </w:rPr>
        <w:t xml:space="preserve">i </w:t>
      </w:r>
      <w:r>
        <w:rPr>
          <w:color w:val="000000"/>
          <w:spacing w:val="0"/>
          <w:w w:val="100"/>
          <w:position w:val="0"/>
          <w:vertAlign w:val="superscript"/>
        </w:rPr>
        <w:t>SO2</w:t>
      </w:r>
      <w:r>
        <w:rPr>
          <w:color w:val="000000"/>
          <w:spacing w:val="0"/>
          <w:w w:val="100"/>
          <w:position w:val="0"/>
        </w:rPr>
        <w:t xml:space="preserve"> =0,140x100/3600=0,0038 </w:t>
      </w:r>
      <w:r>
        <w:rPr>
          <w:color w:val="000000"/>
          <w:spacing w:val="0"/>
          <w:w w:val="100"/>
          <w:position w:val="0"/>
        </w:rPr>
        <w:t>г/с</w:t>
      </w:r>
    </w:p>
    <w:p>
      <w:pPr>
        <w:pStyle w:val="Style15"/>
        <w:keepNext w:val="0"/>
        <w:keepLines w:val="0"/>
        <w:widowControl w:val="0"/>
        <w:shd w:val="clear" w:color="auto" w:fill="auto"/>
        <w:bidi w:val="0"/>
        <w:spacing w:before="0" w:after="0" w:line="240" w:lineRule="auto"/>
        <w:ind w:left="0" w:right="0" w:firstLine="0"/>
        <w:jc w:val="left"/>
      </w:pPr>
      <w:r>
        <w:rPr>
          <w:color w:val="000000"/>
          <w:spacing w:val="0"/>
          <w:w w:val="100"/>
          <w:position w:val="0"/>
        </w:rPr>
        <w:t>M</w:t>
      </w:r>
      <w:r>
        <w:rPr>
          <w:color w:val="000000"/>
          <w:spacing w:val="0"/>
          <w:w w:val="100"/>
          <w:position w:val="0"/>
          <w:sz w:val="18"/>
          <w:szCs w:val="18"/>
        </w:rPr>
        <w:t xml:space="preserve">i </w:t>
      </w:r>
      <w:r>
        <w:rPr>
          <w:color w:val="000000"/>
          <w:spacing w:val="0"/>
          <w:w w:val="100"/>
          <w:position w:val="0"/>
          <w:vertAlign w:val="superscript"/>
        </w:rPr>
        <w:t>CH20</w:t>
      </w:r>
      <w:r>
        <w:rPr>
          <w:color w:val="000000"/>
          <w:spacing w:val="0"/>
          <w:w w:val="100"/>
          <w:position w:val="0"/>
        </w:rPr>
        <w:t xml:space="preserve"> =0,150x100/3600=0,0041 </w:t>
      </w:r>
      <w:r>
        <w:rPr>
          <w:color w:val="000000"/>
          <w:spacing w:val="0"/>
          <w:w w:val="100"/>
          <w:position w:val="0"/>
        </w:rPr>
        <w:t>г/с</w:t>
      </w:r>
    </w:p>
    <w:p>
      <w:pPr>
        <w:pStyle w:val="Style15"/>
        <w:keepNext w:val="0"/>
        <w:keepLines w:val="0"/>
        <w:widowControl w:val="0"/>
        <w:shd w:val="clear" w:color="auto" w:fill="auto"/>
        <w:bidi w:val="0"/>
        <w:spacing w:before="0" w:after="380" w:line="240" w:lineRule="auto"/>
        <w:ind w:left="0" w:right="0" w:firstLine="0"/>
        <w:jc w:val="left"/>
      </w:pPr>
      <w:r>
        <w:rPr>
          <w:color w:val="000000"/>
          <w:spacing w:val="0"/>
          <w:w w:val="100"/>
          <w:position w:val="0"/>
        </w:rPr>
        <w:t>M</w:t>
      </w:r>
      <w:r>
        <w:rPr>
          <w:color w:val="000000"/>
          <w:spacing w:val="0"/>
          <w:w w:val="100"/>
          <w:position w:val="0"/>
          <w:sz w:val="18"/>
          <w:szCs w:val="18"/>
        </w:rPr>
        <w:t xml:space="preserve">i </w:t>
      </w:r>
      <w:r>
        <w:rPr>
          <w:color w:val="000000"/>
          <w:spacing w:val="0"/>
          <w:w w:val="100"/>
          <w:position w:val="0"/>
          <w:vertAlign w:val="superscript"/>
        </w:rPr>
        <w:t>БП</w:t>
      </w:r>
      <w:r>
        <w:rPr>
          <w:color w:val="000000"/>
          <w:spacing w:val="0"/>
          <w:w w:val="100"/>
          <w:position w:val="0"/>
        </w:rPr>
        <w:t xml:space="preserve"> </w:t>
      </w:r>
      <w:r>
        <w:rPr>
          <w:color w:val="000000"/>
          <w:spacing w:val="0"/>
          <w:w w:val="100"/>
          <w:position w:val="0"/>
        </w:rPr>
        <w:t>=1x10</w:t>
      </w:r>
      <w:r>
        <w:rPr>
          <w:color w:val="000000"/>
          <w:spacing w:val="0"/>
          <w:w w:val="100"/>
          <w:position w:val="0"/>
          <w:vertAlign w:val="superscript"/>
        </w:rPr>
        <w:t>-5</w:t>
      </w:r>
      <w:r>
        <w:rPr>
          <w:color w:val="000000"/>
          <w:spacing w:val="0"/>
          <w:w w:val="100"/>
          <w:position w:val="0"/>
        </w:rPr>
        <w:t xml:space="preserve">x100/3600=0,000002 </w:t>
      </w:r>
      <w:r>
        <w:rPr>
          <w:color w:val="000000"/>
          <w:spacing w:val="0"/>
          <w:w w:val="100"/>
          <w:position w:val="0"/>
        </w:rPr>
        <w:t>г/с</w:t>
      </w:r>
    </w:p>
    <w:p>
      <w:pPr>
        <w:pStyle w:val="Style15"/>
        <w:keepNext w:val="0"/>
        <w:keepLines w:val="0"/>
        <w:widowControl w:val="0"/>
        <w:shd w:val="clear" w:color="auto" w:fill="auto"/>
        <w:bidi w:val="0"/>
        <w:spacing w:before="0" w:after="0" w:line="240" w:lineRule="auto"/>
        <w:ind w:left="0" w:right="0" w:firstLine="0"/>
        <w:jc w:val="left"/>
      </w:pPr>
      <w:r>
        <w:rPr>
          <w:color w:val="000000"/>
          <w:spacing w:val="0"/>
          <w:w w:val="100"/>
          <w:position w:val="0"/>
        </w:rPr>
        <w:t>Валовый выброс:</w:t>
      </w:r>
    </w:p>
    <w:p>
      <w:pPr>
        <w:pStyle w:val="Style15"/>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WЭi = (1 / 1000) • цЭ1 • </w:t>
      </w:r>
      <w:r>
        <w:rPr>
          <w:color w:val="000000"/>
          <w:spacing w:val="0"/>
          <w:w w:val="100"/>
          <w:position w:val="0"/>
        </w:rPr>
        <w:t xml:space="preserve">GT, </w:t>
      </w:r>
      <w:r>
        <w:rPr>
          <w:color w:val="000000"/>
          <w:spacing w:val="0"/>
          <w:w w:val="100"/>
          <w:position w:val="0"/>
        </w:rPr>
        <w:t>т/год</w:t>
      </w:r>
    </w:p>
    <w:p>
      <w:pPr>
        <w:pStyle w:val="Style15"/>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WЭi </w:t>
      </w:r>
      <w:r>
        <w:rPr>
          <w:color w:val="000000"/>
          <w:spacing w:val="0"/>
          <w:w w:val="100"/>
          <w:position w:val="0"/>
          <w:vertAlign w:val="superscript"/>
        </w:rPr>
        <w:t>СО</w:t>
      </w:r>
      <w:r>
        <w:rPr>
          <w:color w:val="000000"/>
          <w:spacing w:val="0"/>
          <w:w w:val="100"/>
          <w:position w:val="0"/>
        </w:rPr>
        <w:t xml:space="preserve">= </w:t>
      </w:r>
      <w:r>
        <w:rPr>
          <w:color w:val="000000"/>
          <w:spacing w:val="0"/>
          <w:w w:val="100"/>
          <w:position w:val="0"/>
        </w:rPr>
        <w:t xml:space="preserve">(1/1000)x1x30=0,003 </w:t>
      </w:r>
      <w:r>
        <w:rPr>
          <w:color w:val="000000"/>
          <w:spacing w:val="0"/>
          <w:w w:val="100"/>
          <w:position w:val="0"/>
        </w:rPr>
        <w:t>т/год</w:t>
      </w:r>
    </w:p>
    <w:p>
      <w:pPr>
        <w:pStyle w:val="Style15"/>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W3i </w:t>
      </w:r>
      <w:r>
        <w:rPr>
          <w:color w:val="000000"/>
          <w:spacing w:val="0"/>
          <w:w w:val="100"/>
          <w:position w:val="0"/>
          <w:vertAlign w:val="superscript"/>
        </w:rPr>
        <w:t>NOx</w:t>
      </w:r>
      <w:r>
        <w:rPr>
          <w:color w:val="000000"/>
          <w:spacing w:val="0"/>
          <w:w w:val="100"/>
          <w:position w:val="0"/>
        </w:rPr>
        <w:t xml:space="preserve"> </w:t>
      </w:r>
      <w:r>
        <w:rPr>
          <w:color w:val="000000"/>
          <w:spacing w:val="0"/>
          <w:w w:val="100"/>
          <w:position w:val="0"/>
        </w:rPr>
        <w:t xml:space="preserve">= </w:t>
      </w:r>
      <w:r>
        <w:rPr>
          <w:color w:val="000000"/>
          <w:spacing w:val="0"/>
          <w:w w:val="100"/>
          <w:position w:val="0"/>
        </w:rPr>
        <w:t xml:space="preserve">(1/1000)x1x66=0,006 </w:t>
      </w:r>
      <w:r>
        <w:rPr>
          <w:color w:val="000000"/>
          <w:spacing w:val="0"/>
          <w:w w:val="100"/>
          <w:position w:val="0"/>
        </w:rPr>
        <w:t>т/год</w:t>
      </w:r>
    </w:p>
    <w:p>
      <w:pPr>
        <w:pStyle w:val="Style15"/>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W3i </w:t>
      </w:r>
      <w:r>
        <w:rPr>
          <w:color w:val="000000"/>
          <w:spacing w:val="0"/>
          <w:w w:val="100"/>
          <w:position w:val="0"/>
          <w:vertAlign w:val="superscript"/>
        </w:rPr>
        <w:t>СН</w:t>
      </w:r>
      <w:r>
        <w:rPr>
          <w:color w:val="000000"/>
          <w:spacing w:val="0"/>
          <w:w w:val="100"/>
          <w:position w:val="0"/>
        </w:rPr>
        <w:t xml:space="preserve"> = </w:t>
      </w:r>
      <w:r>
        <w:rPr>
          <w:color w:val="000000"/>
          <w:spacing w:val="0"/>
          <w:w w:val="100"/>
          <w:position w:val="0"/>
        </w:rPr>
        <w:t xml:space="preserve">(1/1000)x1x10=0,001 </w:t>
      </w:r>
      <w:r>
        <w:rPr>
          <w:color w:val="000000"/>
          <w:spacing w:val="0"/>
          <w:w w:val="100"/>
          <w:position w:val="0"/>
        </w:rPr>
        <w:t>т/год</w:t>
      </w:r>
    </w:p>
    <w:p>
      <w:pPr>
        <w:pStyle w:val="Style15"/>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WЭi </w:t>
      </w:r>
      <w:r>
        <w:rPr>
          <w:color w:val="000000"/>
          <w:spacing w:val="0"/>
          <w:w w:val="100"/>
          <w:position w:val="0"/>
          <w:vertAlign w:val="superscript"/>
        </w:rPr>
        <w:t>С</w:t>
      </w:r>
      <w:r>
        <w:rPr>
          <w:color w:val="000000"/>
          <w:spacing w:val="0"/>
          <w:w w:val="100"/>
          <w:position w:val="0"/>
        </w:rPr>
        <w:t xml:space="preserve"> = </w:t>
      </w:r>
      <w:r>
        <w:rPr>
          <w:color w:val="000000"/>
          <w:spacing w:val="0"/>
          <w:w w:val="100"/>
          <w:position w:val="0"/>
        </w:rPr>
        <w:t xml:space="preserve">(1/1000)x1x3=0,003 </w:t>
      </w:r>
      <w:r>
        <w:rPr>
          <w:color w:val="000000"/>
          <w:spacing w:val="0"/>
          <w:w w:val="100"/>
          <w:position w:val="0"/>
        </w:rPr>
        <w:t>т/год</w:t>
      </w:r>
    </w:p>
    <w:p>
      <w:pPr>
        <w:pStyle w:val="Style15"/>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W3i </w:t>
      </w:r>
      <w:r>
        <w:rPr>
          <w:color w:val="000000"/>
          <w:spacing w:val="0"/>
          <w:w w:val="100"/>
          <w:position w:val="0"/>
          <w:vertAlign w:val="superscript"/>
        </w:rPr>
        <w:t>SO2</w:t>
      </w:r>
      <w:r>
        <w:rPr>
          <w:color w:val="000000"/>
          <w:spacing w:val="0"/>
          <w:w w:val="100"/>
          <w:position w:val="0"/>
        </w:rPr>
        <w:t xml:space="preserve">= (1/1000)x1x0,60=0,0006 </w:t>
      </w:r>
      <w:r>
        <w:rPr>
          <w:color w:val="000000"/>
          <w:spacing w:val="0"/>
          <w:w w:val="100"/>
          <w:position w:val="0"/>
        </w:rPr>
        <w:t>т/год</w:t>
      </w:r>
    </w:p>
    <w:p>
      <w:pPr>
        <w:pStyle w:val="Style15"/>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W3i </w:t>
      </w:r>
      <w:r>
        <w:rPr>
          <w:color w:val="000000"/>
          <w:spacing w:val="0"/>
          <w:w w:val="100"/>
          <w:position w:val="0"/>
          <w:vertAlign w:val="superscript"/>
        </w:rPr>
        <w:t>CH20</w:t>
      </w:r>
      <w:r>
        <w:rPr>
          <w:color w:val="000000"/>
          <w:spacing w:val="0"/>
          <w:w w:val="100"/>
          <w:position w:val="0"/>
        </w:rPr>
        <w:t xml:space="preserve"> </w:t>
      </w:r>
      <w:r>
        <w:rPr>
          <w:color w:val="000000"/>
          <w:spacing w:val="0"/>
          <w:w w:val="100"/>
          <w:position w:val="0"/>
        </w:rPr>
        <w:t xml:space="preserve">= </w:t>
      </w:r>
      <w:r>
        <w:rPr>
          <w:color w:val="000000"/>
          <w:spacing w:val="0"/>
          <w:w w:val="100"/>
          <w:position w:val="0"/>
        </w:rPr>
        <w:t xml:space="preserve">(1/1000)x1x0,62=0,00062 </w:t>
      </w:r>
      <w:r>
        <w:rPr>
          <w:color w:val="000000"/>
          <w:spacing w:val="0"/>
          <w:w w:val="100"/>
          <w:position w:val="0"/>
        </w:rPr>
        <w:t>т/год</w:t>
      </w:r>
    </w:p>
    <w:p>
      <w:pPr>
        <w:pStyle w:val="Style15"/>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WЭi </w:t>
      </w:r>
      <w:r>
        <w:rPr>
          <w:color w:val="000000"/>
          <w:spacing w:val="0"/>
          <w:w w:val="100"/>
          <w:position w:val="0"/>
          <w:vertAlign w:val="superscript"/>
        </w:rPr>
        <w:t>БП</w:t>
      </w:r>
      <w:r>
        <w:rPr>
          <w:color w:val="000000"/>
          <w:spacing w:val="0"/>
          <w:w w:val="100"/>
          <w:position w:val="0"/>
        </w:rPr>
        <w:t xml:space="preserve"> = </w:t>
      </w:r>
      <w:r>
        <w:rPr>
          <w:color w:val="000000"/>
          <w:spacing w:val="0"/>
          <w:w w:val="100"/>
          <w:position w:val="0"/>
        </w:rPr>
        <w:t>(1/1000)x1x5,5x10</w:t>
      </w:r>
      <w:r>
        <w:rPr>
          <w:color w:val="000000"/>
          <w:spacing w:val="0"/>
          <w:w w:val="100"/>
          <w:position w:val="0"/>
          <w:vertAlign w:val="superscript"/>
        </w:rPr>
        <w:t>-5</w:t>
      </w:r>
      <w:r>
        <w:rPr>
          <w:color w:val="000000"/>
          <w:spacing w:val="0"/>
          <w:w w:val="100"/>
          <w:position w:val="0"/>
        </w:rPr>
        <w:t>=5,5x10</w:t>
      </w:r>
      <w:r>
        <w:rPr>
          <w:color w:val="000000"/>
          <w:spacing w:val="0"/>
          <w:w w:val="100"/>
          <w:position w:val="0"/>
          <w:vertAlign w:val="superscript"/>
        </w:rPr>
        <w:t>-</w:t>
      </w:r>
      <w:r>
        <w:rPr>
          <w:color w:val="000000"/>
          <w:spacing w:val="0"/>
          <w:w w:val="100"/>
          <w:position w:val="0"/>
        </w:rPr>
        <w:t xml:space="preserve"> </w:t>
      </w:r>
      <w:r>
        <w:rPr>
          <w:color w:val="000000"/>
          <w:spacing w:val="0"/>
          <w:w w:val="100"/>
          <w:position w:val="0"/>
        </w:rPr>
        <w:t>т/год</w:t>
      </w:r>
    </w:p>
    <w:p>
      <w:pPr>
        <w:pStyle w:val="Style15"/>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2. </w:t>
      </w:r>
      <w:r>
        <w:rPr>
          <w:color w:val="000000"/>
          <w:spacing w:val="0"/>
          <w:w w:val="100"/>
          <w:position w:val="0"/>
          <w:u w:val="single"/>
        </w:rPr>
        <w:t>Выбросы загрязняющих веществ от дизельной электростанции ДЭС</w:t>
      </w:r>
    </w:p>
    <w:p>
      <w:pPr>
        <w:pStyle w:val="Style15"/>
        <w:keepNext w:val="0"/>
        <w:keepLines w:val="0"/>
        <w:widowControl w:val="0"/>
        <w:shd w:val="clear" w:color="auto" w:fill="auto"/>
        <w:bidi w:val="0"/>
        <w:spacing w:before="0" w:after="0" w:line="240" w:lineRule="auto"/>
        <w:ind w:left="0" w:right="0" w:firstLine="0"/>
        <w:jc w:val="left"/>
      </w:pPr>
      <w:r>
        <w:rPr>
          <w:color w:val="000000"/>
          <w:spacing w:val="0"/>
          <w:w w:val="100"/>
          <w:position w:val="0"/>
          <w:u w:val="single"/>
        </w:rPr>
        <w:t>200 при заправке КА «Экватор»:</w:t>
      </w:r>
    </w:p>
    <w:p>
      <w:pPr>
        <w:pStyle w:val="Style15"/>
        <w:keepNext w:val="0"/>
        <w:keepLines w:val="0"/>
        <w:widowControl w:val="0"/>
        <w:shd w:val="clear" w:color="auto" w:fill="auto"/>
        <w:bidi w:val="0"/>
        <w:spacing w:before="0" w:after="240" w:line="240" w:lineRule="auto"/>
        <w:ind w:left="0" w:right="0" w:firstLine="0"/>
        <w:jc w:val="left"/>
      </w:pPr>
      <w:r>
        <w:rPr>
          <w:color w:val="000000"/>
          <w:spacing w:val="0"/>
          <w:w w:val="100"/>
          <w:position w:val="0"/>
        </w:rPr>
        <w:t>Максимально массовый выброс:</w:t>
      </w:r>
    </w:p>
    <w:p>
      <w:pPr>
        <w:pStyle w:val="Style15"/>
        <w:keepNext w:val="0"/>
        <w:keepLines w:val="0"/>
        <w:widowControl w:val="0"/>
        <w:shd w:val="clear" w:color="auto" w:fill="auto"/>
        <w:bidi w:val="0"/>
        <w:spacing w:before="0" w:after="0" w:line="240" w:lineRule="auto"/>
        <w:ind w:left="0" w:right="0" w:firstLine="600"/>
        <w:jc w:val="left"/>
      </w:pPr>
      <w:r>
        <w:rPr>
          <w:color w:val="222222"/>
          <w:spacing w:val="0"/>
          <w:w w:val="100"/>
          <w:position w:val="0"/>
        </w:rPr>
        <w:t xml:space="preserve">и. = </w:t>
      </w:r>
      <w:r>
        <w:rPr>
          <w:color w:val="848E99"/>
          <w:spacing w:val="0"/>
          <w:w w:val="100"/>
          <w:position w:val="0"/>
          <w:vertAlign w:val="superscript"/>
        </w:rPr>
        <w:t>J</w:t>
      </w:r>
      <w:r>
        <w:rPr>
          <w:color w:val="848E99"/>
          <w:spacing w:val="0"/>
          <w:w w:val="100"/>
          <w:position w:val="0"/>
        </w:rPr>
        <w:t>—</w:t>
      </w:r>
    </w:p>
    <w:p>
      <w:pPr>
        <w:pStyle w:val="Style11"/>
        <w:keepNext w:val="0"/>
        <w:keepLines w:val="0"/>
        <w:widowControl w:val="0"/>
        <w:shd w:val="clear" w:color="auto" w:fill="auto"/>
        <w:bidi w:val="0"/>
        <w:spacing w:before="0" w:after="0" w:line="192" w:lineRule="auto"/>
        <w:ind w:left="1240" w:right="0" w:firstLine="0"/>
        <w:jc w:val="left"/>
      </w:pPr>
      <w:r>
        <w:rPr>
          <w:color w:val="222222"/>
          <w:spacing w:val="0"/>
          <w:w w:val="100"/>
          <w:position w:val="0"/>
          <w:sz w:val="24"/>
          <w:szCs w:val="24"/>
        </w:rPr>
        <w:t>3600</w:t>
      </w:r>
    </w:p>
    <w:p>
      <w:pPr>
        <w:pStyle w:val="Style15"/>
        <w:keepNext w:val="0"/>
        <w:keepLines w:val="0"/>
        <w:widowControl w:val="0"/>
        <w:shd w:val="clear" w:color="auto" w:fill="auto"/>
        <w:bidi w:val="0"/>
        <w:spacing w:before="0" w:after="0" w:line="240" w:lineRule="auto"/>
        <w:ind w:left="0" w:right="0" w:firstLine="0"/>
        <w:jc w:val="left"/>
      </w:pPr>
      <w:r>
        <w:rPr>
          <w:color w:val="000000"/>
          <w:spacing w:val="0"/>
          <w:w w:val="100"/>
          <w:position w:val="0"/>
        </w:rPr>
        <w:t>M</w:t>
      </w:r>
      <w:r>
        <w:rPr>
          <w:color w:val="000000"/>
          <w:spacing w:val="0"/>
          <w:w w:val="100"/>
          <w:position w:val="0"/>
          <w:sz w:val="18"/>
          <w:szCs w:val="18"/>
        </w:rPr>
        <w:t xml:space="preserve">i </w:t>
      </w:r>
      <w:r>
        <w:rPr>
          <w:color w:val="000000"/>
          <w:spacing w:val="0"/>
          <w:w w:val="100"/>
          <w:position w:val="0"/>
          <w:vertAlign w:val="superscript"/>
        </w:rPr>
        <w:t>CO</w:t>
      </w:r>
      <w:r>
        <w:rPr>
          <w:color w:val="000000"/>
          <w:spacing w:val="0"/>
          <w:w w:val="100"/>
          <w:position w:val="0"/>
        </w:rPr>
        <w:t xml:space="preserve"> </w:t>
      </w:r>
      <w:r>
        <w:rPr>
          <w:color w:val="000000"/>
          <w:spacing w:val="0"/>
          <w:w w:val="100"/>
          <w:position w:val="0"/>
        </w:rPr>
        <w:t>=7,200x200/3600=0,4 г/с</w:t>
      </w:r>
    </w:p>
    <w:p>
      <w:pPr>
        <w:pStyle w:val="Style15"/>
        <w:keepNext w:val="0"/>
        <w:keepLines w:val="0"/>
        <w:widowControl w:val="0"/>
        <w:shd w:val="clear" w:color="auto" w:fill="auto"/>
        <w:bidi w:val="0"/>
        <w:spacing w:before="0" w:after="0" w:line="240" w:lineRule="auto"/>
        <w:ind w:left="0" w:right="0" w:firstLine="0"/>
        <w:jc w:val="left"/>
      </w:pPr>
      <w:r>
        <w:rPr>
          <w:color w:val="000000"/>
          <w:spacing w:val="0"/>
          <w:w w:val="100"/>
          <w:position w:val="0"/>
        </w:rPr>
        <w:t>M</w:t>
      </w:r>
      <w:r>
        <w:rPr>
          <w:color w:val="000000"/>
          <w:spacing w:val="0"/>
          <w:w w:val="100"/>
          <w:position w:val="0"/>
          <w:sz w:val="18"/>
          <w:szCs w:val="18"/>
        </w:rPr>
        <w:t xml:space="preserve">i </w:t>
      </w:r>
      <w:r>
        <w:rPr>
          <w:color w:val="000000"/>
          <w:spacing w:val="0"/>
          <w:w w:val="100"/>
          <w:position w:val="0"/>
          <w:vertAlign w:val="superscript"/>
        </w:rPr>
        <w:t>NOx</w:t>
      </w:r>
      <w:r>
        <w:rPr>
          <w:color w:val="000000"/>
          <w:spacing w:val="0"/>
          <w:w w:val="100"/>
          <w:position w:val="0"/>
        </w:rPr>
        <w:t xml:space="preserve"> =16,000x200/3600=0,88 </w:t>
      </w:r>
      <w:r>
        <w:rPr>
          <w:color w:val="000000"/>
          <w:spacing w:val="0"/>
          <w:w w:val="100"/>
          <w:position w:val="0"/>
        </w:rPr>
        <w:t>г/с</w:t>
      </w:r>
    </w:p>
    <w:p>
      <w:pPr>
        <w:pStyle w:val="Style15"/>
        <w:keepNext w:val="0"/>
        <w:keepLines w:val="0"/>
        <w:widowControl w:val="0"/>
        <w:shd w:val="clear" w:color="auto" w:fill="auto"/>
        <w:bidi w:val="0"/>
        <w:spacing w:before="0" w:after="0" w:line="240" w:lineRule="auto"/>
        <w:ind w:left="0" w:right="0" w:firstLine="0"/>
        <w:jc w:val="left"/>
      </w:pPr>
      <w:r>
        <w:rPr>
          <w:color w:val="000000"/>
          <w:spacing w:val="0"/>
          <w:w w:val="100"/>
          <w:position w:val="0"/>
        </w:rPr>
        <w:t>M</w:t>
      </w:r>
      <w:r>
        <w:rPr>
          <w:color w:val="000000"/>
          <w:spacing w:val="0"/>
          <w:w w:val="100"/>
          <w:position w:val="0"/>
          <w:sz w:val="18"/>
          <w:szCs w:val="18"/>
        </w:rPr>
        <w:t xml:space="preserve">i </w:t>
      </w:r>
      <w:r>
        <w:rPr>
          <w:color w:val="000000"/>
          <w:spacing w:val="0"/>
          <w:w w:val="100"/>
          <w:position w:val="0"/>
          <w:vertAlign w:val="superscript"/>
        </w:rPr>
        <w:t>CH</w:t>
      </w:r>
      <w:r>
        <w:rPr>
          <w:color w:val="000000"/>
          <w:spacing w:val="0"/>
          <w:w w:val="100"/>
          <w:position w:val="0"/>
        </w:rPr>
        <w:t xml:space="preserve"> =2,400x200/3600=0,132 </w:t>
      </w:r>
      <w:r>
        <w:rPr>
          <w:color w:val="000000"/>
          <w:spacing w:val="0"/>
          <w:w w:val="100"/>
          <w:position w:val="0"/>
        </w:rPr>
        <w:t>г/с</w:t>
      </w:r>
    </w:p>
    <w:p>
      <w:pPr>
        <w:pStyle w:val="Style15"/>
        <w:keepNext w:val="0"/>
        <w:keepLines w:val="0"/>
        <w:widowControl w:val="0"/>
        <w:shd w:val="clear" w:color="auto" w:fill="auto"/>
        <w:bidi w:val="0"/>
        <w:spacing w:before="0" w:after="0" w:line="240" w:lineRule="auto"/>
        <w:ind w:left="0" w:right="0" w:firstLine="0"/>
        <w:jc w:val="left"/>
      </w:pPr>
      <w:r>
        <w:rPr>
          <w:color w:val="000000"/>
          <w:spacing w:val="0"/>
          <w:w w:val="100"/>
          <w:position w:val="0"/>
        </w:rPr>
        <w:t>M</w:t>
      </w:r>
      <w:r>
        <w:rPr>
          <w:color w:val="000000"/>
          <w:spacing w:val="0"/>
          <w:w w:val="100"/>
          <w:position w:val="0"/>
          <w:sz w:val="18"/>
          <w:szCs w:val="18"/>
        </w:rPr>
        <w:t xml:space="preserve">i </w:t>
      </w:r>
      <w:r>
        <w:rPr>
          <w:color w:val="000000"/>
          <w:spacing w:val="0"/>
          <w:w w:val="100"/>
          <w:position w:val="0"/>
          <w:vertAlign w:val="superscript"/>
        </w:rPr>
        <w:t>C</w:t>
      </w:r>
      <w:r>
        <w:rPr>
          <w:color w:val="000000"/>
          <w:spacing w:val="0"/>
          <w:w w:val="100"/>
          <w:position w:val="0"/>
        </w:rPr>
        <w:t xml:space="preserve"> =0,700x200/3600=0,038 </w:t>
      </w:r>
      <w:r>
        <w:rPr>
          <w:color w:val="000000"/>
          <w:spacing w:val="0"/>
          <w:w w:val="100"/>
          <w:position w:val="0"/>
        </w:rPr>
        <w:t>г/с</w:t>
      </w:r>
    </w:p>
    <w:p>
      <w:pPr>
        <w:pStyle w:val="Style15"/>
        <w:keepNext w:val="0"/>
        <w:keepLines w:val="0"/>
        <w:widowControl w:val="0"/>
        <w:shd w:val="clear" w:color="auto" w:fill="auto"/>
        <w:bidi w:val="0"/>
        <w:spacing w:before="0" w:after="0" w:line="240" w:lineRule="auto"/>
        <w:ind w:left="0" w:right="0" w:firstLine="0"/>
        <w:jc w:val="left"/>
      </w:pPr>
      <w:r>
        <w:rPr>
          <w:color w:val="000000"/>
          <w:spacing w:val="0"/>
          <w:w w:val="100"/>
          <w:position w:val="0"/>
        </w:rPr>
        <w:t>M</w:t>
      </w:r>
      <w:r>
        <w:rPr>
          <w:color w:val="000000"/>
          <w:spacing w:val="0"/>
          <w:w w:val="100"/>
          <w:position w:val="0"/>
          <w:sz w:val="18"/>
          <w:szCs w:val="18"/>
        </w:rPr>
        <w:t xml:space="preserve">i </w:t>
      </w:r>
      <w:r>
        <w:rPr>
          <w:color w:val="000000"/>
          <w:spacing w:val="0"/>
          <w:w w:val="100"/>
          <w:position w:val="0"/>
          <w:vertAlign w:val="superscript"/>
        </w:rPr>
        <w:t>SO2</w:t>
      </w:r>
      <w:r>
        <w:rPr>
          <w:color w:val="000000"/>
          <w:spacing w:val="0"/>
          <w:w w:val="100"/>
          <w:position w:val="0"/>
        </w:rPr>
        <w:t xml:space="preserve"> =0,140x200/3600=0,0076 </w:t>
      </w:r>
      <w:r>
        <w:rPr>
          <w:color w:val="000000"/>
          <w:spacing w:val="0"/>
          <w:w w:val="100"/>
          <w:position w:val="0"/>
        </w:rPr>
        <w:t>г/с</w:t>
      </w:r>
    </w:p>
    <w:p>
      <w:pPr>
        <w:pStyle w:val="Style15"/>
        <w:keepNext w:val="0"/>
        <w:keepLines w:val="0"/>
        <w:widowControl w:val="0"/>
        <w:shd w:val="clear" w:color="auto" w:fill="auto"/>
        <w:bidi w:val="0"/>
        <w:spacing w:before="0" w:after="0" w:line="240" w:lineRule="auto"/>
        <w:ind w:left="0" w:right="0" w:firstLine="0"/>
        <w:jc w:val="left"/>
      </w:pPr>
      <w:r>
        <w:rPr>
          <w:color w:val="000000"/>
          <w:spacing w:val="0"/>
          <w:w w:val="100"/>
          <w:position w:val="0"/>
        </w:rPr>
        <w:t>M</w:t>
      </w:r>
      <w:r>
        <w:rPr>
          <w:color w:val="000000"/>
          <w:spacing w:val="0"/>
          <w:w w:val="100"/>
          <w:position w:val="0"/>
          <w:sz w:val="18"/>
          <w:szCs w:val="18"/>
        </w:rPr>
        <w:t xml:space="preserve">i </w:t>
      </w:r>
      <w:r>
        <w:rPr>
          <w:color w:val="000000"/>
          <w:spacing w:val="0"/>
          <w:w w:val="100"/>
          <w:position w:val="0"/>
          <w:vertAlign w:val="superscript"/>
        </w:rPr>
        <w:t>CH20</w:t>
      </w:r>
      <w:r>
        <w:rPr>
          <w:color w:val="000000"/>
          <w:spacing w:val="0"/>
          <w:w w:val="100"/>
          <w:position w:val="0"/>
        </w:rPr>
        <w:t xml:space="preserve"> =0,150x200/3600=0,0082 </w:t>
      </w:r>
      <w:r>
        <w:rPr>
          <w:color w:val="000000"/>
          <w:spacing w:val="0"/>
          <w:w w:val="100"/>
          <w:position w:val="0"/>
        </w:rPr>
        <w:t>г/с</w:t>
      </w:r>
    </w:p>
    <w:p>
      <w:pPr>
        <w:pStyle w:val="Style15"/>
        <w:keepNext w:val="0"/>
        <w:keepLines w:val="0"/>
        <w:widowControl w:val="0"/>
        <w:shd w:val="clear" w:color="auto" w:fill="auto"/>
        <w:bidi w:val="0"/>
        <w:spacing w:before="0" w:after="200"/>
        <w:ind w:left="0" w:right="0" w:firstLine="0"/>
        <w:jc w:val="left"/>
      </w:pPr>
      <w:r>
        <w:rPr>
          <w:color w:val="000000"/>
          <w:spacing w:val="0"/>
          <w:w w:val="100"/>
          <w:position w:val="0"/>
        </w:rPr>
        <w:t>M</w:t>
      </w:r>
      <w:r>
        <w:rPr>
          <w:color w:val="000000"/>
          <w:spacing w:val="0"/>
          <w:w w:val="100"/>
          <w:position w:val="0"/>
          <w:sz w:val="18"/>
          <w:szCs w:val="18"/>
        </w:rPr>
        <w:t xml:space="preserve">i </w:t>
      </w:r>
      <w:r>
        <w:rPr>
          <w:color w:val="000000"/>
          <w:spacing w:val="0"/>
          <w:w w:val="100"/>
          <w:position w:val="0"/>
          <w:vertAlign w:val="superscript"/>
        </w:rPr>
        <w:t>БП</w:t>
      </w:r>
      <w:r>
        <w:rPr>
          <w:color w:val="000000"/>
          <w:spacing w:val="0"/>
          <w:w w:val="100"/>
          <w:position w:val="0"/>
        </w:rPr>
        <w:t xml:space="preserve"> </w:t>
      </w:r>
      <w:r>
        <w:rPr>
          <w:color w:val="000000"/>
          <w:spacing w:val="0"/>
          <w:w w:val="100"/>
          <w:position w:val="0"/>
        </w:rPr>
        <w:t>=1x10</w:t>
      </w:r>
      <w:r>
        <w:rPr>
          <w:color w:val="000000"/>
          <w:spacing w:val="0"/>
          <w:w w:val="100"/>
          <w:position w:val="0"/>
          <w:sz w:val="18"/>
          <w:szCs w:val="18"/>
        </w:rPr>
        <w:t>-5</w:t>
      </w:r>
      <w:r>
        <w:rPr>
          <w:color w:val="000000"/>
          <w:spacing w:val="0"/>
          <w:w w:val="100"/>
          <w:position w:val="0"/>
        </w:rPr>
        <w:t xml:space="preserve">x200/3600=0,000004 </w:t>
      </w:r>
      <w:r>
        <w:rPr>
          <w:color w:val="000000"/>
          <w:spacing w:val="0"/>
          <w:w w:val="100"/>
          <w:position w:val="0"/>
        </w:rPr>
        <w:t>г/с</w:t>
      </w:r>
    </w:p>
    <w:p>
      <w:pPr>
        <w:pStyle w:val="Style15"/>
        <w:keepNext w:val="0"/>
        <w:keepLines w:val="0"/>
        <w:widowControl w:val="0"/>
        <w:shd w:val="clear" w:color="auto" w:fill="auto"/>
        <w:bidi w:val="0"/>
        <w:spacing w:before="0" w:after="0" w:line="240" w:lineRule="auto"/>
        <w:ind w:left="0" w:right="0" w:firstLine="0"/>
        <w:jc w:val="left"/>
      </w:pPr>
      <w:r>
        <w:rPr>
          <w:color w:val="000000"/>
          <w:spacing w:val="0"/>
          <w:w w:val="100"/>
          <w:position w:val="0"/>
        </w:rPr>
        <w:t>Валовый выброс:</w:t>
      </w:r>
    </w:p>
    <w:p>
      <w:pPr>
        <w:pStyle w:val="Style15"/>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W3i </w:t>
      </w:r>
      <w:r>
        <w:rPr>
          <w:color w:val="000000"/>
          <w:spacing w:val="0"/>
          <w:w w:val="100"/>
          <w:position w:val="0"/>
        </w:rPr>
        <w:t xml:space="preserve">= (1 / 1000) • </w:t>
      </w:r>
      <w:r>
        <w:rPr>
          <w:color w:val="000000"/>
          <w:spacing w:val="0"/>
          <w:w w:val="100"/>
          <w:position w:val="0"/>
        </w:rPr>
        <w:t xml:space="preserve">q3i </w:t>
      </w:r>
      <w:r>
        <w:rPr>
          <w:color w:val="000000"/>
          <w:spacing w:val="0"/>
          <w:w w:val="100"/>
          <w:position w:val="0"/>
        </w:rPr>
        <w:t xml:space="preserve">• </w:t>
      </w:r>
      <w:r>
        <w:rPr>
          <w:color w:val="000000"/>
          <w:spacing w:val="0"/>
          <w:w w:val="100"/>
          <w:position w:val="0"/>
        </w:rPr>
        <w:t xml:space="preserve">GT, </w:t>
      </w:r>
      <w:r>
        <w:rPr>
          <w:color w:val="000000"/>
          <w:spacing w:val="0"/>
          <w:w w:val="100"/>
          <w:position w:val="0"/>
        </w:rPr>
        <w:t>т/год</w:t>
      </w:r>
    </w:p>
    <w:p>
      <w:pPr>
        <w:pStyle w:val="Style15"/>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W3i </w:t>
      </w:r>
      <w:r>
        <w:rPr>
          <w:color w:val="000000"/>
          <w:spacing w:val="0"/>
          <w:w w:val="100"/>
          <w:position w:val="0"/>
          <w:vertAlign w:val="superscript"/>
        </w:rPr>
        <w:t>СО</w:t>
      </w:r>
      <w:r>
        <w:rPr>
          <w:color w:val="000000"/>
          <w:spacing w:val="0"/>
          <w:w w:val="100"/>
          <w:position w:val="0"/>
        </w:rPr>
        <w:t>=(1/1000)х2х30=0,006 т/год</w:t>
      </w:r>
    </w:p>
    <w:p>
      <w:pPr>
        <w:pStyle w:val="Style15"/>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W3i </w:t>
      </w:r>
      <w:r>
        <w:rPr>
          <w:color w:val="000000"/>
          <w:spacing w:val="0"/>
          <w:w w:val="100"/>
          <w:position w:val="0"/>
          <w:vertAlign w:val="superscript"/>
        </w:rPr>
        <w:t>NOx</w:t>
      </w:r>
      <w:r>
        <w:rPr>
          <w:color w:val="000000"/>
          <w:spacing w:val="0"/>
          <w:w w:val="100"/>
          <w:position w:val="0"/>
        </w:rPr>
        <w:t xml:space="preserve"> =(1/1000)x2x66=0,0012 </w:t>
      </w:r>
      <w:r>
        <w:rPr>
          <w:color w:val="000000"/>
          <w:spacing w:val="0"/>
          <w:w w:val="100"/>
          <w:position w:val="0"/>
        </w:rPr>
        <w:t>т/год</w:t>
      </w:r>
    </w:p>
    <w:p>
      <w:pPr>
        <w:pStyle w:val="Style15"/>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W3i </w:t>
      </w:r>
      <w:r>
        <w:rPr>
          <w:color w:val="000000"/>
          <w:spacing w:val="0"/>
          <w:w w:val="100"/>
          <w:position w:val="0"/>
          <w:vertAlign w:val="superscript"/>
        </w:rPr>
        <w:t>CH</w:t>
      </w:r>
      <w:r>
        <w:rPr>
          <w:color w:val="000000"/>
          <w:spacing w:val="0"/>
          <w:w w:val="100"/>
          <w:position w:val="0"/>
        </w:rPr>
        <w:t xml:space="preserve"> =(1/1000)x2x10=0,002 </w:t>
      </w:r>
      <w:r>
        <w:rPr>
          <w:color w:val="000000"/>
          <w:spacing w:val="0"/>
          <w:w w:val="100"/>
          <w:position w:val="0"/>
        </w:rPr>
        <w:t>т/год</w:t>
      </w:r>
    </w:p>
    <w:p>
      <w:pPr>
        <w:pStyle w:val="Style15"/>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W3i </w:t>
      </w:r>
      <w:r>
        <w:rPr>
          <w:color w:val="000000"/>
          <w:spacing w:val="0"/>
          <w:w w:val="100"/>
          <w:position w:val="0"/>
          <w:vertAlign w:val="superscript"/>
        </w:rPr>
        <w:t>C</w:t>
      </w:r>
      <w:r>
        <w:rPr>
          <w:color w:val="000000"/>
          <w:spacing w:val="0"/>
          <w:w w:val="100"/>
          <w:position w:val="0"/>
        </w:rPr>
        <w:t xml:space="preserve"> =(1/1000)x2x3=0,006 </w:t>
      </w:r>
      <w:r>
        <w:rPr>
          <w:color w:val="000000"/>
          <w:spacing w:val="0"/>
          <w:w w:val="100"/>
          <w:position w:val="0"/>
        </w:rPr>
        <w:t>т/год</w:t>
      </w:r>
    </w:p>
    <w:p>
      <w:pPr>
        <w:pStyle w:val="Style15"/>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W3i </w:t>
      </w:r>
      <w:r>
        <w:rPr>
          <w:color w:val="000000"/>
          <w:spacing w:val="0"/>
          <w:w w:val="100"/>
          <w:position w:val="0"/>
          <w:vertAlign w:val="superscript"/>
        </w:rPr>
        <w:t>SO2</w:t>
      </w:r>
      <w:r>
        <w:rPr>
          <w:color w:val="000000"/>
          <w:spacing w:val="0"/>
          <w:w w:val="100"/>
          <w:position w:val="0"/>
        </w:rPr>
        <w:t xml:space="preserve">=(1/1000)x2x0,60=0,00012 </w:t>
      </w:r>
      <w:r>
        <w:rPr>
          <w:color w:val="000000"/>
          <w:spacing w:val="0"/>
          <w:w w:val="100"/>
          <w:position w:val="0"/>
        </w:rPr>
        <w:t>т/год</w:t>
      </w:r>
    </w:p>
    <w:p>
      <w:pPr>
        <w:pStyle w:val="Style15"/>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W3i </w:t>
      </w:r>
      <w:r>
        <w:rPr>
          <w:color w:val="000000"/>
          <w:spacing w:val="0"/>
          <w:w w:val="100"/>
          <w:position w:val="0"/>
          <w:vertAlign w:val="superscript"/>
        </w:rPr>
        <w:t>CH2</w:t>
      </w:r>
      <w:r>
        <w:rPr>
          <w:color w:val="000000"/>
          <w:spacing w:val="0"/>
          <w:w w:val="100"/>
          <w:position w:val="0"/>
          <w:sz w:val="18"/>
          <w:szCs w:val="18"/>
        </w:rPr>
        <w:t xml:space="preserve">o </w:t>
      </w:r>
      <w:r>
        <w:rPr>
          <w:color w:val="000000"/>
          <w:spacing w:val="0"/>
          <w:w w:val="100"/>
          <w:position w:val="0"/>
        </w:rPr>
        <w:t xml:space="preserve">=(1/1000)x2x0,62=0,000124 </w:t>
      </w:r>
      <w:r>
        <w:rPr>
          <w:color w:val="000000"/>
          <w:spacing w:val="0"/>
          <w:w w:val="100"/>
          <w:position w:val="0"/>
        </w:rPr>
        <w:t>т/год</w:t>
      </w:r>
    </w:p>
    <w:p>
      <w:pPr>
        <w:pStyle w:val="Style15"/>
        <w:keepNext w:val="0"/>
        <w:keepLines w:val="0"/>
        <w:widowControl w:val="0"/>
        <w:shd w:val="clear" w:color="auto" w:fill="auto"/>
        <w:bidi w:val="0"/>
        <w:spacing w:before="0" w:after="200" w:line="240" w:lineRule="auto"/>
        <w:ind w:left="0" w:right="0" w:firstLine="0"/>
        <w:jc w:val="left"/>
      </w:pPr>
      <w:r>
        <w:rPr>
          <w:color w:val="000000"/>
          <w:spacing w:val="0"/>
          <w:w w:val="100"/>
          <w:position w:val="0"/>
        </w:rPr>
        <w:t xml:space="preserve">W3i </w:t>
      </w:r>
      <w:r>
        <w:rPr>
          <w:color w:val="000000"/>
          <w:spacing w:val="0"/>
          <w:w w:val="100"/>
          <w:position w:val="0"/>
          <w:vertAlign w:val="superscript"/>
        </w:rPr>
        <w:t>БП</w:t>
      </w:r>
      <w:r>
        <w:rPr>
          <w:color w:val="000000"/>
          <w:spacing w:val="0"/>
          <w:w w:val="100"/>
          <w:position w:val="0"/>
        </w:rPr>
        <w:t xml:space="preserve"> </w:t>
      </w:r>
      <w:r>
        <w:rPr>
          <w:color w:val="000000"/>
          <w:spacing w:val="0"/>
          <w:w w:val="100"/>
          <w:position w:val="0"/>
        </w:rPr>
        <w:t>=(1/1000)x2x5,5x10</w:t>
      </w:r>
      <w:r>
        <w:rPr>
          <w:color w:val="000000"/>
          <w:spacing w:val="0"/>
          <w:w w:val="100"/>
          <w:position w:val="0"/>
          <w:vertAlign w:val="superscript"/>
        </w:rPr>
        <w:t>-</w:t>
      </w:r>
      <w:r>
        <w:rPr>
          <w:color w:val="000000"/>
          <w:spacing w:val="0"/>
          <w:w w:val="100"/>
          <w:position w:val="0"/>
          <w:sz w:val="18"/>
          <w:szCs w:val="18"/>
        </w:rPr>
        <w:t>5</w:t>
      </w:r>
      <w:r>
        <w:rPr>
          <w:color w:val="000000"/>
          <w:spacing w:val="0"/>
          <w:w w:val="100"/>
          <w:position w:val="0"/>
        </w:rPr>
        <w:t>=5,5x10</w:t>
      </w:r>
      <w:r>
        <w:rPr>
          <w:color w:val="000000"/>
          <w:spacing w:val="0"/>
          <w:w w:val="100"/>
          <w:position w:val="0"/>
          <w:vertAlign w:val="superscript"/>
        </w:rPr>
        <w:t>-</w:t>
      </w:r>
      <w:r>
        <w:rPr>
          <w:color w:val="000000"/>
          <w:spacing w:val="0"/>
          <w:w w:val="100"/>
          <w:position w:val="0"/>
        </w:rPr>
        <w:t xml:space="preserve"> </w:t>
      </w:r>
      <w:r>
        <w:rPr>
          <w:color w:val="000000"/>
          <w:spacing w:val="0"/>
          <w:w w:val="100"/>
          <w:position w:val="0"/>
        </w:rPr>
        <w:t>т/год</w:t>
      </w:r>
    </w:p>
    <w:p>
      <w:pPr>
        <w:pStyle w:val="Style54"/>
        <w:keepNext/>
        <w:keepLines/>
        <w:widowControl w:val="0"/>
        <w:shd w:val="clear" w:color="auto" w:fill="auto"/>
        <w:bidi w:val="0"/>
        <w:spacing w:before="0" w:after="0"/>
        <w:ind w:left="0" w:right="0" w:firstLine="780"/>
        <w:jc w:val="left"/>
      </w:pPr>
      <w:bookmarkStart w:id="483" w:name="bookmark483"/>
      <w:bookmarkStart w:id="484" w:name="bookmark484"/>
      <w:bookmarkStart w:id="485" w:name="bookmark485"/>
      <w:r>
        <w:rPr>
          <w:color w:val="000000"/>
          <w:spacing w:val="0"/>
          <w:w w:val="100"/>
          <w:position w:val="0"/>
        </w:rPr>
        <w:t>Воздействие на геологическую среду, почвы и растительность.</w:t>
      </w:r>
      <w:bookmarkEnd w:id="483"/>
      <w:bookmarkEnd w:id="484"/>
      <w:bookmarkEnd w:id="485"/>
    </w:p>
    <w:p>
      <w:pPr>
        <w:pStyle w:val="Style15"/>
        <w:keepNext w:val="0"/>
        <w:keepLines w:val="0"/>
        <w:widowControl w:val="0"/>
        <w:shd w:val="clear" w:color="auto" w:fill="auto"/>
        <w:bidi w:val="0"/>
        <w:spacing w:before="0" w:after="0"/>
        <w:ind w:left="0" w:right="0" w:firstLine="800"/>
        <w:jc w:val="both"/>
      </w:pPr>
      <w:r>
        <w:rPr>
          <w:color w:val="000000"/>
          <w:spacing w:val="0"/>
          <w:w w:val="100"/>
          <w:position w:val="0"/>
        </w:rPr>
        <w:t>Непосредственного воздействия на геологическую среду при эксплуатации РКК с КА «3кватор» не оказывается, так как при подготовке СЧ РКН не предусматривается проведение вскрышных, шахтных и т.п. видов работ, способных оказать существенное воздействие на недра.</w:t>
      </w:r>
    </w:p>
    <w:p>
      <w:pPr>
        <w:pStyle w:val="Style15"/>
        <w:keepNext w:val="0"/>
        <w:keepLines w:val="0"/>
        <w:widowControl w:val="0"/>
        <w:shd w:val="clear" w:color="auto" w:fill="auto"/>
        <w:bidi w:val="0"/>
        <w:spacing w:before="0" w:after="0"/>
        <w:ind w:left="0" w:right="0" w:firstLine="800"/>
        <w:jc w:val="both"/>
      </w:pPr>
      <w:r>
        <w:rPr>
          <w:color w:val="000000"/>
          <w:spacing w:val="0"/>
          <w:w w:val="100"/>
          <w:position w:val="0"/>
        </w:rPr>
        <w:t>Опосредованное воздействие на геологическую среду (текущее расширение площадей мест накопления отходов) оказывается в результате производственной и повседневной деятельности персонала, задействованного в подготовке СЧ РКН.</w:t>
      </w:r>
    </w:p>
    <w:p>
      <w:pPr>
        <w:pStyle w:val="Style15"/>
        <w:keepNext w:val="0"/>
        <w:keepLines w:val="0"/>
        <w:widowControl w:val="0"/>
        <w:shd w:val="clear" w:color="auto" w:fill="auto"/>
        <w:bidi w:val="0"/>
        <w:spacing w:before="0" w:after="0"/>
        <w:ind w:left="0" w:right="0" w:firstLine="800"/>
        <w:jc w:val="both"/>
      </w:pPr>
      <w:r>
        <w:rPr>
          <w:color w:val="000000"/>
          <w:spacing w:val="0"/>
          <w:w w:val="100"/>
          <w:position w:val="0"/>
        </w:rPr>
        <w:t>Воздействие намечаемой деятельности на почвенный и растительный покров прогнозируется при подготовке СЧ РН (КА, РБ, РН, КГЧ, РКН) на территории космодрома Байконур, а также при падении отделяемых частей РКН в РП.</w:t>
      </w:r>
    </w:p>
    <w:p>
      <w:pPr>
        <w:pStyle w:val="Style15"/>
        <w:keepNext w:val="0"/>
        <w:keepLines w:val="0"/>
        <w:widowControl w:val="0"/>
        <w:shd w:val="clear" w:color="auto" w:fill="auto"/>
        <w:bidi w:val="0"/>
        <w:spacing w:before="0" w:after="0"/>
        <w:ind w:left="0" w:right="0" w:firstLine="0"/>
        <w:jc w:val="left"/>
      </w:pPr>
      <w:r>
        <w:rPr>
          <w:b/>
          <w:bCs/>
          <w:color w:val="000000"/>
          <w:spacing w:val="0"/>
          <w:w w:val="100"/>
          <w:position w:val="0"/>
        </w:rPr>
        <w:t>Виды воздействия на растительный мир и последствия:</w:t>
      </w:r>
    </w:p>
    <w:tbl>
      <w:tblPr>
        <w:tblOverlap w:val="never"/>
        <w:jc w:val="center"/>
        <w:tblLayout w:type="fixed"/>
      </w:tblPr>
      <w:tblGrid>
        <w:gridCol w:w="432"/>
        <w:gridCol w:w="2266"/>
        <w:gridCol w:w="3826"/>
        <w:gridCol w:w="2842"/>
      </w:tblGrid>
      <w:tr>
        <w:trPr>
          <w:trHeight w:val="1330"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76" w:lineRule="auto"/>
              <w:ind w:left="0" w:right="0" w:firstLine="0"/>
              <w:jc w:val="left"/>
            </w:pPr>
            <w:r>
              <w:rPr>
                <w:color w:val="000000"/>
                <w:spacing w:val="0"/>
                <w:w w:val="100"/>
                <w:position w:val="0"/>
              </w:rPr>
              <w:t>3тапы эксплуатации РН «Протон-М»</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76" w:lineRule="auto"/>
              <w:ind w:left="0" w:right="0" w:firstLine="0"/>
              <w:jc w:val="left"/>
            </w:pPr>
            <w:r>
              <w:rPr>
                <w:color w:val="000000"/>
                <w:spacing w:val="0"/>
                <w:w w:val="100"/>
                <w:position w:val="0"/>
              </w:rPr>
              <w:t>Виды воздействия на растительный мир</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76" w:lineRule="auto"/>
              <w:ind w:left="0" w:right="0" w:firstLine="0"/>
              <w:jc w:val="left"/>
            </w:pPr>
            <w:r>
              <w:rPr>
                <w:color w:val="000000"/>
                <w:spacing w:val="0"/>
                <w:w w:val="100"/>
                <w:position w:val="0"/>
              </w:rPr>
              <w:t>Последствия воздействия на растительный мир</w:t>
            </w:r>
          </w:p>
        </w:tc>
      </w:tr>
      <w:tr>
        <w:trPr>
          <w:trHeight w:val="1128" w:hRule="exact"/>
        </w:trPr>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1</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76" w:lineRule="auto"/>
              <w:ind w:left="0" w:right="0" w:firstLine="0"/>
              <w:jc w:val="left"/>
            </w:pPr>
            <w:r>
              <w:rPr>
                <w:color w:val="000000"/>
                <w:spacing w:val="0"/>
                <w:w w:val="100"/>
                <w:position w:val="0"/>
              </w:rPr>
              <w:t>Подготовка и запуск РН «Протон-М»</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76" w:lineRule="auto"/>
              <w:ind w:left="0" w:right="0" w:firstLine="0"/>
              <w:jc w:val="left"/>
            </w:pPr>
            <w:r>
              <w:rPr>
                <w:color w:val="000000"/>
                <w:spacing w:val="0"/>
                <w:w w:val="100"/>
                <w:position w:val="0"/>
              </w:rPr>
              <w:t>1. Химическое загрязнение почвы и растительного покрова в виде возможного</w:t>
            </w:r>
          </w:p>
        </w:tc>
        <w:tc>
          <w:tcPr>
            <w:tcBorders>
              <w:top w:val="single" w:sz="4"/>
              <w:left w:val="single" w:sz="4"/>
              <w:bottom w:val="single" w:sz="4"/>
              <w:right w:val="single" w:sz="4"/>
            </w:tcBorders>
            <w:shd w:val="clear" w:color="auto" w:fill="FFFFFF"/>
            <w:vAlign w:val="bottom"/>
          </w:tcPr>
          <w:p>
            <w:pPr>
              <w:pStyle w:val="Style35"/>
              <w:keepNext w:val="0"/>
              <w:keepLines w:val="0"/>
              <w:widowControl w:val="0"/>
              <w:shd w:val="clear" w:color="auto" w:fill="auto"/>
              <w:bidi w:val="0"/>
              <w:spacing w:before="0" w:after="0" w:line="276" w:lineRule="auto"/>
              <w:ind w:left="0" w:right="0" w:firstLine="0"/>
              <w:jc w:val="left"/>
            </w:pPr>
            <w:r>
              <w:rPr>
                <w:color w:val="000000"/>
                <w:spacing w:val="0"/>
                <w:w w:val="100"/>
                <w:position w:val="0"/>
              </w:rPr>
              <w:t>Сокращение мест обитания представителей</w:t>
            </w:r>
          </w:p>
        </w:tc>
      </w:tr>
    </w:tbl>
    <w:p>
      <w:pPr>
        <w:widowControl w:val="0"/>
        <w:spacing w:line="1" w:lineRule="exact"/>
      </w:pPr>
      <w:r>
        <w:br w:type="page"/>
      </w:r>
    </w:p>
    <w:tbl>
      <w:tblPr>
        <w:tblOverlap w:val="never"/>
        <w:jc w:val="center"/>
        <w:tblLayout w:type="fixed"/>
      </w:tblPr>
      <w:tblGrid>
        <w:gridCol w:w="432"/>
        <w:gridCol w:w="2266"/>
        <w:gridCol w:w="3826"/>
        <w:gridCol w:w="2842"/>
      </w:tblGrid>
      <w:tr>
        <w:trPr>
          <w:trHeight w:val="8016"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76" w:lineRule="auto"/>
              <w:ind w:left="0" w:right="0" w:firstLine="0"/>
              <w:jc w:val="left"/>
            </w:pPr>
            <w:r>
              <w:rPr>
                <w:color w:val="000000"/>
                <w:spacing w:val="0"/>
                <w:w w:val="100"/>
                <w:position w:val="0"/>
              </w:rPr>
              <w:t>(космодром Байконур)</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160" w:line="276" w:lineRule="auto"/>
              <w:ind w:left="0" w:right="0" w:firstLine="0"/>
              <w:jc w:val="left"/>
            </w:pPr>
            <w:r>
              <w:rPr>
                <w:color w:val="000000"/>
                <w:spacing w:val="0"/>
                <w:w w:val="100"/>
                <w:position w:val="0"/>
              </w:rPr>
              <w:t>оседания и атмосферных выпадений загрязняющих веществ на поверхность от источников загрязнения, расположенных на площадке 91 (ЗС 11Г141), площадке 92А, 200 космодрома.</w:t>
            </w:r>
          </w:p>
          <w:p>
            <w:pPr>
              <w:pStyle w:val="Style35"/>
              <w:keepNext w:val="0"/>
              <w:keepLines w:val="0"/>
              <w:widowControl w:val="0"/>
              <w:shd w:val="clear" w:color="auto" w:fill="auto"/>
              <w:bidi w:val="0"/>
              <w:spacing w:before="0" w:after="160" w:line="276" w:lineRule="auto"/>
              <w:ind w:left="0" w:right="0" w:firstLine="0"/>
              <w:jc w:val="left"/>
            </w:pPr>
            <w:r>
              <w:rPr>
                <w:color w:val="000000"/>
                <w:spacing w:val="0"/>
                <w:w w:val="100"/>
                <w:position w:val="0"/>
              </w:rPr>
              <w:t>2.Загрязнение нефтепродуктами и СПАВ от подвижных транспортных средств при их функционировании и обслуживании (заправке, ремонте и т.д.).</w:t>
            </w:r>
          </w:p>
          <w:p>
            <w:pPr>
              <w:pStyle w:val="Style35"/>
              <w:keepNext w:val="0"/>
              <w:keepLines w:val="0"/>
              <w:widowControl w:val="0"/>
              <w:shd w:val="clear" w:color="auto" w:fill="auto"/>
              <w:bidi w:val="0"/>
              <w:spacing w:before="0" w:after="160" w:line="276" w:lineRule="auto"/>
              <w:ind w:left="0" w:right="0" w:firstLine="0"/>
              <w:jc w:val="left"/>
            </w:pPr>
            <w:r>
              <w:rPr>
                <w:color w:val="000000"/>
                <w:spacing w:val="0"/>
                <w:w w:val="100"/>
                <w:position w:val="0"/>
              </w:rPr>
              <w:t>3. Загрязнение токсичным КРТ - гидразином, АТ (АТИН), НДМГ - при возникновении нештатных (аварийных) ситуаций и аварий.</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160" w:line="271" w:lineRule="auto"/>
              <w:ind w:left="0" w:right="0" w:firstLine="0"/>
              <w:jc w:val="left"/>
            </w:pPr>
            <w:r>
              <w:rPr>
                <w:color w:val="000000"/>
                <w:spacing w:val="0"/>
                <w:w w:val="100"/>
                <w:position w:val="0"/>
              </w:rPr>
              <w:t>фауны и их кормовой базы.</w:t>
            </w:r>
          </w:p>
          <w:p>
            <w:pPr>
              <w:pStyle w:val="Style35"/>
              <w:keepNext w:val="0"/>
              <w:keepLines w:val="0"/>
              <w:widowControl w:val="0"/>
              <w:shd w:val="clear" w:color="auto" w:fill="auto"/>
              <w:bidi w:val="0"/>
              <w:spacing w:before="0" w:after="160" w:line="276" w:lineRule="auto"/>
              <w:ind w:left="0" w:right="0" w:firstLine="0"/>
              <w:jc w:val="left"/>
            </w:pPr>
            <w:r>
              <w:rPr>
                <w:color w:val="000000"/>
                <w:spacing w:val="0"/>
                <w:w w:val="100"/>
                <w:position w:val="0"/>
              </w:rPr>
              <w:t>Деградация почвенно</w:t>
              <w:softHyphen/>
              <w:t>растительного покрова.</w:t>
            </w:r>
          </w:p>
          <w:p>
            <w:pPr>
              <w:pStyle w:val="Style35"/>
              <w:keepNext w:val="0"/>
              <w:keepLines w:val="0"/>
              <w:widowControl w:val="0"/>
              <w:shd w:val="clear" w:color="auto" w:fill="auto"/>
              <w:bidi w:val="0"/>
              <w:spacing w:before="0" w:after="160" w:line="276" w:lineRule="auto"/>
              <w:ind w:left="0" w:right="0" w:firstLine="0"/>
              <w:jc w:val="left"/>
            </w:pPr>
            <w:r>
              <w:rPr>
                <w:color w:val="000000"/>
                <w:spacing w:val="0"/>
                <w:w w:val="100"/>
                <w:position w:val="0"/>
              </w:rPr>
              <w:t>Сокращение видового разнообразия.</w:t>
            </w:r>
          </w:p>
          <w:p>
            <w:pPr>
              <w:pStyle w:val="Style35"/>
              <w:keepNext w:val="0"/>
              <w:keepLines w:val="0"/>
              <w:widowControl w:val="0"/>
              <w:shd w:val="clear" w:color="auto" w:fill="auto"/>
              <w:bidi w:val="0"/>
              <w:spacing w:before="0" w:after="160" w:line="276" w:lineRule="auto"/>
              <w:ind w:left="0" w:right="0" w:firstLine="0"/>
              <w:jc w:val="left"/>
            </w:pPr>
            <w:r>
              <w:rPr>
                <w:color w:val="000000"/>
                <w:spacing w:val="0"/>
                <w:w w:val="100"/>
                <w:position w:val="0"/>
              </w:rPr>
              <w:t>Снижение экологических функций почвенно</w:t>
              <w:softHyphen/>
              <w:t>растительного покрова в равновесии.</w:t>
            </w:r>
          </w:p>
        </w:tc>
      </w:tr>
      <w:tr>
        <w:trPr>
          <w:trHeight w:val="5496" w:hRule="exact"/>
        </w:trPr>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2</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76" w:lineRule="auto"/>
              <w:ind w:left="0" w:right="0" w:firstLine="0"/>
              <w:jc w:val="left"/>
            </w:pPr>
            <w:r>
              <w:rPr>
                <w:color w:val="000000"/>
                <w:spacing w:val="0"/>
                <w:w w:val="100"/>
                <w:position w:val="0"/>
              </w:rPr>
              <w:t>Падение отделяющихся частей РН «Протон-М» (районы падения I и II ступеней и створок головного обтекателя)</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Загрязнение металлоконструкциями, образующимися в результате падения и разрушения ОЧ; химическое загрязнение почвенно-растительного покрова и водных объектов от пролива на поверхность остатков компонентов ракетного топлива (КРТ) и рабочих жидкостей (нафтила, пероксида водорода, масла гидравлического); загрязнение, образующиеся в результате возгорания растительности (в пожароопасный период после</w:t>
            </w:r>
          </w:p>
        </w:tc>
        <w:tc>
          <w:tcPr>
            <w:tcBorders>
              <w:top w:val="single" w:sz="4"/>
              <w:left w:val="single" w:sz="4"/>
              <w:bottom w:val="single" w:sz="4"/>
              <w:right w:val="single" w:sz="4"/>
            </w:tcBorders>
            <w:shd w:val="clear" w:color="auto" w:fill="FFFFFF"/>
            <w:vAlign w:val="bottom"/>
          </w:tcPr>
          <w:p>
            <w:pPr>
              <w:pStyle w:val="Style35"/>
              <w:keepNext w:val="0"/>
              <w:keepLines w:val="0"/>
              <w:widowControl w:val="0"/>
              <w:shd w:val="clear" w:color="auto" w:fill="auto"/>
              <w:bidi w:val="0"/>
              <w:spacing w:before="0" w:after="0" w:line="312" w:lineRule="auto"/>
              <w:ind w:left="0" w:right="0" w:firstLine="0"/>
              <w:jc w:val="left"/>
            </w:pPr>
            <w:r>
              <w:rPr>
                <w:color w:val="000000"/>
                <w:spacing w:val="0"/>
                <w:w w:val="100"/>
                <w:position w:val="0"/>
              </w:rPr>
              <w:t>Уничтожение кормовой базы, способствующей исчезновению растительноядных млекопитающих, насекомоядных пресмыкающихся и зерноядно</w:t>
              <w:softHyphen/>
              <w:t>насекомоядных птиц, а также уничтожение энтомо фауны и</w:t>
            </w:r>
          </w:p>
        </w:tc>
      </w:tr>
    </w:tbl>
    <w:p>
      <w:pPr>
        <w:widowControl w:val="0"/>
        <w:spacing w:line="1" w:lineRule="exact"/>
      </w:pPr>
    </w:p>
    <w:tbl>
      <w:tblPr>
        <w:tblOverlap w:val="never"/>
        <w:jc w:val="center"/>
        <w:tblLayout w:type="fixed"/>
      </w:tblPr>
      <w:tblGrid>
        <w:gridCol w:w="432"/>
        <w:gridCol w:w="2266"/>
        <w:gridCol w:w="3826"/>
        <w:gridCol w:w="2842"/>
      </w:tblGrid>
      <w:tr>
        <w:trPr>
          <w:trHeight w:val="1550"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падения ОЧ на твердую подстилающую поверхность); акустическое воздействие; сейсмическое воздействие</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беспозвоночных</w:t>
            </w:r>
          </w:p>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животных</w:t>
            </w:r>
          </w:p>
        </w:tc>
      </w:tr>
      <w:tr>
        <w:trPr>
          <w:trHeight w:val="1949" w:hRule="exact"/>
        </w:trPr>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3</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76" w:lineRule="auto"/>
              <w:ind w:left="0" w:right="0" w:firstLine="0"/>
              <w:jc w:val="left"/>
            </w:pPr>
            <w:r>
              <w:rPr>
                <w:color w:val="000000"/>
                <w:spacing w:val="0"/>
                <w:w w:val="100"/>
                <w:position w:val="0"/>
              </w:rPr>
              <w:t>Район падения III ступени РН «Протон-М»</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Расположен в акватории Тихого океана на дальности 8740 км от космодрома Байконур, отрицательного воздействия на растительный мир не оказывает.</w:t>
            </w:r>
          </w:p>
        </w:tc>
        <w:tc>
          <w:tcPr>
            <w:tcBorders>
              <w:top w:val="single" w:sz="4"/>
              <w:left w:val="single" w:sz="4"/>
              <w:bottom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w:t>
            </w:r>
          </w:p>
        </w:tc>
      </w:tr>
    </w:tbl>
    <w:p>
      <w:pPr>
        <w:widowControl w:val="0"/>
        <w:spacing w:after="439" w:line="1" w:lineRule="exact"/>
      </w:pPr>
    </w:p>
    <w:p>
      <w:pPr>
        <w:pStyle w:val="Style15"/>
        <w:keepNext w:val="0"/>
        <w:keepLines w:val="0"/>
        <w:widowControl w:val="0"/>
        <w:shd w:val="clear" w:color="auto" w:fill="auto"/>
        <w:bidi w:val="0"/>
        <w:spacing w:before="0" w:after="0"/>
        <w:ind w:left="0" w:right="0" w:firstLine="0"/>
        <w:jc w:val="both"/>
      </w:pPr>
      <w:r>
        <w:rPr>
          <w:b/>
          <w:bCs/>
          <w:color w:val="000000"/>
          <w:spacing w:val="0"/>
          <w:w w:val="100"/>
          <w:position w:val="0"/>
        </w:rPr>
        <w:t>Меры, снижающие негативное воздействие на растительность на объектах космодрома Байконур объектах наземной инфраструктуры РКК с КА «Экватор»:</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-мониторинг видового разнообразия растительности;</w:t>
      </w:r>
    </w:p>
    <w:p>
      <w:pPr>
        <w:pStyle w:val="Style15"/>
        <w:keepNext w:val="0"/>
        <w:keepLines w:val="0"/>
        <w:widowControl w:val="0"/>
        <w:numPr>
          <w:ilvl w:val="0"/>
          <w:numId w:val="43"/>
        </w:numPr>
        <w:shd w:val="clear" w:color="auto" w:fill="auto"/>
        <w:tabs>
          <w:tab w:pos="272" w:val="left"/>
        </w:tabs>
        <w:bidi w:val="0"/>
        <w:spacing w:before="0" w:after="0"/>
        <w:ind w:left="0" w:right="0" w:firstLine="0"/>
        <w:jc w:val="both"/>
      </w:pPr>
      <w:bookmarkStart w:id="486" w:name="bookmark486"/>
      <w:bookmarkEnd w:id="486"/>
      <w:r>
        <w:rPr>
          <w:color w:val="000000"/>
          <w:spacing w:val="0"/>
          <w:w w:val="100"/>
          <w:position w:val="0"/>
        </w:rPr>
        <w:t>минимизация площади разлива КРТ на поверхности земли водных объектов;</w:t>
      </w:r>
    </w:p>
    <w:p>
      <w:pPr>
        <w:pStyle w:val="Style15"/>
        <w:keepNext w:val="0"/>
        <w:keepLines w:val="0"/>
        <w:widowControl w:val="0"/>
        <w:numPr>
          <w:ilvl w:val="0"/>
          <w:numId w:val="43"/>
        </w:numPr>
        <w:shd w:val="clear" w:color="auto" w:fill="auto"/>
        <w:tabs>
          <w:tab w:pos="277" w:val="left"/>
        </w:tabs>
        <w:bidi w:val="0"/>
        <w:spacing w:before="0" w:after="0"/>
        <w:ind w:left="0" w:right="0" w:firstLine="0"/>
        <w:jc w:val="both"/>
      </w:pPr>
      <w:bookmarkStart w:id="487" w:name="bookmark487"/>
      <w:bookmarkEnd w:id="487"/>
      <w:r>
        <w:rPr>
          <w:color w:val="000000"/>
          <w:spacing w:val="0"/>
          <w:w w:val="100"/>
          <w:position w:val="0"/>
        </w:rPr>
        <w:t>оперативный сбор проливов КРТ - засыпка адсорбентом (песком), с последующим сбором и утилизацией загрязнённого песка как отхода;</w:t>
      </w:r>
    </w:p>
    <w:p>
      <w:pPr>
        <w:pStyle w:val="Style15"/>
        <w:keepNext w:val="0"/>
        <w:keepLines w:val="0"/>
        <w:widowControl w:val="0"/>
        <w:numPr>
          <w:ilvl w:val="0"/>
          <w:numId w:val="43"/>
        </w:numPr>
        <w:shd w:val="clear" w:color="auto" w:fill="auto"/>
        <w:tabs>
          <w:tab w:pos="272" w:val="left"/>
        </w:tabs>
        <w:bidi w:val="0"/>
        <w:spacing w:before="0" w:after="180"/>
        <w:ind w:left="0" w:right="0" w:firstLine="0"/>
        <w:jc w:val="both"/>
      </w:pPr>
      <w:bookmarkStart w:id="488" w:name="bookmark488"/>
      <w:bookmarkEnd w:id="488"/>
      <w:r>
        <w:rPr>
          <w:color w:val="000000"/>
          <w:spacing w:val="0"/>
          <w:w w:val="100"/>
          <w:position w:val="0"/>
        </w:rPr>
        <w:t>своевременное тушение очагов возгорания;</w:t>
      </w:r>
    </w:p>
    <w:p>
      <w:pPr>
        <w:pStyle w:val="Style15"/>
        <w:keepNext w:val="0"/>
        <w:keepLines w:val="0"/>
        <w:widowControl w:val="0"/>
        <w:numPr>
          <w:ilvl w:val="0"/>
          <w:numId w:val="43"/>
        </w:numPr>
        <w:shd w:val="clear" w:color="auto" w:fill="auto"/>
        <w:tabs>
          <w:tab w:pos="272" w:val="left"/>
        </w:tabs>
        <w:bidi w:val="0"/>
        <w:spacing w:before="0" w:after="180"/>
        <w:ind w:left="0" w:right="0" w:firstLine="0"/>
        <w:jc w:val="both"/>
      </w:pPr>
      <w:bookmarkStart w:id="489" w:name="bookmark489"/>
      <w:bookmarkEnd w:id="489"/>
      <w:r>
        <w:rPr>
          <w:color w:val="000000"/>
          <w:spacing w:val="0"/>
          <w:w w:val="100"/>
          <w:position w:val="0"/>
        </w:rPr>
        <w:t>запрет на проезд техники вне существующих дорог;</w:t>
      </w:r>
    </w:p>
    <w:p>
      <w:pPr>
        <w:pStyle w:val="Style15"/>
        <w:keepNext w:val="0"/>
        <w:keepLines w:val="0"/>
        <w:widowControl w:val="0"/>
        <w:numPr>
          <w:ilvl w:val="0"/>
          <w:numId w:val="43"/>
        </w:numPr>
        <w:shd w:val="clear" w:color="auto" w:fill="auto"/>
        <w:tabs>
          <w:tab w:pos="277" w:val="left"/>
        </w:tabs>
        <w:bidi w:val="0"/>
        <w:spacing w:before="0" w:after="0"/>
        <w:ind w:left="0" w:right="0" w:firstLine="0"/>
        <w:jc w:val="both"/>
      </w:pPr>
      <w:bookmarkStart w:id="490" w:name="bookmark490"/>
      <w:bookmarkEnd w:id="490"/>
      <w:r>
        <w:rPr>
          <w:color w:val="000000"/>
          <w:spacing w:val="0"/>
          <w:w w:val="100"/>
          <w:position w:val="0"/>
        </w:rPr>
        <w:t>запрет на разведение костров и выброс мусора в прилегающих лесных массивах;</w:t>
      </w:r>
    </w:p>
    <w:p>
      <w:pPr>
        <w:pStyle w:val="Style15"/>
        <w:keepNext w:val="0"/>
        <w:keepLines w:val="0"/>
        <w:widowControl w:val="0"/>
        <w:numPr>
          <w:ilvl w:val="0"/>
          <w:numId w:val="43"/>
        </w:numPr>
        <w:shd w:val="clear" w:color="auto" w:fill="auto"/>
        <w:tabs>
          <w:tab w:pos="282" w:val="left"/>
        </w:tabs>
        <w:bidi w:val="0"/>
        <w:spacing w:before="0" w:after="0"/>
        <w:ind w:left="0" w:right="0" w:firstLine="0"/>
        <w:jc w:val="both"/>
      </w:pPr>
      <w:bookmarkStart w:id="491" w:name="bookmark491"/>
      <w:bookmarkEnd w:id="491"/>
      <w:r>
        <w:rPr>
          <w:color w:val="000000"/>
          <w:spacing w:val="0"/>
          <w:w w:val="100"/>
          <w:position w:val="0"/>
        </w:rPr>
        <w:t>разъяснение рабочему персоналу недопустимость преднамеренного уничтожения животных и растений в пределах границ ООПТ;</w:t>
      </w:r>
    </w:p>
    <w:p>
      <w:pPr>
        <w:pStyle w:val="Style15"/>
        <w:keepNext w:val="0"/>
        <w:keepLines w:val="0"/>
        <w:widowControl w:val="0"/>
        <w:numPr>
          <w:ilvl w:val="0"/>
          <w:numId w:val="43"/>
        </w:numPr>
        <w:shd w:val="clear" w:color="auto" w:fill="auto"/>
        <w:tabs>
          <w:tab w:pos="277" w:val="left"/>
        </w:tabs>
        <w:bidi w:val="0"/>
        <w:spacing w:before="0" w:after="0"/>
        <w:ind w:left="0" w:right="0" w:firstLine="0"/>
        <w:jc w:val="both"/>
      </w:pPr>
      <w:bookmarkStart w:id="492" w:name="bookmark492"/>
      <w:bookmarkEnd w:id="492"/>
      <w:r>
        <w:rPr>
          <w:color w:val="000000"/>
          <w:spacing w:val="0"/>
          <w:w w:val="100"/>
          <w:position w:val="0"/>
        </w:rPr>
        <w:t>соблюдение правил пожарной безопасности, недопущение поджога травы в весенний период в пределах границ ООПТ;</w:t>
      </w:r>
    </w:p>
    <w:p>
      <w:pPr>
        <w:pStyle w:val="Style15"/>
        <w:keepNext w:val="0"/>
        <w:keepLines w:val="0"/>
        <w:widowControl w:val="0"/>
        <w:numPr>
          <w:ilvl w:val="0"/>
          <w:numId w:val="43"/>
        </w:numPr>
        <w:shd w:val="clear" w:color="auto" w:fill="auto"/>
        <w:tabs>
          <w:tab w:pos="277" w:val="left"/>
        </w:tabs>
        <w:bidi w:val="0"/>
        <w:spacing w:before="0" w:after="300"/>
        <w:ind w:left="0" w:right="0" w:firstLine="0"/>
        <w:jc w:val="both"/>
      </w:pPr>
      <w:bookmarkStart w:id="493" w:name="bookmark493"/>
      <w:bookmarkEnd w:id="493"/>
      <w:r>
        <w:rPr>
          <w:color w:val="000000"/>
          <w:spacing w:val="0"/>
          <w:w w:val="100"/>
          <w:position w:val="0"/>
        </w:rPr>
        <w:t>проведение технической и биологической рекультивации с учётом почвенно-растительных условий местности с использованием аборигенных видов растений.</w:t>
      </w:r>
    </w:p>
    <w:p>
      <w:pPr>
        <w:pStyle w:val="Style15"/>
        <w:keepNext w:val="0"/>
        <w:keepLines w:val="0"/>
        <w:widowControl w:val="0"/>
        <w:numPr>
          <w:ilvl w:val="0"/>
          <w:numId w:val="43"/>
        </w:numPr>
        <w:shd w:val="clear" w:color="auto" w:fill="auto"/>
        <w:tabs>
          <w:tab w:pos="285" w:val="left"/>
        </w:tabs>
        <w:bidi w:val="0"/>
        <w:spacing w:before="0" w:after="0"/>
        <w:ind w:left="0" w:right="0" w:firstLine="0"/>
        <w:jc w:val="both"/>
      </w:pPr>
      <w:bookmarkStart w:id="494" w:name="bookmark494"/>
      <w:bookmarkEnd w:id="494"/>
      <w:r>
        <w:rPr>
          <w:color w:val="000000"/>
          <w:spacing w:val="0"/>
          <w:w w:val="100"/>
          <w:position w:val="0"/>
        </w:rPr>
        <w:t>проведение мониторинга индикаторных видов флоры и фауны ООПТ по чёткому регламенту с целью выявления экологического состояния природных систем</w:t>
      </w:r>
    </w:p>
    <w:p>
      <w:pPr>
        <w:pStyle w:val="Style15"/>
        <w:keepNext w:val="0"/>
        <w:keepLines w:val="0"/>
        <w:widowControl w:val="0"/>
        <w:numPr>
          <w:ilvl w:val="0"/>
          <w:numId w:val="43"/>
        </w:numPr>
        <w:shd w:val="clear" w:color="auto" w:fill="auto"/>
        <w:tabs>
          <w:tab w:pos="285" w:val="left"/>
        </w:tabs>
        <w:bidi w:val="0"/>
        <w:spacing w:before="0" w:after="0"/>
        <w:ind w:left="0" w:right="0" w:firstLine="0"/>
        <w:jc w:val="both"/>
      </w:pPr>
      <w:bookmarkStart w:id="495" w:name="bookmark495"/>
      <w:bookmarkEnd w:id="495"/>
      <w:r>
        <w:rPr>
          <w:color w:val="000000"/>
          <w:spacing w:val="0"/>
          <w:w w:val="100"/>
          <w:position w:val="0"/>
        </w:rPr>
        <w:t>осуществление движения транспортировочных агрегатов только по обустроенным транспортным магистралям и по специально оборудованным проездам к техническим сооружениям;</w:t>
      </w:r>
    </w:p>
    <w:p>
      <w:pPr>
        <w:pStyle w:val="Style15"/>
        <w:keepNext w:val="0"/>
        <w:keepLines w:val="0"/>
        <w:widowControl w:val="0"/>
        <w:numPr>
          <w:ilvl w:val="0"/>
          <w:numId w:val="43"/>
        </w:numPr>
        <w:shd w:val="clear" w:color="auto" w:fill="auto"/>
        <w:tabs>
          <w:tab w:pos="285" w:val="left"/>
        </w:tabs>
        <w:bidi w:val="0"/>
        <w:spacing w:before="0" w:after="0"/>
        <w:ind w:left="0" w:right="0" w:firstLine="0"/>
        <w:jc w:val="both"/>
      </w:pPr>
      <w:bookmarkStart w:id="496" w:name="bookmark496"/>
      <w:bookmarkEnd w:id="496"/>
      <w:r>
        <w:rPr>
          <w:color w:val="000000"/>
          <w:spacing w:val="0"/>
          <w:w w:val="100"/>
          <w:position w:val="0"/>
        </w:rPr>
        <w:t>проведение технологических операций по заправке составных частей РКК с КА «Экватор» компонентами топлива с использованием штатных технологических решений, предотвращающих выбросы в атмосферу паров КРТ;</w:t>
      </w:r>
    </w:p>
    <w:p>
      <w:pPr>
        <w:pStyle w:val="Style15"/>
        <w:keepNext w:val="0"/>
        <w:keepLines w:val="0"/>
        <w:widowControl w:val="0"/>
        <w:numPr>
          <w:ilvl w:val="0"/>
          <w:numId w:val="43"/>
        </w:numPr>
        <w:shd w:val="clear" w:color="auto" w:fill="auto"/>
        <w:tabs>
          <w:tab w:pos="285" w:val="left"/>
        </w:tabs>
        <w:bidi w:val="0"/>
        <w:spacing w:before="0" w:after="0"/>
        <w:ind w:left="0" w:right="0" w:firstLine="0"/>
        <w:jc w:val="both"/>
      </w:pPr>
      <w:bookmarkStart w:id="497" w:name="bookmark497"/>
      <w:bookmarkEnd w:id="497"/>
      <w:r>
        <w:rPr>
          <w:color w:val="000000"/>
          <w:spacing w:val="0"/>
          <w:w w:val="100"/>
          <w:position w:val="0"/>
        </w:rPr>
        <w:t>укомплектование агрегатов для транспортировки КРТ средствами локализации аварийных проливов;</w:t>
      </w:r>
    </w:p>
    <w:p>
      <w:pPr>
        <w:pStyle w:val="Style15"/>
        <w:keepNext w:val="0"/>
        <w:keepLines w:val="0"/>
        <w:widowControl w:val="0"/>
        <w:numPr>
          <w:ilvl w:val="0"/>
          <w:numId w:val="43"/>
        </w:numPr>
        <w:shd w:val="clear" w:color="auto" w:fill="auto"/>
        <w:tabs>
          <w:tab w:pos="285" w:val="left"/>
        </w:tabs>
        <w:bidi w:val="0"/>
        <w:spacing w:before="0" w:after="0"/>
        <w:ind w:left="0" w:right="0" w:firstLine="0"/>
        <w:jc w:val="both"/>
      </w:pPr>
      <w:bookmarkStart w:id="498" w:name="bookmark498"/>
      <w:bookmarkEnd w:id="498"/>
      <w:r>
        <w:rPr>
          <w:color w:val="000000"/>
          <w:spacing w:val="0"/>
          <w:w w:val="100"/>
          <w:position w:val="0"/>
        </w:rPr>
        <w:t>осуществление заправки и технического обслуживания транспортных средств в специально оборудованных объектах капитального строительства</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Район размещения заправочной станции ЗНС 11Г141, на которой проводится заправка КА «Экватор», является основным районом, в котором оказывается воздействие на почвенный и растительный покров при подготовке КА на космодроме Байконур. Оценка воздействия приводится по данным мониторинга заправок космической техники на аналогичной станции. Исследования по оценке воздействия на ОС в районе ЗС 11Г12 непосредственно при заправке перспективных образцов ракетно-космической техники (РКТ), находящихся на этапе летных испытаний, проводились: в июне-июле 2006 г. - при заправке РБ «Фрегат»; в ноябре 2006 г. - при заправке БХП КА «Глонасс-М»; в октябре 2007 г. - при заправке БХП КА 17Ф15М; в июле 2011 г. - при заправке БХП КА 14Ф136.</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 xml:space="preserve">Анализ представленных результатов экспериментальных работ по оценке воздействия на ОС в ходе проведения работ по заправке отечественных образцов РКТ на ЗС 11Г12 показал, что уровень данного </w:t>
      </w:r>
      <w:r>
        <w:rPr>
          <w:color w:val="000000"/>
          <w:spacing w:val="0"/>
          <w:w w:val="100"/>
          <w:position w:val="0"/>
        </w:rPr>
        <w:t>воздействия является локальным, кратковременным и незначительным. Заправка перспективных образцов РКТ не приводит к ухудшению фонового состояния ОС в районе заправочной станции.</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В целом, непосредственное воздействие на почвы и растительность вне техногенных элементов ландшафта (железных, асфальтированных и бетонированных дорог, а также объектов капитального строительства) на космодроме Байконур исключатся. Негативное влияние на почвы и растительность при наземной подготовке СЧ РКН к запуску КА может иметь место в виде химического загрязнения почвы и растительности в результате: возможных оседаний и атмосферных выпадений загрязняющих веществ на поверхность от источников загрязнения, расположенных на площадке 91 (ЗС 11Г141), площадке 92А, на площадке 200 (СК 8П882К-4Ф) космодрома; возможного загрязнения нефтепродуктами и СПАВ от подвижных транспортных средств при их функционировании и обслуживании (заправке, ремонте и т.д.); возможного загрязнения токсичными КРТ - гидразином, АТ (АТИН), НДМГ - при возникновении нештатных (аварийных) ситуаций и аварий.</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 xml:space="preserve">Химическое загрязнение почв и растительности в районе космодрома Байконур при наземной подготовке СЧ РКН к запуску КА возможно лишь в которой располагаются площадки, имеет природное низкое видовое разнообразие и низкую плотность населения, что вообще характерно для каменисто-глинистых пустынь северного типа. Средний показатель обилия для основного ландшафта космодрома трех фоновых видов: среднеазиатской черепахи, степной агамы и такырной круглоголовки составляет всего 1,4 особи/га. Возможное влияние на пресмыкающихся характерно только на участках производственных площадок, где местообитания полностью ликвидированы (забетонирована поверхность, возведены капитальные строения). На участках производственных площадок с ненарушенным или </w:t>
      </w:r>
      <w:r>
        <w:rPr>
          <w:color w:val="000000"/>
          <w:spacing w:val="0"/>
          <w:w w:val="100"/>
          <w:position w:val="0"/>
        </w:rPr>
        <w:t>слабо измененным почвенно-растительным покровом сохраняются условия для обитания агамы и пискливого геккончика. В наибольшей степени уязвима малочисленная на равнине среднеазиатская черепаха (может отлавливаться для домашнего содержания). Песчаные массивы космодрома не подвергались существенному антропогенному воздействию. Герпетофауна песчаных массивов имеет более высокую плотность населения. Герпетофауна песчаных массивов имеет более высокую плотность населения, но видовое разнообразие низкое.</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Разрыхление в результате хозяйственной деятельности верхних горизонтов почв привело к увеличению численности в районе г. Байконур, пос. Тюратам и пос. Акай линейчатой и средней ящурок.</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 xml:space="preserve">Отловленные на территории космодрома пресмыкающиеся не имели видимых следов техногенных нарушений, в том числе врожденных аномалий. Ряд видов пустынных грызунов, такие, как большая и краснохвостая песчанки, желтый суслик, охотно используют для сооружения нор микрорельеф равнинных местообитаний, в том числе антропогенного происхождения. Антропогенные образования на пустынных равнинах охотно заселяются песчанками. Этому способствует ряд благоприятных факторов: рыхлый грунт, более податливый для рытья нор, возможность улучшить обзор территории на приподнятых участках. Кроме того, на антропогенном рельефе и около него образуется более разнообразный растительный покров, служащий песчанкам кормовой базой. Выборочно были обследованы несколько площадок космодрома. В их пределах колонии зверьков располагались как на ровных участках с пустынной растительностью. Так и на различных образованиях (грунтовых, обвалковых технических сооружений, насыпных коммуникаций, обочинах дорог, буграх и т.д.). Вместе с тем, доля обитаемых колоний на производственных площадках оказалась выше, чем за их пределами, что говорит о более благоприятных </w:t>
      </w:r>
      <w:r>
        <w:rPr>
          <w:color w:val="000000"/>
          <w:spacing w:val="0"/>
          <w:w w:val="100"/>
          <w:position w:val="0"/>
        </w:rPr>
        <w:t>условиях для существования зверьков. Так, на площадке №1 было выявлено более 30% жилых колоний, по периметру площадки - 20%. За пределами площадки (700 метров на юго-восток) эти показатели составили - 0%.</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Присутствие людей не препятствует сооружению колоний вблизи рабочих мест. Более того, близость человека способствует тому, что на песчанок снижается пресс со стороны хищников, избегающих людей.</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По результатам проведенного анализа выявлено, что представители животного мира, в основном, привыкли к присутствию людей, и рядом с объектами космодрома благополучно живут и выводят потомство многие виды фауны. Этому способствует режим безопасности, препятствующий попаданию посторонних людей на территорию этого района. Кроме того, животных и птиц привлекают подсобные хозяйства, где собираются пищевые отходы.</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Проведение специальных мероприятий по охране животного мира при реализации проекта создания и эксплуатации РКК с КА «Экватор» не требуется.</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В случае возникновения аварийных ситуаций на объектах эксплуатации СЧ РКК с КА «Экватор», сопровождающихся пожарами и взрывами, воздействие на животный мир будет иметь следствием сокращение мест обитания представителей фауны и их кормовой базы. Крайне низкая плотность мест обитания представителей фауны на территориях производственных площадок космодрома Байконур, которыми, как правило, ограничивается зона воздействия последствий пожаров и взрывов при возникновении аварийных ситуаций на объектах наземной космической инфраструктуры, обусловливает локальность и незначительность воздействия на животный мир при возможном возникновении аварий на объектах эксплуатации СЧ РКК с КА «Экватор».</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Так как для обеспечения эксплуатации РКК не потребуется отведения новых участков местности, прилегающих к производственным площадкам космодрома территориях не произойдет сокращения мест обитания животных.</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Под активной охраной в Республике Казахстан находятся: 10 заповедников, 12 национальных парков и 5 природных резерватов. Особо охраняемые природные территории (ООПТ) в районе размещения космодрома Байконур отсутствуют. Ближайшие ООПТ расположены от космодрома Байконур на расстоянии нескольких сотен километров. Непосредственное воздействие на ОС ООПТ республики Казахстан при штатной подготовке и функционировании СЧ РКК с КА «Экватор» не ожидается.</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 xml:space="preserve">Ширина зоны влияния объектов космодрома Байконур, в том числе объектов наземной инфраструктуры РКК с КА «Экватор» при наземной подготовке КА, РН, РБ и при полете РКН и орбитального блока (в период функционирования разгонного блока) на почвенно-растительный покров и животное население формируется в зависимости от степени антропогенного воздействия вышеперечисленных объектов космодрома Байконур и РКК с КА «Экватор». Основным объектом воздействия на почвенно-растительный покров территории космодрома Байконур и его прилегающие территории (в пределах 100 м от установленных границ территории космодрома) является заправочная станция ЗНС 11Г141, на которой осуществляется заправка КА. Анализ результатов экспериментальных работ по оценке воздействия на почвенно-растительный покров объектов космодрома и РКК с КА «Экватор» в ходе проведения работ показал </w:t>
      </w:r>
      <w:r>
        <w:rPr>
          <w:b/>
          <w:bCs/>
          <w:color w:val="000000"/>
          <w:spacing w:val="0"/>
          <w:w w:val="100"/>
          <w:position w:val="0"/>
        </w:rPr>
        <w:t>локальный, кратковременный и незначительный уровень воздействия</w:t>
      </w:r>
      <w:r>
        <w:rPr>
          <w:color w:val="000000"/>
          <w:spacing w:val="0"/>
          <w:w w:val="100"/>
          <w:position w:val="0"/>
        </w:rPr>
        <w:t xml:space="preserve">, и не приводит к ухудшению фонового состояния почвенно-растительного покрова в районе заправочной станции. Отрицательное влияние на почвенно-растительный покров при </w:t>
      </w:r>
      <w:r>
        <w:rPr>
          <w:color w:val="000000"/>
          <w:spacing w:val="0"/>
          <w:w w:val="100"/>
          <w:position w:val="0"/>
        </w:rPr>
        <w:t>наземной подготовке КА, РН, РБ на космодроме Байконур возможно в виде возможного оседания и атмосферных выпадений загрязняющих веществ на поверхность от источников загрязнения, расположенных на площадке ЗС 11Г141, площадке 92А, площадке 200 космодрома, от передвижных транспортных средств нефтепродуктами и СПАВ, а также при возникновении нештатных (аварийных) ситуациях и авариях. Таким образом, ширина зоны влияния объектов космодрома Байконур и объектов наземной инфраструктуры РКК с КА «Экватор» на почвенно-растительный покров и животное население при наземной подготовке будет носить сугубо локальный характер, в пределах границ площадок, указанных выше объектов, и не выходящих за пределы космодрома Байконур в целом.</w:t>
      </w:r>
    </w:p>
    <w:p>
      <w:pPr>
        <w:pStyle w:val="Style15"/>
        <w:keepNext w:val="0"/>
        <w:keepLines w:val="0"/>
        <w:widowControl w:val="0"/>
        <w:shd w:val="clear" w:color="auto" w:fill="auto"/>
        <w:bidi w:val="0"/>
        <w:spacing w:before="0" w:after="0"/>
        <w:ind w:left="0" w:right="0" w:firstLine="0"/>
        <w:jc w:val="both"/>
      </w:pPr>
      <w:r>
        <w:rPr>
          <w:b/>
          <w:bCs/>
          <w:color w:val="000000"/>
          <w:spacing w:val="0"/>
          <w:w w:val="100"/>
          <w:position w:val="0"/>
        </w:rPr>
        <w:t>Ширина зоны влияния объектов наземной инфраструктуры РКК с КА «Экватор» при наземной подготовке КА, РН, РБ на космодроме Байконур на почвенно-растительный покров и животное население составляет 50 м от установленных границ объектов наземной инфраструктуры.</w:t>
      </w:r>
    </w:p>
    <w:p>
      <w:pPr>
        <w:pStyle w:val="Style15"/>
        <w:keepNext w:val="0"/>
        <w:keepLines w:val="0"/>
        <w:widowControl w:val="0"/>
        <w:shd w:val="clear" w:color="auto" w:fill="auto"/>
        <w:bidi w:val="0"/>
        <w:spacing w:before="0" w:after="0"/>
        <w:ind w:left="0" w:right="0" w:firstLine="0"/>
        <w:jc w:val="both"/>
      </w:pPr>
      <w:r>
        <w:rPr>
          <w:b/>
          <w:bCs/>
          <w:color w:val="000000"/>
          <w:spacing w:val="0"/>
          <w:w w:val="100"/>
          <w:position w:val="0"/>
        </w:rPr>
        <w:t>Ширина зоны влияния на почвенно-растительный покров и животное население при полете РКН и орбитального блока (в период функционирования разгонного блока) будет определяться воздействием на компоненты окружающей среды непосредственно самой РКН (продуктами сгорания КРТ, акустическое и тепловое воздействия, падение ОЧ РН).</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По данным мониторинговых исследований, выполненных Центром эксплуатации объектов наземной космической инфраструктуры (АО «ЦЭНКИ») в 2022 году на космодроме Байконур и в районах падения отделяющихся частей РН при полете РКН и орбитального блока (в период функционирования разгонного блока) воздействие на почвенно</w:t>
        <w:softHyphen/>
        <w:t xml:space="preserve">растительный покров характеризуется изменением природных экосистем </w:t>
      </w:r>
      <w:r>
        <w:rPr>
          <w:color w:val="000000"/>
          <w:spacing w:val="0"/>
          <w:w w:val="100"/>
          <w:position w:val="0"/>
        </w:rPr>
        <w:t>в среднем на площади 1-3 га, а на месте падения отработавшей первой ступени «Протон-М» - 0,4-1,7 га. Наибольшая доля нарушений обусловлена разбросом мелких фрагментов ступени (круглогодично) и возгоранием растительности (с весны по осень). При этом проливы топлива фиксировались преимущественно на участках площадью несколько квадратных метров. В связи с использованием модернизированной версии «Протон-М», заменившей «Протон-К», загрязнение почвы гептилом свелось практически к нулю. Топливо обнаруживается в единичных пробах, преимущественно в зимний период. Большинство видов изменений, источником которых являются упавшие ОЧ ракеты-носителя, приводит к повреждению растительного покрова на локальных участках. Их площадь ограничена десятками квадратных метров, что в целом не нарушает функционирование окружающих экосистем. При падении ступеней ракеты-носителя сильнее всего на растительность влияют пожары из-за возгорания остатков топлива. На месте выгоревших полынных сообществ возникают совсем другие сообщества - злаковые и сорнотравные. Тем не менее, периодические пожары - обычное явление для степей и полупустынь, и в этих экосистемах заложены механизмы после пожарного самовосстановления.</w:t>
      </w:r>
    </w:p>
    <w:p>
      <w:pPr>
        <w:pStyle w:val="Style15"/>
        <w:keepNext w:val="0"/>
        <w:keepLines w:val="0"/>
        <w:widowControl w:val="0"/>
        <w:shd w:val="clear" w:color="auto" w:fill="auto"/>
        <w:bidi w:val="0"/>
        <w:spacing w:before="0" w:after="0"/>
        <w:ind w:left="0" w:right="0" w:firstLine="0"/>
        <w:jc w:val="both"/>
      </w:pPr>
      <w:r>
        <w:rPr>
          <w:b/>
          <w:bCs/>
          <w:color w:val="000000"/>
          <w:spacing w:val="0"/>
          <w:w w:val="100"/>
          <w:position w:val="0"/>
        </w:rPr>
        <w:t>Таким образом, ширина зоны влияния на почвенно-растительный покров и животное население при полете РКН и орбитального блока (в период функционирования разгонного блока) будем определяться размером площадью изменением природных экосистем размером 1,5 га.</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 xml:space="preserve">По результатам наземных маршрутных экологических обследований объектов космодрома Байконур и объектов наземной инфраструктуры РКК с КА «Экватор» негативных факторов, влияющих на животное население, не </w:t>
      </w:r>
      <w:r>
        <w:rPr>
          <w:color w:val="000000"/>
          <w:spacing w:val="0"/>
          <w:w w:val="100"/>
          <w:position w:val="0"/>
        </w:rPr>
        <w:t>обнаружено. Общая площадь космодрома Байконур составляет порядка 6717 кв.м. Основная площадь космодрома, на которой расположены площадки наземной инфраструктуры РКК с КА «Экватор» имеют невысокое природное видовое разнообразие и плотность животного населения. При выборочном обследовании нескольких площадок космодрома Байконур и объектов наземной инфраструктуры РКК с КА «Экватор» установлено, что колонии пустынных грызунов (большая и краснохвостая песчанка, жёлтый суслик) располагались на ровных участках с пустынной растительностью и различных антропогенных образованиях (насыпи коммуникаций, обочины дорог, бугры и т.д.). Доля обитаемых видов на производственных площадках оказалась выше, чем за их пределами. Например, на площадке №1 было выявлено более 30 % жилых колоний, по периметру площадки - 20 %. За пределами площадки (700 метров на юго-восток) эти показатели составили 0%. При возникновении аварийных ситуаций на объектах космодрома и объектов наземной инфраструктуры РКК с КА «Экватор», которые сопровождаются пожарами и взрывами, воздействие на животное население будет проявляться в виде сокращения мест обитания представителей фауны и кормовой базы. Локальность воздействия пожаров и взрывов, в пределах производственных площадок, будет обуславливать локальность воздействия на животное население при функционировании при наземной подготовке КА, РН, РБ на космодроме Байконур.</w:t>
      </w:r>
    </w:p>
    <w:p>
      <w:pPr>
        <w:pStyle w:val="Style15"/>
        <w:keepNext w:val="0"/>
        <w:keepLines w:val="0"/>
        <w:widowControl w:val="0"/>
        <w:shd w:val="clear" w:color="auto" w:fill="auto"/>
        <w:bidi w:val="0"/>
        <w:spacing w:before="0" w:after="440"/>
        <w:ind w:left="0" w:right="0" w:firstLine="720"/>
        <w:jc w:val="both"/>
      </w:pPr>
      <w:r>
        <w:rPr>
          <w:color w:val="000000"/>
          <w:spacing w:val="0"/>
          <w:w w:val="100"/>
          <w:position w:val="0"/>
        </w:rPr>
        <w:t>По данным мониторинговых исследований, выполненных Центром эксплуатации объектов наземной космической инфраструктуры (АО «ЦЭНКИ») в 2022 году на космодроме Байконур и в районах падения отделяющихся частей РН при полете РКН и орбитального блока (в период функционирования разгонного блока) воздействие на почвенно</w:t>
        <w:softHyphen/>
        <w:t xml:space="preserve">растительный покров характеризуется изменением природных экосистем в среднем на площади 1-3 га, а на месте падения отработавшей первой </w:t>
      </w:r>
      <w:r>
        <w:rPr>
          <w:color w:val="000000"/>
          <w:spacing w:val="0"/>
          <w:w w:val="100"/>
          <w:position w:val="0"/>
        </w:rPr>
        <w:t>ступени «Протон-М» - 0,4—1,7 га. Наибольшая доля нарушений обусловлена разбросом мелких фрагментов ступени (круглогодично) и возгоранием растительности (с весны по осень). При этом проливы топлива фиксировались преимущественно на участках площадью несколько квадратных метров. В связи с использованием модернизированной версии «Протон-М», заменившей «Протон-К», загрязнение почвы гептилом свелось практически к нулю. Топливо обнаруживается в единичных пробах, преимущественно в зимний период. Большинство видов изменений, источником которых являются упавшие ОЧ ракеты-носителя, приводит к повреждению растительного покрова на локальных участках. Их площадь ограничена десятками квадратных метров, что в целом не нарушает функционирование окружающих экосистем. При падении ступеней ракеты-носителя сильнее всего на растительность влияют пожары из-за возгорания остатков топлива. На месте выгоревших полынных сообществ возникают совсем другие сообщества - злаковые и сорнотравные. Тем не менее, периодические пожары - обычное явление для степей и полупустынь, и в этих экосистемах заложены механизмы послепожарного самовосстановления.</w:t>
      </w:r>
    </w:p>
    <w:p>
      <w:pPr>
        <w:pStyle w:val="Style15"/>
        <w:keepNext w:val="0"/>
        <w:keepLines w:val="0"/>
        <w:widowControl w:val="0"/>
        <w:shd w:val="clear" w:color="auto" w:fill="auto"/>
        <w:bidi w:val="0"/>
        <w:spacing w:before="0" w:after="0"/>
        <w:ind w:left="0" w:right="0" w:firstLine="2060"/>
        <w:jc w:val="left"/>
      </w:pPr>
      <w:r>
        <w:rPr>
          <w:b/>
          <w:bCs/>
          <w:color w:val="000000"/>
          <w:spacing w:val="0"/>
          <w:w w:val="100"/>
          <w:position w:val="0"/>
        </w:rPr>
        <w:t>Образование отходов на космодроме Байконур Основными объектами на территории космодрома Байконур, при эксплуатации которых образуются отходы, являются:</w:t>
      </w:r>
    </w:p>
    <w:p>
      <w:pPr>
        <w:pStyle w:val="Style15"/>
        <w:keepNext w:val="0"/>
        <w:keepLines w:val="0"/>
        <w:widowControl w:val="0"/>
        <w:shd w:val="clear" w:color="auto" w:fill="auto"/>
        <w:bidi w:val="0"/>
        <w:spacing w:before="0" w:after="0"/>
        <w:ind w:left="0" w:right="0" w:firstLine="0"/>
        <w:jc w:val="left"/>
      </w:pPr>
      <w:r>
        <w:rPr>
          <w:color w:val="000000"/>
          <w:spacing w:val="0"/>
          <w:w w:val="100"/>
          <w:position w:val="0"/>
        </w:rPr>
        <w:t>Технический комплекс 17П63;</w:t>
      </w:r>
    </w:p>
    <w:p>
      <w:pPr>
        <w:pStyle w:val="Style15"/>
        <w:keepNext w:val="0"/>
        <w:keepLines w:val="0"/>
        <w:widowControl w:val="0"/>
        <w:shd w:val="clear" w:color="auto" w:fill="auto"/>
        <w:bidi w:val="0"/>
        <w:spacing w:before="0" w:after="0"/>
        <w:ind w:left="0" w:right="0" w:firstLine="0"/>
        <w:jc w:val="left"/>
      </w:pPr>
      <w:r>
        <w:rPr>
          <w:color w:val="000000"/>
          <w:spacing w:val="0"/>
          <w:w w:val="100"/>
          <w:position w:val="0"/>
        </w:rPr>
        <w:t>Стартовый комплекс 8П882К-4Ф;</w:t>
      </w:r>
    </w:p>
    <w:p>
      <w:pPr>
        <w:pStyle w:val="Style15"/>
        <w:keepNext w:val="0"/>
        <w:keepLines w:val="0"/>
        <w:widowControl w:val="0"/>
        <w:shd w:val="clear" w:color="auto" w:fill="auto"/>
        <w:bidi w:val="0"/>
        <w:spacing w:before="0" w:after="0"/>
        <w:ind w:left="0" w:right="0" w:firstLine="0"/>
        <w:jc w:val="left"/>
      </w:pPr>
      <w:r>
        <w:rPr>
          <w:color w:val="000000"/>
          <w:spacing w:val="0"/>
          <w:w w:val="100"/>
          <w:position w:val="0"/>
        </w:rPr>
        <w:t>Технический комплекс РБ «Бриз-М».</w:t>
      </w:r>
    </w:p>
    <w:p>
      <w:pPr>
        <w:pStyle w:val="Style15"/>
        <w:keepNext w:val="0"/>
        <w:keepLines w:val="0"/>
        <w:widowControl w:val="0"/>
        <w:shd w:val="clear" w:color="auto" w:fill="auto"/>
        <w:bidi w:val="0"/>
        <w:spacing w:before="0" w:after="0"/>
        <w:ind w:left="0" w:right="0" w:firstLine="0"/>
        <w:jc w:val="left"/>
      </w:pPr>
      <w:r>
        <w:rPr>
          <w:b/>
          <w:bCs/>
          <w:color w:val="000000"/>
          <w:spacing w:val="0"/>
          <w:w w:val="100"/>
          <w:position w:val="0"/>
        </w:rPr>
        <w:t xml:space="preserve">Отходообразующие процессы на космодроме «Байконур»: </w:t>
      </w:r>
      <w:r>
        <w:rPr>
          <w:color w:val="000000"/>
          <w:spacing w:val="0"/>
          <w:w w:val="100"/>
          <w:position w:val="0"/>
        </w:rPr>
        <w:t>ремонт и реконструкция оборудования;</w:t>
      </w:r>
    </w:p>
    <w:p>
      <w:pPr>
        <w:pStyle w:val="Style15"/>
        <w:keepNext w:val="0"/>
        <w:keepLines w:val="0"/>
        <w:widowControl w:val="0"/>
        <w:shd w:val="clear" w:color="auto" w:fill="auto"/>
        <w:bidi w:val="0"/>
        <w:spacing w:before="0" w:after="0"/>
        <w:ind w:left="0" w:right="0" w:firstLine="0"/>
        <w:jc w:val="left"/>
      </w:pPr>
      <w:r>
        <w:rPr>
          <w:color w:val="000000"/>
          <w:spacing w:val="0"/>
          <w:w w:val="100"/>
          <w:position w:val="0"/>
        </w:rPr>
        <w:t>уборка производственных помещений; жизнедеятельность обслуживающего персонала; эксплуатация оборудования, задействованного при подготовке СЧ комплекса;</w:t>
      </w:r>
    </w:p>
    <w:p>
      <w:pPr>
        <w:pStyle w:val="Style15"/>
        <w:keepNext w:val="0"/>
        <w:keepLines w:val="0"/>
        <w:widowControl w:val="0"/>
        <w:shd w:val="clear" w:color="auto" w:fill="auto"/>
        <w:bidi w:val="0"/>
        <w:spacing w:before="0" w:after="180"/>
        <w:ind w:left="0" w:right="0" w:firstLine="0"/>
        <w:jc w:val="left"/>
      </w:pPr>
      <w:r>
        <w:rPr>
          <w:color w:val="000000"/>
          <w:spacing w:val="0"/>
          <w:w w:val="100"/>
          <w:position w:val="0"/>
        </w:rPr>
        <w:t>ремонт машин;</w:t>
      </w:r>
    </w:p>
    <w:p>
      <w:pPr>
        <w:pStyle w:val="Style15"/>
        <w:keepNext w:val="0"/>
        <w:keepLines w:val="0"/>
        <w:widowControl w:val="0"/>
        <w:shd w:val="clear" w:color="auto" w:fill="auto"/>
        <w:bidi w:val="0"/>
        <w:spacing w:before="0" w:after="180"/>
        <w:ind w:left="0" w:right="0" w:firstLine="0"/>
        <w:jc w:val="left"/>
      </w:pPr>
      <w:r>
        <w:rPr>
          <w:color w:val="000000"/>
          <w:spacing w:val="0"/>
          <w:w w:val="100"/>
          <w:position w:val="0"/>
        </w:rPr>
        <w:t>канцелярская деятельность и делопроизводство.</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Технологической подготовки на космодроме Байконур СЧ РКН к запуску КА «Экватор» не предусмотрено образование производственных отходов. Вместе с тем, в процессе подготовки СЧ РКН к запуску КА «Экватор» может образоваться незначительное количество отходов: отходы при ремонте и реконструкции оборудования, кабельная продукция, ветошь и др. Отходы образуются также при уборке производственных помещений объектов космодрома Байконур, задействованных при подготовке СЧ РКН к запуску КА.</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Отходы образуются в результате жизнедеятельности обслуживающего персонала, а также в результате эксплуатации оборудования, задействованного при подготовке СЧ комплекса.</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Отходы, образующиеся в повседневной жизнедеятельности космодрома (люминесцентные лампы, отходы от эксплуатации автотранспорта и т.д.) в данных расчетах не рассматриваются.</w:t>
      </w:r>
    </w:p>
    <w:p>
      <w:pPr>
        <w:pStyle w:val="Style15"/>
        <w:keepNext w:val="0"/>
        <w:keepLines w:val="0"/>
        <w:widowControl w:val="0"/>
        <w:shd w:val="clear" w:color="auto" w:fill="auto"/>
        <w:bidi w:val="0"/>
        <w:spacing w:before="0" w:after="180"/>
        <w:ind w:left="0" w:right="0" w:firstLine="720"/>
        <w:jc w:val="both"/>
      </w:pPr>
      <w:r>
        <w:rPr>
          <w:color w:val="000000"/>
          <w:spacing w:val="0"/>
          <w:w w:val="100"/>
          <w:position w:val="0"/>
        </w:rPr>
        <w:t>Проведены расчеты по определению количества отходов с учетом среднегодовых норм накопления отходов, количества и типов задействованного автотранспорта, количества персонала, задействованного при подготовке на космодроме Байконур СЧ РКН к запуску КА «Экватор», а также длительности их подготовки с учетом рекомендаций нормативно - методической документации.</w:t>
      </w:r>
    </w:p>
    <w:p>
      <w:pPr>
        <w:pStyle w:val="Style15"/>
        <w:keepNext w:val="0"/>
        <w:keepLines w:val="0"/>
        <w:widowControl w:val="0"/>
        <w:shd w:val="clear" w:color="auto" w:fill="auto"/>
        <w:bidi w:val="0"/>
        <w:spacing w:before="0" w:after="0"/>
        <w:ind w:left="0" w:right="0" w:firstLine="740"/>
        <w:jc w:val="both"/>
      </w:pPr>
      <w:r>
        <w:rPr>
          <w:color w:val="000000"/>
          <w:spacing w:val="0"/>
          <w:w w:val="100"/>
          <w:position w:val="0"/>
        </w:rPr>
        <w:t>В проекте технической документации приведен расчет норм образования отходов балансовым методом с учетом одного цикла работ по подготовке СЧ РКН к запуску КА «Экватор».</w:t>
      </w:r>
    </w:p>
    <w:p>
      <w:pPr>
        <w:pStyle w:val="Style54"/>
        <w:keepNext/>
        <w:keepLines/>
        <w:widowControl w:val="0"/>
        <w:shd w:val="clear" w:color="auto" w:fill="auto"/>
        <w:bidi w:val="0"/>
        <w:spacing w:before="0" w:after="0"/>
        <w:ind w:left="0" w:right="0" w:firstLine="740"/>
        <w:jc w:val="both"/>
      </w:pPr>
      <w:bookmarkStart w:id="499" w:name="bookmark499"/>
      <w:bookmarkStart w:id="500" w:name="bookmark500"/>
      <w:bookmarkStart w:id="501" w:name="bookmark501"/>
      <w:r>
        <w:rPr>
          <w:color w:val="000000"/>
          <w:spacing w:val="0"/>
          <w:w w:val="100"/>
          <w:position w:val="0"/>
        </w:rPr>
        <w:t>При наземной подготовке КА «Экватор» к запуску образуются следующие виды отходов:</w:t>
      </w:r>
      <w:bookmarkEnd w:id="499"/>
      <w:bookmarkEnd w:id="500"/>
      <w:bookmarkEnd w:id="501"/>
    </w:p>
    <w:p>
      <w:pPr>
        <w:pStyle w:val="Style15"/>
        <w:keepNext w:val="0"/>
        <w:keepLines w:val="0"/>
        <w:widowControl w:val="0"/>
        <w:shd w:val="clear" w:color="auto" w:fill="auto"/>
        <w:bidi w:val="0"/>
        <w:spacing w:before="0" w:after="0"/>
        <w:ind w:left="0" w:right="0" w:firstLine="0"/>
        <w:jc w:val="both"/>
      </w:pPr>
      <w:r>
        <w:rPr>
          <w:i/>
          <w:iCs/>
          <w:color w:val="000000"/>
          <w:spacing w:val="0"/>
          <w:w w:val="100"/>
          <w:position w:val="0"/>
          <w:u w:val="single"/>
        </w:rPr>
        <w:t>Отходы IV класса опасности:</w:t>
      </w:r>
    </w:p>
    <w:p>
      <w:pPr>
        <w:pStyle w:val="Style15"/>
        <w:keepNext w:val="0"/>
        <w:keepLines w:val="0"/>
        <w:widowControl w:val="0"/>
        <w:numPr>
          <w:ilvl w:val="0"/>
          <w:numId w:val="43"/>
        </w:numPr>
        <w:shd w:val="clear" w:color="auto" w:fill="auto"/>
        <w:tabs>
          <w:tab w:pos="282" w:val="left"/>
        </w:tabs>
        <w:bidi w:val="0"/>
        <w:spacing w:before="0" w:after="0"/>
        <w:ind w:left="0" w:right="0" w:firstLine="0"/>
        <w:jc w:val="both"/>
      </w:pPr>
      <w:bookmarkStart w:id="502" w:name="bookmark502"/>
      <w:bookmarkEnd w:id="502"/>
      <w:r>
        <w:rPr>
          <w:color w:val="000000"/>
          <w:spacing w:val="0"/>
          <w:w w:val="100"/>
          <w:position w:val="0"/>
        </w:rPr>
        <w:t>обтирочный материал, загрязненный нефтью или нефтепродуктами (содержащие нефти и нефтепродуктов менее 15%) (9 19 204 02 60 4) - 0,0034 т;</w:t>
      </w:r>
    </w:p>
    <w:p>
      <w:pPr>
        <w:pStyle w:val="Style15"/>
        <w:keepNext w:val="0"/>
        <w:keepLines w:val="0"/>
        <w:widowControl w:val="0"/>
        <w:numPr>
          <w:ilvl w:val="0"/>
          <w:numId w:val="43"/>
        </w:numPr>
        <w:shd w:val="clear" w:color="auto" w:fill="auto"/>
        <w:tabs>
          <w:tab w:pos="272" w:val="left"/>
        </w:tabs>
        <w:bidi w:val="0"/>
        <w:spacing w:before="0" w:after="0"/>
        <w:ind w:left="0" w:right="0" w:firstLine="0"/>
        <w:jc w:val="both"/>
      </w:pPr>
      <w:bookmarkStart w:id="503" w:name="bookmark503"/>
      <w:bookmarkEnd w:id="503"/>
      <w:r>
        <w:rPr>
          <w:color w:val="000000"/>
          <w:spacing w:val="0"/>
          <w:w w:val="100"/>
          <w:position w:val="0"/>
        </w:rPr>
        <w:t>мусор от офисных и бытовых помещений организаций несортированный (исключая крупногабаритный) (7 33 100 01 72 4) - 0,0026 т;</w:t>
      </w:r>
    </w:p>
    <w:p>
      <w:pPr>
        <w:pStyle w:val="Style15"/>
        <w:keepNext w:val="0"/>
        <w:keepLines w:val="0"/>
        <w:widowControl w:val="0"/>
        <w:numPr>
          <w:ilvl w:val="0"/>
          <w:numId w:val="43"/>
        </w:numPr>
        <w:shd w:val="clear" w:color="auto" w:fill="auto"/>
        <w:tabs>
          <w:tab w:pos="272" w:val="left"/>
        </w:tabs>
        <w:bidi w:val="0"/>
        <w:spacing w:before="0" w:after="0"/>
        <w:ind w:left="0" w:right="0" w:firstLine="0"/>
        <w:jc w:val="both"/>
      </w:pPr>
      <w:bookmarkStart w:id="504" w:name="bookmark504"/>
      <w:bookmarkEnd w:id="504"/>
      <w:r>
        <w:rPr>
          <w:color w:val="000000"/>
          <w:spacing w:val="0"/>
          <w:w w:val="100"/>
          <w:position w:val="0"/>
        </w:rPr>
        <w:t>картриджи печатающих устройств с содержанием тонера менее 7% отработанные (4 81 203 02 52 4) - 0,00023т;</w:t>
      </w:r>
    </w:p>
    <w:p>
      <w:pPr>
        <w:pStyle w:val="Style15"/>
        <w:keepNext w:val="0"/>
        <w:keepLines w:val="0"/>
        <w:widowControl w:val="0"/>
        <w:numPr>
          <w:ilvl w:val="0"/>
          <w:numId w:val="43"/>
        </w:numPr>
        <w:shd w:val="clear" w:color="auto" w:fill="auto"/>
        <w:tabs>
          <w:tab w:pos="277" w:val="left"/>
        </w:tabs>
        <w:bidi w:val="0"/>
        <w:spacing w:before="0" w:after="0"/>
        <w:ind w:left="0" w:right="0" w:firstLine="0"/>
        <w:jc w:val="both"/>
      </w:pPr>
      <w:bookmarkStart w:id="505" w:name="bookmark505"/>
      <w:bookmarkEnd w:id="505"/>
      <w:r>
        <w:rPr>
          <w:color w:val="000000"/>
          <w:spacing w:val="0"/>
          <w:w w:val="100"/>
          <w:position w:val="0"/>
        </w:rPr>
        <w:t>спецодежда из хлопчатобумажного и смешанных волокон, утратившая потребительские свойства, незагрязненная (4 02 110 01 62 40) - 0,00097 т;</w:t>
      </w:r>
    </w:p>
    <w:p>
      <w:pPr>
        <w:pStyle w:val="Style15"/>
        <w:keepNext w:val="0"/>
        <w:keepLines w:val="0"/>
        <w:widowControl w:val="0"/>
        <w:shd w:val="clear" w:color="auto" w:fill="auto"/>
        <w:tabs>
          <w:tab w:pos="1176" w:val="left"/>
        </w:tabs>
        <w:bidi w:val="0"/>
        <w:spacing w:before="0" w:after="180"/>
        <w:ind w:left="0" w:right="0" w:firstLine="0"/>
        <w:jc w:val="both"/>
      </w:pPr>
      <w:r>
        <w:rPr>
          <w:color w:val="000000"/>
          <w:spacing w:val="0"/>
          <w:w w:val="100"/>
          <w:position w:val="0"/>
        </w:rPr>
        <w:t>-тара</w:t>
        <w:tab/>
        <w:t>полиэтиленовая, загрязнённая неорганическими или</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малорастворимыми минеральными веществами (4 38 112 01 51 4) - 0,000034т.</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Итого отходов IV класса опасности: 0,342 т.</w:t>
      </w:r>
    </w:p>
    <w:p>
      <w:pPr>
        <w:pStyle w:val="Style15"/>
        <w:keepNext w:val="0"/>
        <w:keepLines w:val="0"/>
        <w:widowControl w:val="0"/>
        <w:shd w:val="clear" w:color="auto" w:fill="auto"/>
        <w:bidi w:val="0"/>
        <w:spacing w:before="0" w:after="0"/>
        <w:ind w:left="0" w:right="0" w:firstLine="0"/>
        <w:jc w:val="both"/>
      </w:pPr>
      <w:r>
        <w:rPr>
          <w:i/>
          <w:iCs/>
          <w:color w:val="000000"/>
          <w:spacing w:val="0"/>
          <w:w w:val="100"/>
          <w:position w:val="0"/>
          <w:u w:val="single"/>
        </w:rPr>
        <w:t>Отходы V класса опасности:</w:t>
      </w:r>
    </w:p>
    <w:p>
      <w:pPr>
        <w:pStyle w:val="Style15"/>
        <w:keepNext w:val="0"/>
        <w:keepLines w:val="0"/>
        <w:widowControl w:val="0"/>
        <w:numPr>
          <w:ilvl w:val="0"/>
          <w:numId w:val="43"/>
        </w:numPr>
        <w:shd w:val="clear" w:color="auto" w:fill="auto"/>
        <w:tabs>
          <w:tab w:pos="272" w:val="left"/>
        </w:tabs>
        <w:bidi w:val="0"/>
        <w:spacing w:before="0" w:after="0"/>
        <w:ind w:left="0" w:right="0" w:firstLine="0"/>
        <w:jc w:val="both"/>
      </w:pPr>
      <w:bookmarkStart w:id="506" w:name="bookmark506"/>
      <w:bookmarkEnd w:id="506"/>
      <w:r>
        <w:rPr>
          <w:color w:val="000000"/>
          <w:spacing w:val="0"/>
          <w:w w:val="100"/>
          <w:position w:val="0"/>
        </w:rPr>
        <w:t>обрезки и обрывки хлопчатобумажных тканей (3 03 111 01 23 5) - 0,00528 т;</w:t>
      </w:r>
    </w:p>
    <w:p>
      <w:pPr>
        <w:pStyle w:val="Style15"/>
        <w:keepNext w:val="0"/>
        <w:keepLines w:val="0"/>
        <w:widowControl w:val="0"/>
        <w:numPr>
          <w:ilvl w:val="0"/>
          <w:numId w:val="43"/>
        </w:numPr>
        <w:shd w:val="clear" w:color="auto" w:fill="auto"/>
        <w:tabs>
          <w:tab w:pos="272" w:val="left"/>
        </w:tabs>
        <w:bidi w:val="0"/>
        <w:spacing w:before="0" w:after="0"/>
        <w:ind w:left="0" w:right="0" w:firstLine="0"/>
        <w:jc w:val="both"/>
      </w:pPr>
      <w:bookmarkStart w:id="507" w:name="bookmark507"/>
      <w:bookmarkEnd w:id="507"/>
      <w:r>
        <w:rPr>
          <w:color w:val="000000"/>
          <w:spacing w:val="0"/>
          <w:w w:val="100"/>
          <w:position w:val="0"/>
        </w:rPr>
        <w:t>лом и отходы стальные несортированные (4 61 200 99 20 5) - 0,003344 т;</w:t>
      </w:r>
    </w:p>
    <w:p>
      <w:pPr>
        <w:pStyle w:val="Style15"/>
        <w:keepNext w:val="0"/>
        <w:keepLines w:val="0"/>
        <w:widowControl w:val="0"/>
        <w:numPr>
          <w:ilvl w:val="0"/>
          <w:numId w:val="43"/>
        </w:numPr>
        <w:shd w:val="clear" w:color="auto" w:fill="auto"/>
        <w:tabs>
          <w:tab w:pos="272" w:val="left"/>
        </w:tabs>
        <w:bidi w:val="0"/>
        <w:spacing w:before="0" w:after="0"/>
        <w:ind w:left="0" w:right="0" w:firstLine="0"/>
        <w:jc w:val="both"/>
      </w:pPr>
      <w:bookmarkStart w:id="508" w:name="bookmark508"/>
      <w:bookmarkEnd w:id="508"/>
      <w:r>
        <w:rPr>
          <w:color w:val="000000"/>
          <w:spacing w:val="0"/>
          <w:w w:val="100"/>
          <w:position w:val="0"/>
        </w:rPr>
        <w:t>отходы бумаги и картона от канцелярской деятельности и делопроизводства (4 05 122 02 60 5) - 0,00053 т;</w:t>
      </w:r>
    </w:p>
    <w:p>
      <w:pPr>
        <w:pStyle w:val="Style15"/>
        <w:keepNext w:val="0"/>
        <w:keepLines w:val="0"/>
        <w:widowControl w:val="0"/>
        <w:numPr>
          <w:ilvl w:val="0"/>
          <w:numId w:val="43"/>
        </w:numPr>
        <w:shd w:val="clear" w:color="auto" w:fill="auto"/>
        <w:tabs>
          <w:tab w:pos="272" w:val="left"/>
        </w:tabs>
        <w:bidi w:val="0"/>
        <w:spacing w:before="0" w:after="0"/>
        <w:ind w:left="0" w:right="0" w:firstLine="0"/>
        <w:jc w:val="both"/>
      </w:pPr>
      <w:bookmarkStart w:id="509" w:name="bookmark509"/>
      <w:bookmarkEnd w:id="509"/>
      <w:r>
        <w:rPr>
          <w:color w:val="000000"/>
          <w:spacing w:val="0"/>
          <w:w w:val="100"/>
          <w:position w:val="0"/>
        </w:rPr>
        <w:t>отходы упаковочной бумаги незагрязненные (4 05 182 01 60 5) - 0,0264 т.</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Итого отходов V класса опасности: 0,035 т.</w:t>
      </w:r>
    </w:p>
    <w:p>
      <w:pPr>
        <w:pStyle w:val="Style15"/>
        <w:keepNext w:val="0"/>
        <w:keepLines w:val="0"/>
        <w:widowControl w:val="0"/>
        <w:shd w:val="clear" w:color="auto" w:fill="auto"/>
        <w:bidi w:val="0"/>
        <w:spacing w:before="0" w:after="0"/>
        <w:ind w:left="0" w:right="0" w:firstLine="0"/>
        <w:jc w:val="both"/>
      </w:pPr>
      <w:r>
        <w:rPr>
          <w:i/>
          <w:iCs/>
          <w:color w:val="000000"/>
          <w:spacing w:val="0"/>
          <w:w w:val="100"/>
          <w:position w:val="0"/>
          <w:u w:val="single"/>
        </w:rPr>
        <w:t>Всего отходов при наземной подготовке КА «Экватор»: 0,377 т.</w:t>
      </w:r>
    </w:p>
    <w:p>
      <w:pPr>
        <w:pStyle w:val="Style15"/>
        <w:keepNext w:val="0"/>
        <w:keepLines w:val="0"/>
        <w:widowControl w:val="0"/>
        <w:shd w:val="clear" w:color="auto" w:fill="auto"/>
        <w:bidi w:val="0"/>
        <w:spacing w:before="0" w:after="0"/>
        <w:ind w:left="0" w:right="0" w:firstLine="0"/>
        <w:jc w:val="both"/>
      </w:pPr>
      <w:r>
        <w:rPr>
          <w:b/>
          <w:bCs/>
          <w:color w:val="000000"/>
          <w:spacing w:val="0"/>
          <w:w w:val="100"/>
          <w:position w:val="0"/>
        </w:rPr>
        <w:t>При наземной подготовке РН и РБ образуются следующие виды отходов:</w:t>
      </w:r>
    </w:p>
    <w:p>
      <w:pPr>
        <w:pStyle w:val="Style15"/>
        <w:keepNext w:val="0"/>
        <w:keepLines w:val="0"/>
        <w:widowControl w:val="0"/>
        <w:shd w:val="clear" w:color="auto" w:fill="auto"/>
        <w:bidi w:val="0"/>
        <w:spacing w:before="0" w:after="0"/>
        <w:ind w:left="0" w:right="0" w:firstLine="0"/>
        <w:jc w:val="both"/>
      </w:pPr>
      <w:r>
        <w:rPr>
          <w:i/>
          <w:iCs/>
          <w:color w:val="000000"/>
          <w:spacing w:val="0"/>
          <w:w w:val="100"/>
          <w:position w:val="0"/>
          <w:u w:val="single"/>
        </w:rPr>
        <w:t>Отходы IV класса опасности:</w:t>
      </w:r>
    </w:p>
    <w:p>
      <w:pPr>
        <w:pStyle w:val="Style15"/>
        <w:keepNext w:val="0"/>
        <w:keepLines w:val="0"/>
        <w:widowControl w:val="0"/>
        <w:numPr>
          <w:ilvl w:val="0"/>
          <w:numId w:val="43"/>
        </w:numPr>
        <w:shd w:val="clear" w:color="auto" w:fill="auto"/>
        <w:tabs>
          <w:tab w:pos="272" w:val="left"/>
        </w:tabs>
        <w:bidi w:val="0"/>
        <w:spacing w:before="0" w:after="0"/>
        <w:ind w:left="0" w:right="0" w:firstLine="0"/>
        <w:jc w:val="both"/>
      </w:pPr>
      <w:bookmarkStart w:id="510" w:name="bookmark510"/>
      <w:bookmarkEnd w:id="510"/>
      <w:r>
        <w:rPr>
          <w:color w:val="000000"/>
          <w:spacing w:val="0"/>
          <w:w w:val="100"/>
          <w:position w:val="0"/>
        </w:rPr>
        <w:t>обтирочный материал, загрязненный нефтью или нефтепродуктами (содержание нефти или нефтепродуктов менее 15%) (9 19 204 02 60 4) - 0,0067 т;</w:t>
      </w:r>
    </w:p>
    <w:p>
      <w:pPr>
        <w:pStyle w:val="Style15"/>
        <w:keepNext w:val="0"/>
        <w:keepLines w:val="0"/>
        <w:widowControl w:val="0"/>
        <w:numPr>
          <w:ilvl w:val="0"/>
          <w:numId w:val="43"/>
        </w:numPr>
        <w:shd w:val="clear" w:color="auto" w:fill="auto"/>
        <w:tabs>
          <w:tab w:pos="272" w:val="left"/>
        </w:tabs>
        <w:bidi w:val="0"/>
        <w:spacing w:before="0" w:after="0"/>
        <w:ind w:left="0" w:right="0" w:firstLine="0"/>
        <w:jc w:val="both"/>
      </w:pPr>
      <w:bookmarkStart w:id="511" w:name="bookmark511"/>
      <w:bookmarkEnd w:id="511"/>
      <w:r>
        <w:rPr>
          <w:color w:val="000000"/>
          <w:spacing w:val="0"/>
          <w:w w:val="100"/>
          <w:position w:val="0"/>
        </w:rPr>
        <w:t>мусор от офисных и бытовых помещений организаций несортированный (исключая крупногабаритный) (7 33 100 01 72 4) - 0,8936 т;</w:t>
      </w:r>
    </w:p>
    <w:p>
      <w:pPr>
        <w:pStyle w:val="Style15"/>
        <w:keepNext w:val="0"/>
        <w:keepLines w:val="0"/>
        <w:widowControl w:val="0"/>
        <w:numPr>
          <w:ilvl w:val="0"/>
          <w:numId w:val="43"/>
        </w:numPr>
        <w:shd w:val="clear" w:color="auto" w:fill="auto"/>
        <w:tabs>
          <w:tab w:pos="272" w:val="left"/>
        </w:tabs>
        <w:bidi w:val="0"/>
        <w:spacing w:before="0" w:after="0"/>
        <w:ind w:left="0" w:right="0" w:firstLine="0"/>
        <w:jc w:val="both"/>
      </w:pPr>
      <w:bookmarkStart w:id="512" w:name="bookmark512"/>
      <w:bookmarkEnd w:id="512"/>
      <w:r>
        <w:rPr>
          <w:color w:val="000000"/>
          <w:spacing w:val="0"/>
          <w:w w:val="100"/>
          <w:position w:val="0"/>
        </w:rPr>
        <w:t>обувь кожаная рабочая, утратившая потребительские свойства (4 03 101 00 52 4) - 0,0064т;</w:t>
      </w:r>
    </w:p>
    <w:p>
      <w:pPr>
        <w:pStyle w:val="Style15"/>
        <w:keepNext w:val="0"/>
        <w:keepLines w:val="0"/>
        <w:widowControl w:val="0"/>
        <w:numPr>
          <w:ilvl w:val="0"/>
          <w:numId w:val="43"/>
        </w:numPr>
        <w:shd w:val="clear" w:color="auto" w:fill="auto"/>
        <w:tabs>
          <w:tab w:pos="272" w:val="left"/>
        </w:tabs>
        <w:bidi w:val="0"/>
        <w:spacing w:before="0" w:after="0"/>
        <w:ind w:left="0" w:right="0" w:firstLine="0"/>
        <w:jc w:val="both"/>
      </w:pPr>
      <w:bookmarkStart w:id="513" w:name="bookmark513"/>
      <w:bookmarkEnd w:id="513"/>
      <w:r>
        <w:rPr>
          <w:color w:val="000000"/>
          <w:spacing w:val="0"/>
          <w:w w:val="100"/>
          <w:position w:val="0"/>
        </w:rPr>
        <w:t>картриджи печатающих устройств с содержанием тонера менее 7% отработанные (4 81 203 02 52 4) - 0,00043 т;</w:t>
      </w:r>
    </w:p>
    <w:p>
      <w:pPr>
        <w:pStyle w:val="Style15"/>
        <w:keepNext w:val="0"/>
        <w:keepLines w:val="0"/>
        <w:widowControl w:val="0"/>
        <w:numPr>
          <w:ilvl w:val="0"/>
          <w:numId w:val="43"/>
        </w:numPr>
        <w:shd w:val="clear" w:color="auto" w:fill="auto"/>
        <w:tabs>
          <w:tab w:pos="277" w:val="left"/>
        </w:tabs>
        <w:bidi w:val="0"/>
        <w:spacing w:before="0" w:after="0"/>
        <w:ind w:left="0" w:right="0" w:firstLine="0"/>
        <w:jc w:val="both"/>
      </w:pPr>
      <w:bookmarkStart w:id="514" w:name="bookmark514"/>
      <w:bookmarkEnd w:id="514"/>
      <w:r>
        <w:rPr>
          <w:color w:val="000000"/>
          <w:spacing w:val="0"/>
          <w:w w:val="100"/>
          <w:position w:val="0"/>
        </w:rPr>
        <w:t>спецодежда из хлопчатобумажного и смешанных волокон, утратившая потребительские свойства. Незагрязненная (4 02 110 01 62 4) - 0,00241 т;</w:t>
      </w:r>
    </w:p>
    <w:p>
      <w:pPr>
        <w:pStyle w:val="Style15"/>
        <w:keepNext w:val="0"/>
        <w:keepLines w:val="0"/>
        <w:widowControl w:val="0"/>
        <w:shd w:val="clear" w:color="auto" w:fill="auto"/>
        <w:tabs>
          <w:tab w:pos="1171" w:val="left"/>
        </w:tabs>
        <w:bidi w:val="0"/>
        <w:spacing w:before="0" w:after="180"/>
        <w:ind w:left="0" w:right="0" w:firstLine="0"/>
        <w:jc w:val="both"/>
      </w:pPr>
      <w:r>
        <w:rPr>
          <w:color w:val="000000"/>
          <w:spacing w:val="0"/>
          <w:w w:val="100"/>
          <w:position w:val="0"/>
        </w:rPr>
        <w:t>-тара</w:t>
        <w:tab/>
        <w:t>полиэтиленовая, загрязненная неорганическими или</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малорастворимыми минеральными веществами (4 38 112 01 51 4) - 0,000092 т.</w:t>
      </w:r>
    </w:p>
    <w:p>
      <w:pPr>
        <w:pStyle w:val="Style15"/>
        <w:keepNext w:val="0"/>
        <w:keepLines w:val="0"/>
        <w:widowControl w:val="0"/>
        <w:shd w:val="clear" w:color="auto" w:fill="auto"/>
        <w:bidi w:val="0"/>
        <w:spacing w:before="0" w:after="0"/>
        <w:ind w:left="0" w:right="0" w:firstLine="0"/>
        <w:jc w:val="both"/>
      </w:pPr>
      <w:r>
        <w:rPr>
          <w:i/>
          <w:iCs/>
          <w:color w:val="000000"/>
          <w:spacing w:val="0"/>
          <w:w w:val="100"/>
          <w:position w:val="0"/>
        </w:rPr>
        <w:t>Итого отходов IV класса опасности: 0,010 т,</w:t>
      </w:r>
    </w:p>
    <w:p>
      <w:pPr>
        <w:pStyle w:val="Style15"/>
        <w:keepNext w:val="0"/>
        <w:keepLines w:val="0"/>
        <w:widowControl w:val="0"/>
        <w:shd w:val="clear" w:color="auto" w:fill="auto"/>
        <w:bidi w:val="0"/>
        <w:spacing w:before="0" w:after="0"/>
        <w:ind w:left="0" w:right="0" w:firstLine="0"/>
        <w:jc w:val="both"/>
      </w:pPr>
      <w:r>
        <w:rPr>
          <w:i/>
          <w:iCs/>
          <w:color w:val="000000"/>
          <w:spacing w:val="0"/>
          <w:w w:val="100"/>
          <w:position w:val="0"/>
          <w:u w:val="single"/>
        </w:rPr>
        <w:t>Отходы V класса опасности:</w:t>
      </w:r>
    </w:p>
    <w:p>
      <w:pPr>
        <w:pStyle w:val="Style15"/>
        <w:keepNext w:val="0"/>
        <w:keepLines w:val="0"/>
        <w:widowControl w:val="0"/>
        <w:numPr>
          <w:ilvl w:val="0"/>
          <w:numId w:val="43"/>
        </w:numPr>
        <w:shd w:val="clear" w:color="auto" w:fill="auto"/>
        <w:tabs>
          <w:tab w:pos="282" w:val="left"/>
        </w:tabs>
        <w:bidi w:val="0"/>
        <w:spacing w:before="0" w:after="0"/>
        <w:ind w:left="0" w:right="0" w:firstLine="0"/>
        <w:jc w:val="both"/>
      </w:pPr>
      <w:bookmarkStart w:id="515" w:name="bookmark515"/>
      <w:bookmarkEnd w:id="515"/>
      <w:r>
        <w:rPr>
          <w:color w:val="000000"/>
          <w:spacing w:val="0"/>
          <w:w w:val="100"/>
          <w:position w:val="0"/>
        </w:rPr>
        <w:t>обрезки и обрывки хлопчатобумажных тканей 93 03 111 01 23 5) - 0,01008 т;</w:t>
      </w:r>
    </w:p>
    <w:p>
      <w:pPr>
        <w:pStyle w:val="Style15"/>
        <w:keepNext w:val="0"/>
        <w:keepLines w:val="0"/>
        <w:widowControl w:val="0"/>
        <w:numPr>
          <w:ilvl w:val="0"/>
          <w:numId w:val="43"/>
        </w:numPr>
        <w:shd w:val="clear" w:color="auto" w:fill="auto"/>
        <w:tabs>
          <w:tab w:pos="272" w:val="left"/>
        </w:tabs>
        <w:bidi w:val="0"/>
        <w:spacing w:before="0" w:after="0"/>
        <w:ind w:left="0" w:right="0" w:firstLine="0"/>
        <w:jc w:val="both"/>
      </w:pPr>
      <w:bookmarkStart w:id="516" w:name="bookmark516"/>
      <w:bookmarkEnd w:id="516"/>
      <w:r>
        <w:rPr>
          <w:color w:val="000000"/>
          <w:spacing w:val="0"/>
          <w:w w:val="100"/>
          <w:position w:val="0"/>
        </w:rPr>
        <w:t>лом и отходы стальные несортированные (4 61 200 99 20 5) - 0,008936 т;</w:t>
      </w:r>
    </w:p>
    <w:p>
      <w:pPr>
        <w:pStyle w:val="Style15"/>
        <w:keepNext w:val="0"/>
        <w:keepLines w:val="0"/>
        <w:widowControl w:val="0"/>
        <w:numPr>
          <w:ilvl w:val="0"/>
          <w:numId w:val="43"/>
        </w:numPr>
        <w:shd w:val="clear" w:color="auto" w:fill="auto"/>
        <w:tabs>
          <w:tab w:pos="272" w:val="left"/>
        </w:tabs>
        <w:bidi w:val="0"/>
        <w:spacing w:before="0" w:after="0"/>
        <w:ind w:left="0" w:right="0" w:firstLine="0"/>
        <w:jc w:val="both"/>
      </w:pPr>
      <w:bookmarkStart w:id="517" w:name="bookmark517"/>
      <w:bookmarkEnd w:id="517"/>
      <w:r>
        <w:rPr>
          <w:color w:val="000000"/>
          <w:spacing w:val="0"/>
          <w:w w:val="100"/>
          <w:position w:val="0"/>
        </w:rPr>
        <w:t>отходы бумаги и картона от канцелярской деятельности и делопроизводства (4 05 122 02 60 5) - 0,001 т;</w:t>
      </w:r>
    </w:p>
    <w:p>
      <w:pPr>
        <w:pStyle w:val="Style15"/>
        <w:keepNext w:val="0"/>
        <w:keepLines w:val="0"/>
        <w:widowControl w:val="0"/>
        <w:numPr>
          <w:ilvl w:val="0"/>
          <w:numId w:val="43"/>
        </w:numPr>
        <w:shd w:val="clear" w:color="auto" w:fill="auto"/>
        <w:tabs>
          <w:tab w:pos="272" w:val="left"/>
        </w:tabs>
        <w:bidi w:val="0"/>
        <w:spacing w:before="0" w:after="0"/>
        <w:ind w:left="0" w:right="0" w:firstLine="0"/>
        <w:jc w:val="both"/>
      </w:pPr>
      <w:bookmarkStart w:id="518" w:name="bookmark518"/>
      <w:bookmarkEnd w:id="518"/>
      <w:r>
        <w:rPr>
          <w:color w:val="000000"/>
          <w:spacing w:val="0"/>
          <w:w w:val="100"/>
          <w:position w:val="0"/>
        </w:rPr>
        <w:t>отходы упаковочной бумаги незагрязненные (4 05 182 01 60 5) - 0,0504 т.</w:t>
      </w:r>
    </w:p>
    <w:p>
      <w:pPr>
        <w:pStyle w:val="Style15"/>
        <w:keepNext w:val="0"/>
        <w:keepLines w:val="0"/>
        <w:widowControl w:val="0"/>
        <w:shd w:val="clear" w:color="auto" w:fill="auto"/>
        <w:bidi w:val="0"/>
        <w:spacing w:before="0" w:after="0"/>
        <w:ind w:left="0" w:right="0" w:firstLine="0"/>
        <w:jc w:val="both"/>
      </w:pPr>
      <w:r>
        <w:rPr>
          <w:i/>
          <w:iCs/>
          <w:color w:val="000000"/>
          <w:spacing w:val="0"/>
          <w:w w:val="100"/>
          <w:position w:val="0"/>
        </w:rPr>
        <w:t>Итого отходов Vкласса опасности: 0,070 т.</w:t>
      </w:r>
    </w:p>
    <w:p>
      <w:pPr>
        <w:pStyle w:val="Style15"/>
        <w:keepNext w:val="0"/>
        <w:keepLines w:val="0"/>
        <w:widowControl w:val="0"/>
        <w:shd w:val="clear" w:color="auto" w:fill="auto"/>
        <w:bidi w:val="0"/>
        <w:spacing w:before="0" w:after="0"/>
        <w:ind w:left="0" w:right="0" w:firstLine="0"/>
        <w:jc w:val="both"/>
      </w:pPr>
      <w:r>
        <w:rPr>
          <w:i/>
          <w:iCs/>
          <w:color w:val="000000"/>
          <w:spacing w:val="0"/>
          <w:w w:val="100"/>
          <w:position w:val="0"/>
          <w:u w:val="single"/>
        </w:rPr>
        <w:t>Всего отходов при наземной подготовке РН и РБ: 0,980 т.</w:t>
      </w:r>
    </w:p>
    <w:p>
      <w:pPr>
        <w:pStyle w:val="Style15"/>
        <w:keepNext w:val="0"/>
        <w:keepLines w:val="0"/>
        <w:widowControl w:val="0"/>
        <w:shd w:val="clear" w:color="auto" w:fill="auto"/>
        <w:bidi w:val="0"/>
        <w:spacing w:before="0" w:after="0"/>
        <w:ind w:left="0" w:right="0" w:firstLine="740"/>
        <w:jc w:val="both"/>
      </w:pPr>
      <w:r>
        <w:rPr>
          <w:color w:val="000000"/>
          <w:spacing w:val="0"/>
          <w:w w:val="100"/>
          <w:position w:val="0"/>
        </w:rPr>
        <w:t xml:space="preserve">При наземной подготовке КА «Экватор», на объектах наземной инфраструктуры комплекса на космодроме Байконур будет образовываться </w:t>
      </w:r>
      <w:r>
        <w:rPr>
          <w:color w:val="000000"/>
          <w:spacing w:val="0"/>
          <w:w w:val="100"/>
          <w:position w:val="0"/>
        </w:rPr>
        <w:t>377,108 кг отходов (38,5 % от общего количества образующихся при подготовке РН и РБ отходов).</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 xml:space="preserve">В ходе подготовки РКН к запуску КА «Экватор», на космодроме Байконур образуются малотоксичные, слаболетучие, малорастворимые отходы класса опасности не выше IV. Отходы </w:t>
      </w:r>
      <w:r>
        <w:rPr>
          <w:color w:val="000000"/>
          <w:spacing w:val="0"/>
          <w:w w:val="100"/>
          <w:position w:val="0"/>
        </w:rPr>
        <w:t xml:space="preserve">IV-V </w:t>
      </w:r>
      <w:r>
        <w:rPr>
          <w:color w:val="000000"/>
          <w:spacing w:val="0"/>
          <w:w w:val="100"/>
          <w:position w:val="0"/>
        </w:rPr>
        <w:t>классов опасности, образующиеся в ходе подготовки РКН к запуску КА «Экватор», на космодроме Байконур, складируются на установленных местах накопления и по мере накопления вывозятся на полигон ТКО.</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Учитывая, что годовое поступление отходов от объектов космодрома Байконур составляет порядка 1,34 тыс. т, «вклад» от одного цикла подготовки РКН к запуску КА «Экватор», составит 0,07%.</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При подготовке РН образуются бытовые отходы (в результате жизнедеятельности обслуживающего персонала, участвующего в подготовке РН). Расчёты количества бытовых отходов проведены исходя из условий: в подготовке РН участвуют 250 человек, длительность работ - 30 суток. Нормы образования отходов приняты как для небольшого города с общественными зданиями, расположенного в климатической зоне космодрома. Результаты расчётов приведены в таблице:</w:t>
      </w:r>
    </w:p>
    <w:tbl>
      <w:tblPr>
        <w:tblOverlap w:val="never"/>
        <w:jc w:val="center"/>
        <w:tblLayout w:type="fixed"/>
      </w:tblPr>
      <w:tblGrid>
        <w:gridCol w:w="3120"/>
        <w:gridCol w:w="2693"/>
        <w:gridCol w:w="3557"/>
      </w:tblGrid>
      <w:tr>
        <w:trPr>
          <w:trHeight w:val="902" w:hRule="exact"/>
        </w:trPr>
        <w:tc>
          <w:tcPr>
            <w:vMerge w:val="restart"/>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420"/>
              <w:jc w:val="left"/>
            </w:pPr>
            <w:r>
              <w:rPr>
                <w:color w:val="000000"/>
                <w:spacing w:val="0"/>
                <w:w w:val="100"/>
                <w:position w:val="0"/>
              </w:rPr>
              <w:t>Тип отходов</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Нормы накопления отходов, чел/год</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Количество отходов на один цикл подготовки РКН</w:t>
            </w:r>
          </w:p>
        </w:tc>
      </w:tr>
      <w:tr>
        <w:trPr>
          <w:trHeight w:val="936"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Твёрдые бытовые отходы, кг</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Твёрдые бытовые отходы, т</w:t>
            </w:r>
          </w:p>
        </w:tc>
      </w:tr>
      <w:tr>
        <w:trPr>
          <w:trHeight w:val="912" w:hRule="exact"/>
        </w:trPr>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140"/>
              <w:jc w:val="left"/>
            </w:pPr>
            <w:r>
              <w:rPr>
                <w:color w:val="000000"/>
                <w:spacing w:val="0"/>
                <w:w w:val="100"/>
                <w:position w:val="0"/>
              </w:rPr>
              <w:t>Отходы по космодрому</w:t>
            </w: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280</w:t>
            </w:r>
          </w:p>
        </w:tc>
        <w:tc>
          <w:tcPr>
            <w:tcBorders>
              <w:top w:val="single" w:sz="4"/>
              <w:left w:val="single" w:sz="4"/>
              <w:bottom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5,8</w:t>
            </w:r>
          </w:p>
        </w:tc>
      </w:tr>
    </w:tbl>
    <w:p>
      <w:pPr>
        <w:widowControl w:val="0"/>
        <w:spacing w:after="279" w:line="1" w:lineRule="exact"/>
      </w:pP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Таким образом, при подготовке «Протон-М» к запуску (один цикл работ) общее количество твёрдых бытовых отходов составит ориентировочно 5,8 т. Ориентировочный состав ТБО приведен в таблице:</w:t>
      </w:r>
      <w:r>
        <w:br w:type="page"/>
      </w:r>
    </w:p>
    <w:tbl>
      <w:tblPr>
        <w:tblOverlap w:val="never"/>
        <w:jc w:val="center"/>
        <w:tblLayout w:type="fixed"/>
      </w:tblPr>
      <w:tblGrid>
        <w:gridCol w:w="4954"/>
        <w:gridCol w:w="4406"/>
      </w:tblGrid>
      <w:tr>
        <w:trPr>
          <w:trHeight w:val="725"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Ориентировочный состав отходов</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Масса (ориентировочно), кг</w:t>
            </w:r>
          </w:p>
        </w:tc>
      </w:tr>
      <w:tr>
        <w:trPr>
          <w:trHeight w:val="480"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пищевые отходы (32-39 %)</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2240 - 2730</w:t>
            </w:r>
          </w:p>
        </w:tc>
      </w:tr>
      <w:tr>
        <w:trPr>
          <w:trHeight w:val="466"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бумага, картон (26-35 %)</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1820 - 2450</w:t>
            </w:r>
          </w:p>
        </w:tc>
      </w:tr>
      <w:tr>
        <w:trPr>
          <w:trHeight w:val="470"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дерево (2-5 %)</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140 - 350</w:t>
            </w:r>
          </w:p>
        </w:tc>
      </w:tr>
      <w:tr>
        <w:trPr>
          <w:trHeight w:val="466"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чёрный металлолом (3-4 %)</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210 - 280</w:t>
            </w:r>
          </w:p>
        </w:tc>
      </w:tr>
      <w:tr>
        <w:trPr>
          <w:trHeight w:val="470"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цветной металлолом (0,5-1,5 %)</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35 - 105</w:t>
            </w:r>
          </w:p>
        </w:tc>
      </w:tr>
      <w:tr>
        <w:trPr>
          <w:trHeight w:val="576"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текстиль (4-6 %)</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280 - 420</w:t>
            </w:r>
          </w:p>
        </w:tc>
      </w:tr>
      <w:tr>
        <w:trPr>
          <w:trHeight w:val="470"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кости (1-2%)</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70 - 140</w:t>
            </w:r>
          </w:p>
        </w:tc>
      </w:tr>
      <w:tr>
        <w:trPr>
          <w:trHeight w:val="466"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стекло (2-3%)</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140 - 210</w:t>
            </w:r>
          </w:p>
        </w:tc>
      </w:tr>
      <w:tr>
        <w:trPr>
          <w:trHeight w:val="470"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кожа, резина (2-3 %)</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140 - 210</w:t>
            </w:r>
          </w:p>
        </w:tc>
      </w:tr>
      <w:tr>
        <w:trPr>
          <w:trHeight w:val="466"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820"/>
              <w:jc w:val="left"/>
            </w:pPr>
            <w:r>
              <w:rPr>
                <w:color w:val="000000"/>
                <w:spacing w:val="0"/>
                <w:w w:val="100"/>
                <w:position w:val="0"/>
              </w:rPr>
              <w:t>камни, штукатурка (1-3 %)</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70 - 210</w:t>
            </w:r>
          </w:p>
        </w:tc>
      </w:tr>
      <w:tr>
        <w:trPr>
          <w:trHeight w:val="470"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пластмасса (3-4 %)</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210 - 280</w:t>
            </w:r>
          </w:p>
        </w:tc>
      </w:tr>
      <w:tr>
        <w:trPr>
          <w:trHeight w:val="466"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прочее (1-2 %)</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70 - 140</w:t>
            </w:r>
          </w:p>
        </w:tc>
      </w:tr>
      <w:tr>
        <w:trPr>
          <w:trHeight w:val="480" w:hRule="exact"/>
        </w:trPr>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отсев (менее 15 %) (4-6 %)</w:t>
            </w:r>
          </w:p>
        </w:tc>
        <w:tc>
          <w:tcPr>
            <w:tcBorders>
              <w:top w:val="single" w:sz="4"/>
              <w:left w:val="single" w:sz="4"/>
              <w:bottom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280 - 420</w:t>
            </w:r>
          </w:p>
        </w:tc>
      </w:tr>
    </w:tbl>
    <w:p>
      <w:pPr>
        <w:widowControl w:val="0"/>
        <w:spacing w:after="439" w:line="1" w:lineRule="exact"/>
      </w:pPr>
    </w:p>
    <w:p>
      <w:pPr>
        <w:pStyle w:val="Style15"/>
        <w:keepNext w:val="0"/>
        <w:keepLines w:val="0"/>
        <w:widowControl w:val="0"/>
        <w:shd w:val="clear" w:color="auto" w:fill="auto"/>
        <w:bidi w:val="0"/>
        <w:spacing w:before="0" w:after="140" w:line="276" w:lineRule="auto"/>
        <w:ind w:left="0" w:right="0" w:firstLine="760"/>
        <w:jc w:val="both"/>
      </w:pPr>
      <w:r>
        <w:rPr>
          <w:b/>
          <w:bCs/>
          <w:color w:val="000000"/>
          <w:spacing w:val="0"/>
          <w:w w:val="100"/>
          <w:position w:val="0"/>
        </w:rPr>
        <w:t xml:space="preserve">Расчёт платы за негативное воздействие на окружающую среду при размещении отходов производства </w:t>
      </w:r>
      <w:r>
        <w:rPr>
          <w:color w:val="000000"/>
          <w:spacing w:val="0"/>
          <w:w w:val="100"/>
          <w:position w:val="0"/>
        </w:rPr>
        <w:t xml:space="preserve">и потребления в соответствии Постановлением Правительства РФ от 03.03.2017 </w:t>
      </w:r>
      <w:r>
        <w:rPr>
          <w:color w:val="000000"/>
          <w:spacing w:val="0"/>
          <w:w w:val="100"/>
          <w:position w:val="0"/>
        </w:rPr>
        <w:t xml:space="preserve">N </w:t>
      </w:r>
      <w:r>
        <w:rPr>
          <w:color w:val="000000"/>
          <w:spacing w:val="0"/>
          <w:w w:val="100"/>
          <w:position w:val="0"/>
        </w:rPr>
        <w:t>255 (ред. от 17.08.2020) "Об исчислении и взимании платы за негативное воздействие на окружающую среду" (вместе с "Правилами исчисления и взимания платы за негативное воздействие на окружающую среду"):</w:t>
      </w:r>
    </w:p>
    <w:p>
      <w:pPr>
        <w:pStyle w:val="Style54"/>
        <w:keepNext/>
        <w:keepLines/>
        <w:widowControl w:val="0"/>
        <w:shd w:val="clear" w:color="auto" w:fill="auto"/>
        <w:bidi w:val="0"/>
        <w:spacing w:before="0" w:after="0" w:line="240" w:lineRule="auto"/>
        <w:ind w:left="3720" w:right="0" w:firstLine="0"/>
        <w:jc w:val="left"/>
      </w:pPr>
      <w:bookmarkStart w:id="519" w:name="bookmark519"/>
      <w:bookmarkStart w:id="520" w:name="bookmark520"/>
      <w:bookmarkStart w:id="521" w:name="bookmark521"/>
      <w:r>
        <w:rPr>
          <w:color w:val="455D5D"/>
          <w:spacing w:val="0"/>
          <w:w w:val="100"/>
          <w:position w:val="0"/>
        </w:rPr>
        <w:t>а</w:t>
      </w:r>
      <w:bookmarkEnd w:id="519"/>
      <w:bookmarkEnd w:id="520"/>
      <w:bookmarkEnd w:id="521"/>
    </w:p>
    <w:p>
      <w:pPr>
        <w:pStyle w:val="Style54"/>
        <w:keepNext/>
        <w:keepLines/>
        <w:widowControl w:val="0"/>
        <w:shd w:val="clear" w:color="auto" w:fill="auto"/>
        <w:bidi w:val="0"/>
        <w:spacing w:before="0" w:after="600" w:line="197" w:lineRule="auto"/>
        <w:ind w:left="0" w:right="0" w:firstLine="0"/>
        <w:jc w:val="center"/>
      </w:pPr>
      <w:bookmarkStart w:id="519" w:name="bookmark519"/>
      <w:bookmarkStart w:id="520" w:name="bookmark520"/>
      <w:bookmarkStart w:id="522" w:name="bookmark522"/>
      <w:r>
        <w:rPr>
          <w:color w:val="455D5D"/>
          <w:spacing w:val="0"/>
          <w:w w:val="100"/>
          <w:position w:val="0"/>
        </w:rPr>
        <w:t>Пдр = X X к</w:t>
      </w:r>
      <w:r>
        <w:rPr>
          <w:color w:val="455D5D"/>
          <w:spacing w:val="0"/>
          <w:w w:val="100"/>
          <w:position w:val="0"/>
          <w:vertAlign w:val="subscript"/>
        </w:rPr>
        <w:t>от</w:t>
      </w:r>
      <w:r>
        <w:rPr>
          <w:color w:val="455D5D"/>
          <w:spacing w:val="0"/>
          <w:w w:val="100"/>
          <w:position w:val="0"/>
        </w:rPr>
        <w:t xml:space="preserve"> X К</w:t>
      </w:r>
      <w:r>
        <w:rPr>
          <w:color w:val="455D5D"/>
          <w:spacing w:val="0"/>
          <w:w w:val="100"/>
          <w:position w:val="0"/>
          <w:vertAlign w:val="subscript"/>
        </w:rPr>
        <w:t>я</w:t>
      </w:r>
      <w:r>
        <w:rPr>
          <w:color w:val="455D5D"/>
          <w:spacing w:val="0"/>
          <w:w w:val="100"/>
          <w:position w:val="0"/>
        </w:rPr>
        <w:t xml:space="preserve"> X К</w:t>
      </w:r>
      <w:r>
        <w:rPr>
          <w:color w:val="455D5D"/>
          <w:spacing w:val="0"/>
          <w:w w:val="100"/>
          <w:position w:val="0"/>
          <w:vertAlign w:val="subscript"/>
        </w:rPr>
        <w:t>сг}</w:t>
      </w:r>
      <w:bookmarkEnd w:id="519"/>
      <w:bookmarkEnd w:id="520"/>
      <w:bookmarkEnd w:id="522"/>
    </w:p>
    <w:p>
      <w:pPr>
        <w:pStyle w:val="Style15"/>
        <w:keepNext w:val="0"/>
        <w:keepLines w:val="0"/>
        <w:widowControl w:val="0"/>
        <w:shd w:val="clear" w:color="auto" w:fill="auto"/>
        <w:bidi w:val="0"/>
        <w:spacing w:before="0" w:after="140" w:line="276" w:lineRule="auto"/>
        <w:ind w:left="0" w:right="0" w:firstLine="720"/>
        <w:jc w:val="left"/>
      </w:pPr>
      <w:r>
        <w:rPr>
          <w:color w:val="000000"/>
          <w:spacing w:val="0"/>
          <w:w w:val="100"/>
          <w:position w:val="0"/>
        </w:rPr>
        <w:t>Расшифровка формулы:</w:t>
      </w:r>
    </w:p>
    <w:p>
      <w:pPr>
        <w:pStyle w:val="Style15"/>
        <w:keepNext w:val="0"/>
        <w:keepLines w:val="0"/>
        <w:widowControl w:val="0"/>
        <w:shd w:val="clear" w:color="auto" w:fill="auto"/>
        <w:bidi w:val="0"/>
        <w:spacing w:before="0" w:after="300" w:line="276" w:lineRule="auto"/>
        <w:ind w:left="0" w:right="0" w:firstLine="760"/>
        <w:jc w:val="both"/>
      </w:pPr>
      <w:r>
        <w:rPr>
          <w:color w:val="000000"/>
          <w:spacing w:val="0"/>
          <w:w w:val="100"/>
          <w:position w:val="0"/>
        </w:rPr>
        <w:t xml:space="preserve">Мл) - платежная база за размещение отходов </w:t>
      </w:r>
      <w:r>
        <w:rPr>
          <w:color w:val="000000"/>
          <w:spacing w:val="0"/>
          <w:w w:val="100"/>
          <w:position w:val="0"/>
        </w:rPr>
        <w:t>j</w:t>
      </w:r>
      <w:r>
        <w:rPr>
          <w:color w:val="000000"/>
          <w:spacing w:val="0"/>
          <w:w w:val="100"/>
          <w:position w:val="0"/>
        </w:rPr>
        <w:t>-го класса опасности, определяемая лицом, обязанным вносить плату, за отчетный период как масса или объем размещенных отходов в количестве, равном или менее установленных лимитов на размещение отходов, тонна (куб. м);</w:t>
      </w:r>
    </w:p>
    <w:p>
      <w:pPr>
        <w:pStyle w:val="Style15"/>
        <w:keepNext w:val="0"/>
        <w:keepLines w:val="0"/>
        <w:widowControl w:val="0"/>
        <w:shd w:val="clear" w:color="auto" w:fill="auto"/>
        <w:bidi w:val="0"/>
        <w:spacing w:before="0" w:after="160" w:line="276" w:lineRule="auto"/>
        <w:ind w:left="0" w:right="0" w:firstLine="740"/>
        <w:jc w:val="both"/>
      </w:pPr>
      <w:r>
        <w:rPr>
          <w:color w:val="000000"/>
          <w:spacing w:val="0"/>
          <w:w w:val="100"/>
          <w:position w:val="0"/>
        </w:rPr>
        <w:t xml:space="preserve">Hnnj </w:t>
      </w:r>
      <w:r>
        <w:rPr>
          <w:color w:val="000000"/>
          <w:spacing w:val="0"/>
          <w:w w:val="100"/>
          <w:position w:val="0"/>
        </w:rPr>
        <w:t xml:space="preserve">- ставка платы за размещение отходов </w:t>
      </w:r>
      <w:r>
        <w:rPr>
          <w:color w:val="000000"/>
          <w:spacing w:val="0"/>
          <w:w w:val="100"/>
          <w:position w:val="0"/>
        </w:rPr>
        <w:t>j</w:t>
      </w:r>
      <w:r>
        <w:rPr>
          <w:color w:val="000000"/>
          <w:spacing w:val="0"/>
          <w:w w:val="100"/>
          <w:position w:val="0"/>
        </w:rPr>
        <w:t>-го класса опасности в соответствии с</w:t>
      </w:r>
      <w:r>
        <w:fldChar w:fldCharType="begin"/>
      </w:r>
      <w:r>
        <w:rPr/>
        <w:instrText> HYPERLINK "http://pravo.gov.ru/proxy/ips/?docbody=&amp;prevDoc=102427032&amp;backlink=1&amp;&amp;nd=102409476" </w:instrText>
      </w:r>
      <w:r>
        <w:fldChar w:fldCharType="separate"/>
      </w:r>
      <w:r>
        <w:rPr>
          <w:color w:val="000000"/>
          <w:spacing w:val="0"/>
          <w:w w:val="100"/>
          <w:position w:val="0"/>
        </w:rPr>
        <w:t xml:space="preserve"> </w:t>
      </w:r>
      <w:r>
        <w:rPr>
          <w:color w:val="0000FF"/>
          <w:spacing w:val="0"/>
          <w:w w:val="100"/>
          <w:position w:val="0"/>
          <w:u w:val="single"/>
        </w:rPr>
        <w:t>постановлением № 913</w:t>
      </w:r>
      <w:r>
        <w:rPr>
          <w:color w:val="000000"/>
          <w:spacing w:val="0"/>
          <w:w w:val="100"/>
          <w:position w:val="0"/>
        </w:rPr>
        <w:t>,</w:t>
      </w:r>
      <w:r>
        <w:fldChar w:fldCharType="end"/>
      </w:r>
      <w:r>
        <w:rPr>
          <w:color w:val="000000"/>
          <w:spacing w:val="0"/>
          <w:w w:val="100"/>
          <w:position w:val="0"/>
        </w:rPr>
        <w:t xml:space="preserve"> рублей/тонна (рублей/куб. м);</w:t>
      </w:r>
    </w:p>
    <w:p>
      <w:pPr>
        <w:pStyle w:val="Style15"/>
        <w:keepNext w:val="0"/>
        <w:keepLines w:val="0"/>
        <w:widowControl w:val="0"/>
        <w:shd w:val="clear" w:color="auto" w:fill="auto"/>
        <w:bidi w:val="0"/>
        <w:spacing w:before="0" w:after="160" w:line="276" w:lineRule="auto"/>
        <w:ind w:left="0" w:right="0" w:firstLine="740"/>
        <w:jc w:val="both"/>
      </w:pPr>
      <w:r>
        <w:rPr>
          <w:color w:val="000000"/>
          <w:spacing w:val="0"/>
          <w:w w:val="100"/>
          <w:position w:val="0"/>
        </w:rPr>
        <w:t xml:space="preserve">Кл - коэффициент к ставке платы за размещение отходов </w:t>
      </w:r>
      <w:r>
        <w:rPr>
          <w:color w:val="000000"/>
          <w:spacing w:val="0"/>
          <w:w w:val="100"/>
          <w:position w:val="0"/>
        </w:rPr>
        <w:t>j</w:t>
      </w:r>
      <w:r>
        <w:rPr>
          <w:color w:val="000000"/>
          <w:spacing w:val="0"/>
          <w:w w:val="100"/>
          <w:position w:val="0"/>
        </w:rPr>
        <w:t>-го класса опасности за объем или массу отходов производства и потребления, размещенных в пределах лимитов на их размещение, а также в соответствии с отчетностью об образовании, использовании, обезвреживании и о размещении отходов производства и потребления, представляемой в соответствии с законодательством Российской Федерации в области обращения с отходами, равный 1;</w:t>
      </w:r>
    </w:p>
    <w:p>
      <w:pPr>
        <w:pStyle w:val="Style15"/>
        <w:keepNext w:val="0"/>
        <w:keepLines w:val="0"/>
        <w:widowControl w:val="0"/>
        <w:shd w:val="clear" w:color="auto" w:fill="auto"/>
        <w:bidi w:val="0"/>
        <w:spacing w:before="0" w:after="160" w:line="276" w:lineRule="auto"/>
        <w:ind w:left="0" w:right="0" w:firstLine="740"/>
        <w:jc w:val="both"/>
      </w:pPr>
      <w:r>
        <w:rPr>
          <w:color w:val="000000"/>
          <w:spacing w:val="0"/>
          <w:w w:val="100"/>
          <w:position w:val="0"/>
        </w:rPr>
        <w:t xml:space="preserve">Кст - стимулирующий коэффициент к ставке платы за размещение отходов </w:t>
      </w:r>
      <w:r>
        <w:rPr>
          <w:color w:val="000000"/>
          <w:spacing w:val="0"/>
          <w:w w:val="100"/>
          <w:position w:val="0"/>
        </w:rPr>
        <w:t>j</w:t>
      </w:r>
      <w:r>
        <w:rPr>
          <w:color w:val="000000"/>
          <w:spacing w:val="0"/>
          <w:w w:val="100"/>
          <w:position w:val="0"/>
        </w:rPr>
        <w:t>-го класса опасности, принимаемый в соответствии с пунктом 6 статьи 163 Федерального закона</w:t>
      </w:r>
      <w:r>
        <w:fldChar w:fldCharType="begin"/>
      </w:r>
      <w:r>
        <w:rPr/>
        <w:instrText> HYPERLINK "http://pravo.gov.ru/proxy/ips/?docbody=&amp;prevDoc=102427032&amp;backlink=1&amp;&amp;nd=102074303" </w:instrText>
      </w:r>
      <w:r>
        <w:fldChar w:fldCharType="separate"/>
      </w:r>
      <w:r>
        <w:rPr>
          <w:color w:val="000000"/>
          <w:spacing w:val="0"/>
          <w:w w:val="100"/>
          <w:position w:val="0"/>
        </w:rPr>
        <w:t xml:space="preserve"> </w:t>
      </w:r>
      <w:r>
        <w:rPr>
          <w:color w:val="0000FF"/>
          <w:spacing w:val="0"/>
          <w:w w:val="100"/>
          <w:position w:val="0"/>
          <w:u w:val="single"/>
        </w:rPr>
        <w:t>"Об охране окружающей среды"</w:t>
      </w:r>
      <w:r>
        <w:rPr>
          <w:color w:val="000000"/>
          <w:spacing w:val="0"/>
          <w:w w:val="100"/>
          <w:position w:val="0"/>
        </w:rPr>
        <w:t>;</w:t>
      </w:r>
      <w:r>
        <w:fldChar w:fldCharType="end"/>
      </w:r>
    </w:p>
    <w:p>
      <w:pPr>
        <w:pStyle w:val="Style15"/>
        <w:keepNext w:val="0"/>
        <w:keepLines w:val="0"/>
        <w:widowControl w:val="0"/>
        <w:shd w:val="clear" w:color="auto" w:fill="auto"/>
        <w:bidi w:val="0"/>
        <w:spacing w:before="0" w:after="280" w:line="276" w:lineRule="auto"/>
        <w:ind w:left="0" w:right="0" w:firstLine="740"/>
        <w:jc w:val="both"/>
      </w:pPr>
      <w:r>
        <w:rPr>
          <w:color w:val="000000"/>
          <w:spacing w:val="0"/>
          <w:w w:val="100"/>
          <w:position w:val="0"/>
        </w:rPr>
        <w:t xml:space="preserve">m </w:t>
      </w:r>
      <w:r>
        <w:rPr>
          <w:color w:val="000000"/>
          <w:spacing w:val="0"/>
          <w:w w:val="100"/>
          <w:position w:val="0"/>
        </w:rPr>
        <w:t>- количество классов опасности отходов.</w:t>
      </w:r>
    </w:p>
    <w:p>
      <w:pPr>
        <w:pStyle w:val="Style15"/>
        <w:keepNext w:val="0"/>
        <w:keepLines w:val="0"/>
        <w:widowControl w:val="0"/>
        <w:shd w:val="clear" w:color="auto" w:fill="auto"/>
        <w:bidi w:val="0"/>
        <w:spacing w:before="0" w:after="160" w:line="276" w:lineRule="auto"/>
        <w:ind w:left="0" w:right="0" w:firstLine="740"/>
        <w:jc w:val="both"/>
      </w:pPr>
      <w:r>
        <w:rPr>
          <w:color w:val="000000"/>
          <w:spacing w:val="0"/>
          <w:w w:val="100"/>
          <w:position w:val="0"/>
        </w:rPr>
        <w:t xml:space="preserve">Расчёт платы за негативное воздействие на окружающую среду при размещении отходов производства и потребления </w:t>
      </w:r>
      <w:r>
        <w:rPr>
          <w:b/>
          <w:bCs/>
          <w:color w:val="000000"/>
          <w:spacing w:val="0"/>
          <w:w w:val="100"/>
          <w:position w:val="0"/>
          <w:u w:val="single"/>
        </w:rPr>
        <w:t>при подготовке к запуску РН</w:t>
      </w:r>
      <w:r>
        <w:rPr>
          <w:color w:val="000000"/>
          <w:spacing w:val="0"/>
          <w:w w:val="100"/>
          <w:position w:val="0"/>
        </w:rPr>
        <w:t>:</w:t>
      </w:r>
    </w:p>
    <w:p>
      <w:pPr>
        <w:pStyle w:val="Style15"/>
        <w:keepNext w:val="0"/>
        <w:keepLines w:val="0"/>
        <w:widowControl w:val="0"/>
        <w:shd w:val="clear" w:color="auto" w:fill="auto"/>
        <w:bidi w:val="0"/>
        <w:spacing w:before="0" w:after="160" w:line="283" w:lineRule="auto"/>
        <w:ind w:left="0" w:right="0" w:firstLine="740"/>
        <w:jc w:val="both"/>
      </w:pPr>
      <w:r>
        <w:rPr>
          <w:color w:val="000000"/>
          <w:spacing w:val="0"/>
          <w:w w:val="100"/>
          <w:position w:val="0"/>
        </w:rPr>
        <w:t>Плротх. (обтирочный материал - 9 19 204 02 60 4)=663,2*0,0101т х1,08х0,3х1=2,17 руб.</w:t>
      </w:r>
    </w:p>
    <w:p>
      <w:pPr>
        <w:pStyle w:val="Style15"/>
        <w:keepNext w:val="0"/>
        <w:keepLines w:val="0"/>
        <w:widowControl w:val="0"/>
        <w:shd w:val="clear" w:color="auto" w:fill="auto"/>
        <w:bidi w:val="0"/>
        <w:spacing w:before="0" w:after="160" w:line="298" w:lineRule="auto"/>
        <w:ind w:left="0" w:right="0" w:firstLine="740"/>
        <w:jc w:val="both"/>
      </w:pPr>
      <w:r>
        <w:rPr>
          <w:color w:val="000000"/>
          <w:spacing w:val="0"/>
          <w:w w:val="100"/>
          <w:position w:val="0"/>
        </w:rPr>
        <w:t>Плротх.(отходы бумаги и картона - 4 05 122 02 60 5)= 17,3х0,0274тх1,08х0,3х1</w:t>
      </w:r>
      <w:r>
        <w:rPr>
          <w:rFonts w:ascii="Arial" w:eastAsia="Arial" w:hAnsi="Arial" w:cs="Arial"/>
          <w:color w:val="000000"/>
          <w:spacing w:val="0"/>
          <w:w w:val="100"/>
          <w:position w:val="0"/>
          <w:sz w:val="26"/>
          <w:szCs w:val="26"/>
        </w:rPr>
        <w:t>«</w:t>
      </w:r>
      <w:r>
        <w:rPr>
          <w:color w:val="000000"/>
          <w:spacing w:val="0"/>
          <w:w w:val="100"/>
          <w:position w:val="0"/>
        </w:rPr>
        <w:t>0,5 руб.</w:t>
      </w:r>
    </w:p>
    <w:p>
      <w:pPr>
        <w:pStyle w:val="Style15"/>
        <w:keepNext w:val="0"/>
        <w:keepLines w:val="0"/>
        <w:widowControl w:val="0"/>
        <w:shd w:val="clear" w:color="auto" w:fill="auto"/>
        <w:tabs>
          <w:tab w:pos="7786" w:val="left"/>
          <w:tab w:pos="9077" w:val="left"/>
        </w:tabs>
        <w:bidi w:val="0"/>
        <w:spacing w:before="0" w:after="0" w:line="240" w:lineRule="auto"/>
        <w:ind w:left="0" w:right="0" w:firstLine="740"/>
        <w:jc w:val="both"/>
      </w:pPr>
      <w:r>
        <w:rPr>
          <w:color w:val="000000"/>
          <w:spacing w:val="0"/>
          <w:w w:val="100"/>
          <w:position w:val="0"/>
        </w:rPr>
        <w:t>Плротх.(мусор от офисных и бытовых помещений организаций несортированный (исключая крупногабаритный)- 7 33</w:t>
        <w:tab/>
        <w:t>100 01</w:t>
        <w:tab/>
        <w:t>72</w:t>
      </w:r>
    </w:p>
    <w:p>
      <w:pPr>
        <w:pStyle w:val="Style15"/>
        <w:keepNext w:val="0"/>
        <w:keepLines w:val="0"/>
        <w:widowControl w:val="0"/>
        <w:shd w:val="clear" w:color="auto" w:fill="auto"/>
        <w:bidi w:val="0"/>
        <w:spacing w:before="0" w:after="280" w:line="240" w:lineRule="auto"/>
        <w:ind w:left="0" w:right="0" w:firstLine="0"/>
        <w:jc w:val="both"/>
      </w:pPr>
      <w:r>
        <w:rPr>
          <w:color w:val="000000"/>
          <w:spacing w:val="0"/>
          <w:w w:val="100"/>
          <w:position w:val="0"/>
        </w:rPr>
        <w:t>4)=663,2х0,89тх 1,08х0,3х1=192 руб.</w:t>
      </w:r>
    </w:p>
    <w:p>
      <w:pPr>
        <w:pStyle w:val="Style15"/>
        <w:keepNext w:val="0"/>
        <w:keepLines w:val="0"/>
        <w:widowControl w:val="0"/>
        <w:shd w:val="clear" w:color="auto" w:fill="auto"/>
        <w:bidi w:val="0"/>
        <w:spacing w:before="0" w:after="0" w:line="276" w:lineRule="auto"/>
        <w:ind w:left="0" w:right="0" w:firstLine="740"/>
        <w:jc w:val="both"/>
      </w:pPr>
      <w:r>
        <w:rPr>
          <w:color w:val="000000"/>
          <w:spacing w:val="0"/>
          <w:w w:val="100"/>
          <w:position w:val="0"/>
        </w:rPr>
        <w:t>Плротх.(ТБО)=663,2х5,8тх1,08х1х0,3=1250 руб.</w:t>
      </w:r>
    </w:p>
    <w:p>
      <w:pPr>
        <w:pStyle w:val="Style15"/>
        <w:keepNext w:val="0"/>
        <w:keepLines w:val="0"/>
        <w:widowControl w:val="0"/>
        <w:shd w:val="clear" w:color="auto" w:fill="auto"/>
        <w:bidi w:val="0"/>
        <w:spacing w:before="0" w:after="380" w:line="298" w:lineRule="auto"/>
        <w:ind w:left="0" w:right="0" w:firstLine="740"/>
        <w:jc w:val="both"/>
      </w:pPr>
      <w:r>
        <w:rPr>
          <w:rFonts w:ascii="Arial" w:eastAsia="Arial" w:hAnsi="Arial" w:cs="Arial"/>
          <w:color w:val="000000"/>
          <w:spacing w:val="0"/>
          <w:w w:val="100"/>
          <w:position w:val="0"/>
          <w:sz w:val="26"/>
          <w:szCs w:val="26"/>
        </w:rPr>
        <w:t>Е</w:t>
      </w:r>
      <w:r>
        <w:rPr>
          <w:color w:val="000000"/>
          <w:spacing w:val="0"/>
          <w:w w:val="100"/>
          <w:position w:val="0"/>
        </w:rPr>
        <w:t>Плротх.=1444,67 руб.</w:t>
      </w:r>
    </w:p>
    <w:p>
      <w:pPr>
        <w:pStyle w:val="Style15"/>
        <w:keepNext w:val="0"/>
        <w:keepLines w:val="0"/>
        <w:widowControl w:val="0"/>
        <w:shd w:val="clear" w:color="auto" w:fill="auto"/>
        <w:bidi w:val="0"/>
        <w:spacing w:before="0" w:after="160"/>
        <w:ind w:left="0" w:right="0" w:firstLine="740"/>
        <w:jc w:val="both"/>
      </w:pPr>
      <w:r>
        <w:rPr>
          <w:i/>
          <w:iCs/>
          <w:color w:val="000000"/>
          <w:spacing w:val="0"/>
          <w:w w:val="100"/>
          <w:position w:val="0"/>
        </w:rPr>
        <w:t>На территории комплекса Байконур в части обращения с отходами действует экологическое законодательство Республики Казахстан, в соответствии с которыми обращение с отходами не подлежит лицензированию.</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 xml:space="preserve">На космодроме имеются полигоны строительных отходов, которые расположены в зоне ответственности РКЗ АО «ГКНПЦ им. М.В. Хруничева» и РПГ «Инфра кос». В г. Байконур действует полигон ТБО, ответственная организация за эксплуатацию полигона - Государственное унитарное предприятие благоустройства и коммунальных услуг (ГУПБ и КУ). ГУПБ и КУ имеет разрешение на эмиссию в ОС - серия </w:t>
      </w:r>
      <w:r>
        <w:rPr>
          <w:color w:val="000000"/>
          <w:spacing w:val="0"/>
          <w:w w:val="100"/>
          <w:position w:val="0"/>
        </w:rPr>
        <w:t xml:space="preserve">W </w:t>
      </w:r>
      <w:r>
        <w:rPr>
          <w:color w:val="000000"/>
          <w:spacing w:val="0"/>
          <w:w w:val="100"/>
          <w:position w:val="0"/>
        </w:rPr>
        <w:t>№0054965.</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Передача отходов специализированным организациям осуществляется в соответствии с заключенными договорами.</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На космодроме Байконур вопросами обращения и утилизации отходов в настоящее время занимаются следующие организации:</w:t>
      </w:r>
    </w:p>
    <w:p>
      <w:pPr>
        <w:pStyle w:val="Style15"/>
        <w:keepNext w:val="0"/>
        <w:keepLines w:val="0"/>
        <w:widowControl w:val="0"/>
        <w:numPr>
          <w:ilvl w:val="0"/>
          <w:numId w:val="43"/>
        </w:numPr>
        <w:shd w:val="clear" w:color="auto" w:fill="auto"/>
        <w:tabs>
          <w:tab w:pos="992" w:val="left"/>
        </w:tabs>
        <w:bidi w:val="0"/>
        <w:spacing w:before="0" w:after="0"/>
        <w:ind w:left="0" w:right="0" w:firstLine="720"/>
        <w:jc w:val="both"/>
      </w:pPr>
      <w:bookmarkStart w:id="523" w:name="bookmark523"/>
      <w:bookmarkEnd w:id="523"/>
      <w:r>
        <w:rPr>
          <w:color w:val="000000"/>
          <w:spacing w:val="0"/>
          <w:w w:val="100"/>
          <w:position w:val="0"/>
        </w:rPr>
        <w:t>ГУПБ и КУ;</w:t>
      </w:r>
    </w:p>
    <w:p>
      <w:pPr>
        <w:pStyle w:val="Style15"/>
        <w:keepNext w:val="0"/>
        <w:keepLines w:val="0"/>
        <w:widowControl w:val="0"/>
        <w:numPr>
          <w:ilvl w:val="0"/>
          <w:numId w:val="43"/>
        </w:numPr>
        <w:shd w:val="clear" w:color="auto" w:fill="auto"/>
        <w:tabs>
          <w:tab w:pos="992" w:val="left"/>
        </w:tabs>
        <w:bidi w:val="0"/>
        <w:spacing w:before="0" w:after="0"/>
        <w:ind w:left="0" w:right="0" w:firstLine="720"/>
        <w:jc w:val="both"/>
      </w:pPr>
      <w:bookmarkStart w:id="524" w:name="bookmark524"/>
      <w:bookmarkEnd w:id="524"/>
      <w:r>
        <w:rPr>
          <w:color w:val="000000"/>
          <w:spacing w:val="0"/>
          <w:w w:val="100"/>
          <w:position w:val="0"/>
        </w:rPr>
        <w:t>Акционерное общество «Казвторчермет»;</w:t>
      </w:r>
    </w:p>
    <w:p>
      <w:pPr>
        <w:pStyle w:val="Style15"/>
        <w:keepNext w:val="0"/>
        <w:keepLines w:val="0"/>
        <w:widowControl w:val="0"/>
        <w:numPr>
          <w:ilvl w:val="0"/>
          <w:numId w:val="43"/>
        </w:numPr>
        <w:shd w:val="clear" w:color="auto" w:fill="auto"/>
        <w:tabs>
          <w:tab w:pos="992" w:val="left"/>
        </w:tabs>
        <w:bidi w:val="0"/>
        <w:spacing w:before="0" w:after="0"/>
        <w:ind w:left="0" w:right="0" w:firstLine="720"/>
        <w:jc w:val="both"/>
      </w:pPr>
      <w:bookmarkStart w:id="525" w:name="bookmark525"/>
      <w:bookmarkEnd w:id="525"/>
      <w:r>
        <w:rPr>
          <w:color w:val="000000"/>
          <w:spacing w:val="0"/>
          <w:w w:val="100"/>
          <w:position w:val="0"/>
        </w:rPr>
        <w:t>Товарищество с ограниченной ответственностью «ЭКО-</w:t>
      </w:r>
      <w:r>
        <w:rPr>
          <w:color w:val="000000"/>
          <w:spacing w:val="0"/>
          <w:w w:val="100"/>
          <w:position w:val="0"/>
        </w:rPr>
        <w:t>SERVICE».</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Между филиалом АО «ЦЭНКИ» - «Космический центр «Южный» (эксплуатирующей организацией на космодроме Байконур) и организациями, занимающимися утилизацией отходов, существуют соответствующие договорные отношения.</w:t>
      </w:r>
    </w:p>
    <w:p>
      <w:pPr>
        <w:pStyle w:val="Style54"/>
        <w:keepNext/>
        <w:keepLines/>
        <w:widowControl w:val="0"/>
        <w:shd w:val="clear" w:color="auto" w:fill="auto"/>
        <w:bidi w:val="0"/>
        <w:spacing w:before="0" w:after="0"/>
        <w:ind w:left="0" w:right="0" w:firstLine="0"/>
        <w:jc w:val="both"/>
      </w:pPr>
      <w:bookmarkStart w:id="526" w:name="bookmark526"/>
      <w:bookmarkStart w:id="527" w:name="bookmark527"/>
      <w:bookmarkStart w:id="528" w:name="bookmark528"/>
      <w:r>
        <w:rPr>
          <w:color w:val="000000"/>
          <w:spacing w:val="0"/>
          <w:w w:val="100"/>
          <w:position w:val="0"/>
          <w:u w:val="single"/>
        </w:rPr>
        <w:t>Образование отходов производства и потребления в районах падения отделяющихся частей ракета-носителя:</w:t>
      </w:r>
      <w:bookmarkEnd w:id="526"/>
      <w:bookmarkEnd w:id="527"/>
      <w:bookmarkEnd w:id="528"/>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 xml:space="preserve">- в районах падения образуются отходы согласно ФККО по коду 15211001215 (отходы сучьев, ветвей, вершинок от лесоразработок), площадь лесных участков, подвергающихся вырубке, в среднем составляет 0,25 га на единицу отделяющейся части ракеты-носителя (боковые блоки - 4 единицы, головной обтекатель - 2 части одной единицы, центральный блок - 1 единица). Суммарная площадь вырубки в районах падения отделяющихся частей ракеты-носителя ориентировочно составляет </w:t>
      </w:r>
      <w:r>
        <w:rPr>
          <w:b/>
          <w:bCs/>
          <w:color w:val="000000"/>
          <w:spacing w:val="0"/>
          <w:w w:val="100"/>
          <w:position w:val="0"/>
        </w:rPr>
        <w:t>1,75 га</w:t>
      </w:r>
      <w:r>
        <w:rPr>
          <w:color w:val="000000"/>
          <w:spacing w:val="0"/>
          <w:w w:val="100"/>
          <w:position w:val="0"/>
        </w:rPr>
        <w:t>.</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Общая масса отходов сучьев и ветвей ориентировочно составляет 140-200 кг.</w:t>
      </w:r>
    </w:p>
    <w:p>
      <w:pPr>
        <w:pStyle w:val="Style15"/>
        <w:keepNext w:val="0"/>
        <w:keepLines w:val="0"/>
        <w:widowControl w:val="0"/>
        <w:shd w:val="clear" w:color="auto" w:fill="auto"/>
        <w:bidi w:val="0"/>
        <w:spacing w:before="0" w:after="0" w:line="271" w:lineRule="auto"/>
        <w:ind w:left="0" w:right="0" w:firstLine="0"/>
        <w:jc w:val="both"/>
      </w:pPr>
      <w:r>
        <w:rPr>
          <w:b/>
          <w:bCs/>
          <w:color w:val="000000"/>
          <w:spacing w:val="0"/>
          <w:w w:val="100"/>
          <w:position w:val="0"/>
        </w:rPr>
        <w:t xml:space="preserve">Плротх. 15211001215 (отходы сучьев, ветвей, вершинок от лесоразработок) = </w:t>
      </w:r>
      <w:r>
        <w:rPr>
          <w:b/>
          <w:bCs/>
          <w:color w:val="000000"/>
          <w:spacing w:val="0"/>
          <w:w w:val="100"/>
          <w:position w:val="0"/>
        </w:rPr>
        <w:t xml:space="preserve">17,3x0,2 </w:t>
      </w:r>
      <w:r>
        <w:rPr>
          <w:b/>
          <w:bCs/>
          <w:color w:val="000000"/>
          <w:spacing w:val="0"/>
          <w:w w:val="100"/>
          <w:position w:val="0"/>
        </w:rPr>
        <w:t>тх1,08х1=3,73 руб.</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Все фрагменты отделяющихся частей ракеты-носителя из района падения, после проведённого пуска, собираются и транспортируются в герметичном контейнере на территорию космодрома Байконур.</w:t>
      </w:r>
    </w:p>
    <w:p>
      <w:pPr>
        <w:pStyle w:val="Style54"/>
        <w:keepNext/>
        <w:keepLines/>
        <w:widowControl w:val="0"/>
        <w:shd w:val="clear" w:color="auto" w:fill="auto"/>
        <w:bidi w:val="0"/>
        <w:spacing w:before="0" w:after="0"/>
        <w:ind w:left="0" w:right="0" w:firstLine="0"/>
        <w:jc w:val="both"/>
      </w:pPr>
      <w:bookmarkStart w:id="529" w:name="bookmark529"/>
      <w:bookmarkStart w:id="530" w:name="bookmark530"/>
      <w:bookmarkStart w:id="531" w:name="bookmark531"/>
      <w:r>
        <w:rPr>
          <w:color w:val="000000"/>
          <w:spacing w:val="0"/>
          <w:w w:val="100"/>
          <w:position w:val="0"/>
          <w:u w:val="single"/>
        </w:rPr>
        <w:t>Оценка воздействия отходов производства и потребления</w:t>
      </w:r>
      <w:bookmarkEnd w:id="529"/>
      <w:bookmarkEnd w:id="530"/>
      <w:bookmarkEnd w:id="531"/>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Для временного хранения образовавшихся отходов на территории космодрома Байконур отведены специальные места и ёмкости, отвечающие санитарным и экологическим требованиям: металлические короба и контейнеры, открытые и крытые площадки. Доступа посторонних лиц к ним нет. В процессе обращения с отходами на космодроме Байконур выполняются требования производственной санитарии: сбор и передача отходов производится своевременно, не допускается совместное хранение отходов разного класса опасности, не нарушаются сроки хранения пожароопасных отходов, не допускается захламление территории Космодрома Байконур имеет договора со специализированными организациями на передачу отходов, которые в свою очередь, в соответствии с имеют лицензию на деятельность по сбору, использованию, обезвреживанию, транспортировке, размещению опасных отходов, лимиты на их размещение.</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Обращение с отходами производства и потребления на территории космодрома Байконур осуществляется в соответствии с требованиями санитарных и экологических норм, исключающих их влияние на атмосферный воздух, воду, почву и не представляет опасности для населения.</w:t>
      </w:r>
    </w:p>
    <w:p>
      <w:pPr>
        <w:pStyle w:val="Style15"/>
        <w:keepNext w:val="0"/>
        <w:keepLines w:val="0"/>
        <w:widowControl w:val="0"/>
        <w:shd w:val="clear" w:color="auto" w:fill="auto"/>
        <w:bidi w:val="0"/>
        <w:spacing w:before="0" w:after="0"/>
        <w:ind w:left="0" w:right="0" w:firstLine="0"/>
        <w:jc w:val="both"/>
      </w:pPr>
      <w:r>
        <w:rPr>
          <w:b/>
          <w:bCs/>
          <w:color w:val="000000"/>
          <w:spacing w:val="0"/>
          <w:w w:val="100"/>
          <w:position w:val="0"/>
        </w:rPr>
        <w:t>Мероприятия по охране (минимизации воздействия) при обращении с отходами производства и потребления:</w:t>
      </w:r>
    </w:p>
    <w:p>
      <w:pPr>
        <w:pStyle w:val="Style15"/>
        <w:keepNext w:val="0"/>
        <w:keepLines w:val="0"/>
        <w:widowControl w:val="0"/>
        <w:numPr>
          <w:ilvl w:val="0"/>
          <w:numId w:val="45"/>
        </w:numPr>
        <w:shd w:val="clear" w:color="auto" w:fill="auto"/>
        <w:tabs>
          <w:tab w:pos="322" w:val="left"/>
        </w:tabs>
        <w:bidi w:val="0"/>
        <w:spacing w:before="0" w:after="0"/>
        <w:ind w:left="0" w:right="0" w:firstLine="0"/>
        <w:jc w:val="both"/>
      </w:pPr>
      <w:bookmarkStart w:id="532" w:name="bookmark532"/>
      <w:bookmarkEnd w:id="532"/>
      <w:r>
        <w:rPr>
          <w:color w:val="000000"/>
          <w:spacing w:val="0"/>
          <w:w w:val="100"/>
          <w:position w:val="0"/>
        </w:rPr>
        <w:t xml:space="preserve">Временное накопление отходов производства и потребления на территории космодрома и в районах падения ОЧ должно осуществляться в </w:t>
      </w:r>
      <w:r>
        <w:rPr>
          <w:color w:val="000000"/>
          <w:spacing w:val="0"/>
          <w:w w:val="100"/>
          <w:position w:val="0"/>
        </w:rPr>
        <w:t>специально отведённых и оборудованных для этой цели местах (на площадках временного накопления отходов).</w:t>
      </w:r>
    </w:p>
    <w:p>
      <w:pPr>
        <w:pStyle w:val="Style15"/>
        <w:keepNext w:val="0"/>
        <w:keepLines w:val="0"/>
        <w:widowControl w:val="0"/>
        <w:numPr>
          <w:ilvl w:val="0"/>
          <w:numId w:val="45"/>
        </w:numPr>
        <w:shd w:val="clear" w:color="auto" w:fill="auto"/>
        <w:tabs>
          <w:tab w:pos="451" w:val="left"/>
        </w:tabs>
        <w:bidi w:val="0"/>
        <w:spacing w:before="0" w:after="0"/>
        <w:ind w:left="0" w:right="0" w:firstLine="0"/>
        <w:jc w:val="both"/>
      </w:pPr>
      <w:bookmarkStart w:id="533" w:name="bookmark533"/>
      <w:bookmarkEnd w:id="533"/>
      <w:r>
        <w:rPr>
          <w:color w:val="000000"/>
          <w:spacing w:val="0"/>
          <w:w w:val="100"/>
          <w:position w:val="0"/>
        </w:rPr>
        <w:t>Для целей временного накопления отходов производства и потребления могут использоваться:</w:t>
      </w:r>
    </w:p>
    <w:p>
      <w:pPr>
        <w:pStyle w:val="Style15"/>
        <w:keepNext w:val="0"/>
        <w:keepLines w:val="0"/>
        <w:widowControl w:val="0"/>
        <w:numPr>
          <w:ilvl w:val="0"/>
          <w:numId w:val="43"/>
        </w:numPr>
        <w:shd w:val="clear" w:color="auto" w:fill="auto"/>
        <w:tabs>
          <w:tab w:pos="307" w:val="left"/>
        </w:tabs>
        <w:bidi w:val="0"/>
        <w:spacing w:before="0" w:after="0"/>
        <w:ind w:left="0" w:right="0" w:firstLine="0"/>
        <w:jc w:val="both"/>
      </w:pPr>
      <w:bookmarkStart w:id="534" w:name="bookmark534"/>
      <w:bookmarkEnd w:id="534"/>
      <w:r>
        <w:rPr>
          <w:color w:val="000000"/>
          <w:spacing w:val="0"/>
          <w:w w:val="100"/>
          <w:position w:val="0"/>
        </w:rPr>
        <w:t>закрытые площадки временного накопления отходов (производственные, вспомогательные стационарные и/или временные помещения);</w:t>
      </w:r>
    </w:p>
    <w:p>
      <w:pPr>
        <w:pStyle w:val="Style15"/>
        <w:keepNext w:val="0"/>
        <w:keepLines w:val="0"/>
        <w:widowControl w:val="0"/>
        <w:numPr>
          <w:ilvl w:val="0"/>
          <w:numId w:val="43"/>
        </w:numPr>
        <w:shd w:val="clear" w:color="auto" w:fill="auto"/>
        <w:tabs>
          <w:tab w:pos="307" w:val="left"/>
        </w:tabs>
        <w:bidi w:val="0"/>
        <w:spacing w:before="0" w:after="180"/>
        <w:ind w:left="0" w:right="0" w:firstLine="0"/>
        <w:jc w:val="both"/>
      </w:pPr>
      <w:bookmarkStart w:id="535" w:name="bookmark535"/>
      <w:bookmarkEnd w:id="535"/>
      <w:r>
        <w:rPr>
          <w:color w:val="000000"/>
          <w:spacing w:val="0"/>
          <w:w w:val="100"/>
          <w:position w:val="0"/>
        </w:rPr>
        <w:t>открытые площадки временного накопления отходов;</w:t>
      </w:r>
    </w:p>
    <w:p>
      <w:pPr>
        <w:pStyle w:val="Style15"/>
        <w:keepNext w:val="0"/>
        <w:keepLines w:val="0"/>
        <w:widowControl w:val="0"/>
        <w:numPr>
          <w:ilvl w:val="0"/>
          <w:numId w:val="43"/>
        </w:numPr>
        <w:shd w:val="clear" w:color="auto" w:fill="auto"/>
        <w:tabs>
          <w:tab w:pos="307" w:val="left"/>
        </w:tabs>
        <w:bidi w:val="0"/>
        <w:spacing w:before="0" w:after="0"/>
        <w:ind w:left="0" w:right="0" w:firstLine="0"/>
        <w:jc w:val="left"/>
      </w:pPr>
      <w:bookmarkStart w:id="536" w:name="bookmark536"/>
      <w:bookmarkEnd w:id="536"/>
      <w:r>
        <w:rPr>
          <w:color w:val="000000"/>
          <w:spacing w:val="0"/>
          <w:w w:val="100"/>
          <w:position w:val="0"/>
        </w:rPr>
        <w:t>технологические емкости, контейнеры и резервуары.</w:t>
      </w:r>
    </w:p>
    <w:p>
      <w:pPr>
        <w:pStyle w:val="Style15"/>
        <w:keepNext w:val="0"/>
        <w:keepLines w:val="0"/>
        <w:widowControl w:val="0"/>
        <w:numPr>
          <w:ilvl w:val="0"/>
          <w:numId w:val="45"/>
        </w:numPr>
        <w:shd w:val="clear" w:color="auto" w:fill="auto"/>
        <w:tabs>
          <w:tab w:pos="451" w:val="left"/>
        </w:tabs>
        <w:bidi w:val="0"/>
        <w:spacing w:before="0" w:after="0"/>
        <w:ind w:left="0" w:right="0" w:firstLine="0"/>
        <w:jc w:val="both"/>
      </w:pPr>
      <w:bookmarkStart w:id="537" w:name="bookmark537"/>
      <w:bookmarkEnd w:id="537"/>
      <w:r>
        <w:rPr>
          <w:color w:val="000000"/>
          <w:spacing w:val="0"/>
          <w:w w:val="100"/>
          <w:position w:val="0"/>
        </w:rPr>
        <w:t>Накопление отходов производства и потребления, относящихся к категории вторичных материальных ресурсов, осуществляется на объектах образования отходов раздельно в соответствии с направлениями их использования и переработки</w:t>
      </w:r>
    </w:p>
    <w:p>
      <w:pPr>
        <w:pStyle w:val="Style15"/>
        <w:keepNext w:val="0"/>
        <w:keepLines w:val="0"/>
        <w:widowControl w:val="0"/>
        <w:numPr>
          <w:ilvl w:val="0"/>
          <w:numId w:val="45"/>
        </w:numPr>
        <w:shd w:val="clear" w:color="auto" w:fill="auto"/>
        <w:tabs>
          <w:tab w:pos="382" w:val="left"/>
        </w:tabs>
        <w:bidi w:val="0"/>
        <w:spacing w:before="0" w:after="0"/>
        <w:ind w:left="0" w:right="0" w:firstLine="0"/>
        <w:jc w:val="both"/>
      </w:pPr>
      <w:bookmarkStart w:id="538" w:name="bookmark538"/>
      <w:bookmarkEnd w:id="538"/>
      <w:r>
        <w:rPr>
          <w:color w:val="000000"/>
          <w:spacing w:val="0"/>
          <w:w w:val="100"/>
          <w:position w:val="0"/>
        </w:rPr>
        <w:t>Складирование отходов на территории космодрома вне специально отведённых мест запрещается.</w:t>
      </w:r>
    </w:p>
    <w:p>
      <w:pPr>
        <w:pStyle w:val="Style15"/>
        <w:keepNext w:val="0"/>
        <w:keepLines w:val="0"/>
        <w:widowControl w:val="0"/>
        <w:numPr>
          <w:ilvl w:val="0"/>
          <w:numId w:val="45"/>
        </w:numPr>
        <w:shd w:val="clear" w:color="auto" w:fill="auto"/>
        <w:tabs>
          <w:tab w:pos="397" w:val="left"/>
        </w:tabs>
        <w:bidi w:val="0"/>
        <w:spacing w:before="0" w:after="0"/>
        <w:ind w:left="0" w:right="0" w:firstLine="0"/>
        <w:jc w:val="both"/>
      </w:pPr>
      <w:bookmarkStart w:id="539" w:name="bookmark539"/>
      <w:bookmarkEnd w:id="539"/>
      <w:r>
        <w:rPr>
          <w:color w:val="000000"/>
          <w:spacing w:val="0"/>
          <w:w w:val="100"/>
          <w:position w:val="0"/>
        </w:rPr>
        <w:t>Площадки временного накопления отходов должны поддерживаться в чистоте, эстетическом виде и технически исправном состоянии.</w:t>
      </w:r>
    </w:p>
    <w:p>
      <w:pPr>
        <w:pStyle w:val="Style15"/>
        <w:keepNext w:val="0"/>
        <w:keepLines w:val="0"/>
        <w:widowControl w:val="0"/>
        <w:numPr>
          <w:ilvl w:val="0"/>
          <w:numId w:val="45"/>
        </w:numPr>
        <w:shd w:val="clear" w:color="auto" w:fill="auto"/>
        <w:tabs>
          <w:tab w:pos="451" w:val="left"/>
        </w:tabs>
        <w:bidi w:val="0"/>
        <w:spacing w:before="0" w:after="0"/>
        <w:ind w:left="0" w:right="0" w:firstLine="0"/>
        <w:jc w:val="both"/>
      </w:pPr>
      <w:bookmarkStart w:id="540" w:name="bookmark540"/>
      <w:bookmarkEnd w:id="540"/>
      <w:r>
        <w:rPr>
          <w:color w:val="000000"/>
          <w:spacing w:val="0"/>
          <w:w w:val="100"/>
          <w:position w:val="0"/>
        </w:rPr>
        <w:t>Для сбора пищевых и твердых коммунальных отходов на территории космодрома и в районах падения ОЧ РН следует применять стандартные контейнеры объемом 1,1 м</w:t>
      </w:r>
      <w:r>
        <w:rPr>
          <w:color w:val="000000"/>
          <w:spacing w:val="0"/>
          <w:w w:val="100"/>
          <w:position w:val="0"/>
          <w:vertAlign w:val="superscript"/>
        </w:rPr>
        <w:t>3</w:t>
      </w:r>
      <w:r>
        <w:rPr>
          <w:color w:val="000000"/>
          <w:spacing w:val="0"/>
          <w:w w:val="100"/>
          <w:position w:val="0"/>
        </w:rPr>
        <w:t xml:space="preserve"> оборудованные крышками.</w:t>
      </w:r>
    </w:p>
    <w:p>
      <w:pPr>
        <w:pStyle w:val="Style15"/>
        <w:keepNext w:val="0"/>
        <w:keepLines w:val="0"/>
        <w:widowControl w:val="0"/>
        <w:numPr>
          <w:ilvl w:val="0"/>
          <w:numId w:val="45"/>
        </w:numPr>
        <w:shd w:val="clear" w:color="auto" w:fill="auto"/>
        <w:tabs>
          <w:tab w:pos="451" w:val="left"/>
        </w:tabs>
        <w:bidi w:val="0"/>
        <w:spacing w:before="0" w:after="0"/>
        <w:ind w:left="0" w:right="0" w:firstLine="0"/>
        <w:jc w:val="both"/>
      </w:pPr>
      <w:bookmarkStart w:id="541" w:name="bookmark541"/>
      <w:bookmarkEnd w:id="541"/>
      <w:r>
        <w:rPr>
          <w:color w:val="000000"/>
          <w:spacing w:val="0"/>
          <w:w w:val="100"/>
          <w:position w:val="0"/>
        </w:rPr>
        <w:t>При производстве работ на объектах ремонта и реконструкции при отсутствии специально оборудованных мест складирования допускается накопление отходов в специальных емкостях (порталах) или мешках на улице, около объекта ремонта и реконструкции, хранение отходов до их вывоза допускается не более трех суток.</w:t>
      </w:r>
    </w:p>
    <w:p>
      <w:pPr>
        <w:pStyle w:val="Style15"/>
        <w:keepNext w:val="0"/>
        <w:keepLines w:val="0"/>
        <w:widowControl w:val="0"/>
        <w:numPr>
          <w:ilvl w:val="0"/>
          <w:numId w:val="45"/>
        </w:numPr>
        <w:shd w:val="clear" w:color="auto" w:fill="auto"/>
        <w:tabs>
          <w:tab w:pos="387" w:val="left"/>
        </w:tabs>
        <w:bidi w:val="0"/>
        <w:spacing w:before="0" w:after="0"/>
        <w:ind w:left="0" w:right="0" w:firstLine="0"/>
        <w:jc w:val="both"/>
      </w:pPr>
      <w:bookmarkStart w:id="542" w:name="bookmark542"/>
      <w:bookmarkEnd w:id="542"/>
      <w:r>
        <w:rPr>
          <w:color w:val="000000"/>
          <w:spacing w:val="0"/>
          <w:w w:val="100"/>
          <w:position w:val="0"/>
        </w:rPr>
        <w:t xml:space="preserve">Конструкция и условия эксплуатации специализированного транспорта должны исключать возможность аварийных ситуаций, потерь и загрязнения окружающей среды по пути следования и при перевалке отходов с одного вида транспорта на другой из районов падения ОЧ РН. Все виды </w:t>
      </w:r>
      <w:r>
        <w:rPr>
          <w:color w:val="000000"/>
          <w:spacing w:val="0"/>
          <w:w w:val="100"/>
          <w:position w:val="0"/>
        </w:rPr>
        <w:t>работ связанные с загрузкой, транспортировкой и разгрузкой отходов на основном и вспомогательном производствах, должны быть механизированы и по возможности герметизированы. Не допускается перевозка опасных отходов вне специальных приспособлений (емкостей, контейнеров, мешков).</w:t>
      </w:r>
    </w:p>
    <w:p>
      <w:pPr>
        <w:pStyle w:val="Style15"/>
        <w:keepNext w:val="0"/>
        <w:keepLines w:val="0"/>
        <w:widowControl w:val="0"/>
        <w:numPr>
          <w:ilvl w:val="0"/>
          <w:numId w:val="45"/>
        </w:numPr>
        <w:shd w:val="clear" w:color="auto" w:fill="auto"/>
        <w:tabs>
          <w:tab w:pos="351" w:val="left"/>
        </w:tabs>
        <w:bidi w:val="0"/>
        <w:spacing w:before="0" w:after="0"/>
        <w:ind w:left="0" w:right="0" w:firstLine="0"/>
        <w:jc w:val="left"/>
      </w:pPr>
      <w:bookmarkStart w:id="543" w:name="bookmark543"/>
      <w:bookmarkEnd w:id="543"/>
      <w:r>
        <w:rPr>
          <w:color w:val="000000"/>
          <w:spacing w:val="0"/>
          <w:w w:val="100"/>
          <w:position w:val="0"/>
        </w:rPr>
        <w:t>При возгорании отходов работник космодрома, обнаруживший возгорание, руководители и другие должностные лица действуют согласно инструкциям о порядке действий при пожаре на предприятии.</w:t>
      </w:r>
    </w:p>
    <w:p>
      <w:pPr>
        <w:pStyle w:val="Style15"/>
        <w:keepNext w:val="0"/>
        <w:keepLines w:val="0"/>
        <w:widowControl w:val="0"/>
        <w:numPr>
          <w:ilvl w:val="0"/>
          <w:numId w:val="45"/>
        </w:numPr>
        <w:shd w:val="clear" w:color="auto" w:fill="auto"/>
        <w:tabs>
          <w:tab w:pos="530" w:val="left"/>
        </w:tabs>
        <w:bidi w:val="0"/>
        <w:spacing w:before="0" w:after="0"/>
        <w:ind w:left="0" w:right="0" w:firstLine="0"/>
        <w:jc w:val="left"/>
      </w:pPr>
      <w:bookmarkStart w:id="544" w:name="bookmark544"/>
      <w:bookmarkEnd w:id="544"/>
      <w:r>
        <w:rPr>
          <w:color w:val="000000"/>
          <w:spacing w:val="0"/>
          <w:w w:val="100"/>
          <w:position w:val="0"/>
        </w:rPr>
        <w:t>При разливе масел и эмульсий отработанных, топлива содержащих нефтепродукты, необходимо исключить дальнейшее попадание их в почву, для чего место разлива посыпают песком. Затем загрязненный маслом песок и слой почвы, успевший впитать разлитое загрязняющее вещество, собирают в герметичные емкости для последующей передачи на обезвреживание.</w:t>
      </w:r>
    </w:p>
    <w:p>
      <w:pPr>
        <w:pStyle w:val="Style15"/>
        <w:keepNext w:val="0"/>
        <w:keepLines w:val="0"/>
        <w:widowControl w:val="0"/>
        <w:numPr>
          <w:ilvl w:val="0"/>
          <w:numId w:val="45"/>
        </w:numPr>
        <w:shd w:val="clear" w:color="auto" w:fill="auto"/>
        <w:tabs>
          <w:tab w:pos="530" w:val="left"/>
        </w:tabs>
        <w:bidi w:val="0"/>
        <w:spacing w:before="0" w:after="440"/>
        <w:ind w:left="0" w:right="0" w:firstLine="0"/>
        <w:jc w:val="left"/>
      </w:pPr>
      <w:bookmarkStart w:id="545" w:name="bookmark545"/>
      <w:bookmarkEnd w:id="545"/>
      <w:r>
        <w:rPr>
          <w:color w:val="000000"/>
          <w:spacing w:val="0"/>
          <w:w w:val="100"/>
          <w:position w:val="0"/>
        </w:rPr>
        <w:t>При складировании отходов необходимо сортировать отходы для удобства дальнейшего сбора и вывоза в специализированные организации.</w:t>
      </w:r>
    </w:p>
    <w:p>
      <w:pPr>
        <w:pStyle w:val="Style54"/>
        <w:keepNext/>
        <w:keepLines/>
        <w:widowControl w:val="0"/>
        <w:shd w:val="clear" w:color="auto" w:fill="auto"/>
        <w:bidi w:val="0"/>
        <w:spacing w:before="0" w:after="0"/>
        <w:ind w:left="0" w:right="0" w:firstLine="720"/>
        <w:jc w:val="both"/>
      </w:pPr>
      <w:bookmarkStart w:id="546" w:name="bookmark546"/>
      <w:bookmarkStart w:id="547" w:name="bookmark547"/>
      <w:bookmarkStart w:id="548" w:name="bookmark548"/>
      <w:r>
        <w:rPr>
          <w:color w:val="000000"/>
          <w:spacing w:val="0"/>
          <w:w w:val="100"/>
          <w:position w:val="0"/>
        </w:rPr>
        <w:t>Оценка воздействия на подземные и поверхностные воды.</w:t>
      </w:r>
      <w:bookmarkEnd w:id="546"/>
      <w:bookmarkEnd w:id="547"/>
      <w:bookmarkEnd w:id="548"/>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Водоснабжение объектов космодрома Байконур объектах наземной инфраструктуры РКК с КА «Экватор» осуществляется от водопроводной сети ГУП ПЭО «Байконурэнерго» (насосная станция подъёма 7). Также источниками водоснабжения производственных площадок служат подземные воды, забираемые из действующих скважин.</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Водоснабжение площадки 91 (заправочная станция) осуществляется из водопроводных систем космодрома, источник водоснабжения поверхностные воды (р. Сырдарья) - водозабор Речной.</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Максимальный расход хозяйственно-бытовых и производственных сточных вод 108 м</w:t>
      </w:r>
      <w:r>
        <w:rPr>
          <w:color w:val="000000"/>
          <w:spacing w:val="0"/>
          <w:w w:val="100"/>
          <w:position w:val="0"/>
          <w:vertAlign w:val="superscript"/>
        </w:rPr>
        <w:t>3</w:t>
      </w:r>
      <w:r>
        <w:rPr>
          <w:color w:val="000000"/>
          <w:spacing w:val="0"/>
          <w:w w:val="100"/>
          <w:position w:val="0"/>
        </w:rPr>
        <w:t>/сутки, 2707 м</w:t>
      </w:r>
      <w:r>
        <w:rPr>
          <w:color w:val="000000"/>
          <w:spacing w:val="0"/>
          <w:w w:val="100"/>
          <w:position w:val="0"/>
          <w:vertAlign w:val="superscript"/>
        </w:rPr>
        <w:t>3</w:t>
      </w:r>
      <w:r>
        <w:rPr>
          <w:color w:val="000000"/>
          <w:spacing w:val="0"/>
          <w:w w:val="100"/>
          <w:position w:val="0"/>
        </w:rPr>
        <w:t>/год - (ГУП ПЭО «Байконурэнерго» -АО «ЦЭНКИ», Дог. ХВ от 26.12.2022 № 2-9-23).</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Водоснабжение площадки 200 осуществляется из водопроводных систем космодрома, источник водоснабжения поверхностные воды (р. Сырдарья) - водозабор «Речной»; подземные артезианские воды - водозабор «Левобережный». Количество планируемой потребляемой воды на стартовом комплексе в 2023 г. составляет в среднем 6171 м</w:t>
      </w:r>
      <w:r>
        <w:rPr>
          <w:color w:val="000000"/>
          <w:spacing w:val="0"/>
          <w:w w:val="100"/>
          <w:position w:val="0"/>
          <w:vertAlign w:val="superscript"/>
        </w:rPr>
        <w:t>3</w:t>
      </w:r>
      <w:r>
        <w:rPr>
          <w:color w:val="000000"/>
          <w:spacing w:val="0"/>
          <w:w w:val="100"/>
          <w:position w:val="0"/>
        </w:rPr>
        <w:t>/год (ГУП ПЭО «Байконурэнерго» -АО «ЦЭНКИ», Дог. ХВ от 26.12.2022 № 2-9-23).</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Водоотведение: 15 м</w:t>
      </w:r>
      <w:r>
        <w:rPr>
          <w:color w:val="000000"/>
          <w:spacing w:val="0"/>
          <w:w w:val="100"/>
          <w:position w:val="0"/>
          <w:vertAlign w:val="superscript"/>
        </w:rPr>
        <w:t>3</w:t>
      </w:r>
      <w:r>
        <w:rPr>
          <w:color w:val="000000"/>
          <w:spacing w:val="0"/>
          <w:w w:val="100"/>
          <w:position w:val="0"/>
        </w:rPr>
        <w:t>/сут; 1,875 м</w:t>
      </w:r>
      <w:r>
        <w:rPr>
          <w:color w:val="000000"/>
          <w:spacing w:val="0"/>
          <w:w w:val="100"/>
          <w:position w:val="0"/>
          <w:vertAlign w:val="superscript"/>
        </w:rPr>
        <w:t>3</w:t>
      </w:r>
      <w:r>
        <w:rPr>
          <w:color w:val="000000"/>
          <w:spacing w:val="0"/>
          <w:w w:val="100"/>
          <w:position w:val="0"/>
        </w:rPr>
        <w:t>/час; 5475 м</w:t>
      </w:r>
      <w:r>
        <w:rPr>
          <w:color w:val="000000"/>
          <w:spacing w:val="0"/>
          <w:w w:val="100"/>
          <w:position w:val="0"/>
          <w:vertAlign w:val="superscript"/>
        </w:rPr>
        <w:t>3</w:t>
      </w:r>
      <w:r>
        <w:rPr>
          <w:color w:val="000000"/>
          <w:spacing w:val="0"/>
          <w:w w:val="100"/>
          <w:position w:val="0"/>
        </w:rPr>
        <w:t>/год</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В соответствии с предоставленной АО «ГКНПЦ им. М.В. Хруничева» документацией:</w:t>
      </w:r>
    </w:p>
    <w:p>
      <w:pPr>
        <w:pStyle w:val="Style15"/>
        <w:keepNext w:val="0"/>
        <w:keepLines w:val="0"/>
        <w:widowControl w:val="0"/>
        <w:shd w:val="clear" w:color="auto" w:fill="auto"/>
        <w:bidi w:val="0"/>
        <w:spacing w:before="0" w:after="440"/>
        <w:ind w:left="0" w:right="0" w:firstLine="0"/>
        <w:jc w:val="both"/>
      </w:pPr>
      <w:r>
        <w:rPr>
          <w:b/>
          <w:bCs/>
          <w:color w:val="000000"/>
          <w:spacing w:val="0"/>
          <w:w w:val="100"/>
          <w:position w:val="0"/>
        </w:rPr>
        <w:t xml:space="preserve">Согласование удельных норм водопотребления и водоотведения в отраслях экономики Комитета по водным ресурсам Министерства сельского хозяйства Республики Казахстан (Номер: </w:t>
      </w:r>
      <w:r>
        <w:rPr>
          <w:b/>
          <w:bCs/>
          <w:color w:val="000000"/>
          <w:spacing w:val="0"/>
          <w:w w:val="100"/>
          <w:position w:val="0"/>
        </w:rPr>
        <w:t xml:space="preserve">KZ04VUV00001701) </w:t>
      </w:r>
      <w:r>
        <w:rPr>
          <w:b/>
          <w:bCs/>
          <w:color w:val="000000"/>
          <w:spacing w:val="0"/>
          <w:w w:val="100"/>
          <w:position w:val="0"/>
        </w:rPr>
        <w:t xml:space="preserve">от 24.12.2018 г.: </w:t>
      </w:r>
      <w:r>
        <w:rPr>
          <w:color w:val="000000"/>
          <w:spacing w:val="0"/>
          <w:w w:val="100"/>
          <w:position w:val="0"/>
        </w:rPr>
        <w:t>В обеспечение запуска РН «Протон» и функционирование инфраструктуры (условный показатель запусков - 10 штук в год); Удельная норма водопотребления: на технологические нужды: техническая свежая - 11,633 тыс.м3/шт; Удельные нормы воды, переданной другим потребителям или нормы безвозвратного водопотребления - 11,633 тыс.м3/шт.</w:t>
      </w:r>
    </w:p>
    <w:p>
      <w:pPr>
        <w:pStyle w:val="Style15"/>
        <w:keepNext w:val="0"/>
        <w:keepLines w:val="0"/>
        <w:widowControl w:val="0"/>
        <w:shd w:val="clear" w:color="auto" w:fill="auto"/>
        <w:bidi w:val="0"/>
        <w:spacing w:before="0" w:after="0"/>
        <w:ind w:left="0" w:right="0" w:firstLine="0"/>
        <w:jc w:val="both"/>
      </w:pPr>
      <w:r>
        <w:rPr>
          <w:b/>
          <w:bCs/>
          <w:color w:val="000000"/>
          <w:spacing w:val="0"/>
          <w:w w:val="100"/>
          <w:position w:val="0"/>
        </w:rPr>
        <w:t>Водоотведение промстоков площадки 91 (заправочная станция</w:t>
      </w:r>
      <w:r>
        <w:rPr>
          <w:color w:val="000000"/>
          <w:spacing w:val="0"/>
          <w:w w:val="100"/>
          <w:position w:val="0"/>
        </w:rPr>
        <w:t>) происходит после проведения работ с компонентами топлива при промывке (нейтрализации) съёмных элементов из состава технологического оборудования и при отстыковке магистралей. Образование промстоков также возможно при возникновении нештатных проливах компонентов топлива во время их приёма в хранилища и во время заправки КА и РБ.</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Помещения с технологическим оборудованием заправочных систем оснащены сливными трапами и приямками, забетонированными в полах, для сбора случайных проливов компонентов топлива, колонками для выдачи воды на смыв проливов.</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Промстоки в случае образования поступают в ёмкость системы сбора и нейтрализации и подвергаются термическому разложению путём сжигания в пламени углеводородного горючего на агрегатах дожигания промстоков, содержащих КРТ.</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Хозяйственно-бытовые и производственные стоки на заправочной станции проходят через систему канализации, которая предусматривает совместное отведение хозяйственно-бытовых и производственных сточных вод на единые очистные сооружения.</w:t>
      </w:r>
    </w:p>
    <w:p>
      <w:pPr>
        <w:pStyle w:val="Style54"/>
        <w:keepNext/>
        <w:keepLines/>
        <w:widowControl w:val="0"/>
        <w:shd w:val="clear" w:color="auto" w:fill="auto"/>
        <w:bidi w:val="0"/>
        <w:spacing w:before="0" w:after="0"/>
        <w:ind w:left="0" w:right="0" w:firstLine="0"/>
        <w:jc w:val="both"/>
      </w:pPr>
      <w:bookmarkStart w:id="549" w:name="bookmark549"/>
      <w:bookmarkStart w:id="550" w:name="bookmark550"/>
      <w:bookmarkStart w:id="551" w:name="bookmark551"/>
      <w:r>
        <w:rPr>
          <w:color w:val="000000"/>
          <w:spacing w:val="0"/>
          <w:w w:val="100"/>
          <w:position w:val="0"/>
        </w:rPr>
        <w:t>Водоотведение с площадки 200</w:t>
      </w:r>
      <w:bookmarkEnd w:id="549"/>
      <w:bookmarkEnd w:id="550"/>
      <w:bookmarkEnd w:id="551"/>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Образующиеся промышленные стоки связанные с проливом КРТ принимаются и нейтрализуются системой сбора и нейтрализации промстоков, которая предназначена для сбора промстоков, образующихся при нейтрализации оборудования систем заправки окислителем и горючим, съёмных элементов, работающих в контакте с КРТ, и при смыве водой случайных проливов КРТ. Коммуникации указанной системы не связаны с системой общесплавной канализации площадки. В случае образования весь объём промстока поступает на сжигание.</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На стартовом комплексе принята система канализации, предусматривающая совместное отведение хозяйственно-бытовых и производственных сточных вод на единые очистные сооружения. Система канализации - неполная раздельная, бытовые и производственные сточные воды отводятся совместно по общей сети трубопроводов.</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 xml:space="preserve">Проведение технологических операций по подготовке составных частей РКК с КА «Экватор» к запуску КА не приведёт к увеличению объёмов </w:t>
      </w:r>
      <w:r>
        <w:rPr>
          <w:color w:val="000000"/>
          <w:spacing w:val="0"/>
          <w:w w:val="100"/>
          <w:position w:val="0"/>
        </w:rPr>
        <w:t>водопотребления и водоотведения на территории космодрома Байконур и не ухудшит качество поверхностных и подземных вод в регионе.</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Подготовка СЧ РКН к запуску КА «Экватор» на космодроме Байконур предусматривает использование существующих, функционирующих в настоящее время а интересах всего космодрома инженерных систем, в том числе водоснабжения и канализации. Поэтому дополнительного воздействия на подземные и поверхностные воды при подготовке СЧ РКН к запуску КА не предполагается.</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Водоснабжение объектов наземной инфраструктуры РКК с КА «Экватор» осуществляется от водопроводной сети ГУП ПЭО «Байконурэнерго» г. Байконур. Также источниками водоснабжения площадок, на которых размещаются объекты РКК с КА «Экватор», служат подземные воды, забираемые из действующих скважин.</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u w:val="single"/>
        </w:rPr>
        <w:t>Водоснабжение площадки 91 (ЗС)</w:t>
      </w:r>
      <w:r>
        <w:rPr>
          <w:color w:val="000000"/>
          <w:spacing w:val="0"/>
          <w:w w:val="100"/>
          <w:position w:val="0"/>
        </w:rPr>
        <w:t xml:space="preserve"> осуществляется из водопроводных сетей космодрома, источник водоснабжения: поверхностные воды (р. Сырдарья) - водозабор «Речной».</w:t>
      </w:r>
    </w:p>
    <w:p>
      <w:pPr>
        <w:pStyle w:val="Style54"/>
        <w:keepNext/>
        <w:keepLines/>
        <w:widowControl w:val="0"/>
        <w:shd w:val="clear" w:color="auto" w:fill="auto"/>
        <w:bidi w:val="0"/>
        <w:spacing w:before="0" w:after="0"/>
        <w:ind w:left="0" w:right="0" w:firstLine="720"/>
        <w:jc w:val="both"/>
      </w:pPr>
      <w:bookmarkStart w:id="552" w:name="bookmark552"/>
      <w:bookmarkStart w:id="553" w:name="bookmark553"/>
      <w:bookmarkStart w:id="554" w:name="bookmark554"/>
      <w:r>
        <w:rPr>
          <w:color w:val="000000"/>
          <w:spacing w:val="0"/>
          <w:w w:val="100"/>
          <w:position w:val="0"/>
          <w:u w:val="single"/>
        </w:rPr>
        <w:t>Водоотведение площадки 91.</w:t>
      </w:r>
      <w:bookmarkEnd w:id="552"/>
      <w:bookmarkEnd w:id="553"/>
      <w:bookmarkEnd w:id="554"/>
    </w:p>
    <w:p>
      <w:pPr>
        <w:pStyle w:val="Style15"/>
        <w:keepNext w:val="0"/>
        <w:keepLines w:val="0"/>
        <w:widowControl w:val="0"/>
        <w:shd w:val="clear" w:color="auto" w:fill="auto"/>
        <w:bidi w:val="0"/>
        <w:spacing w:before="0" w:after="0"/>
        <w:ind w:left="0" w:right="0" w:firstLine="720"/>
        <w:jc w:val="both"/>
      </w:pPr>
      <w:r>
        <w:rPr>
          <w:i/>
          <w:iCs/>
          <w:color w:val="000000"/>
          <w:spacing w:val="0"/>
          <w:w w:val="100"/>
          <w:position w:val="0"/>
          <w:u w:val="single"/>
        </w:rPr>
        <w:t>Промышленные стоки.</w:t>
      </w:r>
      <w:r>
        <w:rPr>
          <w:color w:val="000000"/>
          <w:spacing w:val="0"/>
          <w:w w:val="100"/>
          <w:position w:val="0"/>
        </w:rPr>
        <w:t xml:space="preserve"> При осуществлении производственной деятельности на ЗС образование промстоков происходит после проведения работ с компонентами топлива при промывке (нейтрализации) съемных элементов из состава технологического оборудования и при отстыковке магистралей (заправочных рукавов). Образование промстоков возможно также при нештатных проливах компонентов топлива во время их приема в хранилища и во время заправки КА и РБ.</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Помещения с технологическим оборудованием заправочных систем оснащены сливными трапами и приямками, забетонированными в полях, для сбора случайных проливов компонентов топлива, колонками для выдачи воды на смыв проливов.</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Промстоки, в случае образования, поступают в емкость системы сбора и нейтрализации промстоков 11Г434 и подвергаются термическому разложению путем сжигания в пламени углеводородного горючего на агрегатах дожигания промстоков, содержащих КРТ.</w:t>
      </w:r>
    </w:p>
    <w:p>
      <w:pPr>
        <w:pStyle w:val="Style15"/>
        <w:keepNext w:val="0"/>
        <w:keepLines w:val="0"/>
        <w:widowControl w:val="0"/>
        <w:shd w:val="clear" w:color="auto" w:fill="auto"/>
        <w:bidi w:val="0"/>
        <w:spacing w:before="0" w:after="0"/>
        <w:ind w:left="0" w:right="0" w:firstLine="720"/>
        <w:jc w:val="both"/>
      </w:pPr>
      <w:r>
        <w:rPr>
          <w:i/>
          <w:iCs/>
          <w:color w:val="000000"/>
          <w:spacing w:val="0"/>
          <w:w w:val="100"/>
          <w:position w:val="0"/>
          <w:u w:val="single"/>
        </w:rPr>
        <w:t>Хозяйственно-бытовые и производственные стоки.</w:t>
      </w:r>
      <w:r>
        <w:rPr>
          <w:color w:val="000000"/>
          <w:spacing w:val="0"/>
          <w:w w:val="100"/>
          <w:position w:val="0"/>
          <w:u w:val="single"/>
        </w:rPr>
        <w:t xml:space="preserve"> Н</w:t>
      </w:r>
      <w:r>
        <w:rPr>
          <w:color w:val="000000"/>
          <w:spacing w:val="0"/>
          <w:w w:val="100"/>
          <w:position w:val="0"/>
        </w:rPr>
        <w:t>а ЗНС принята система канализации, предусматривающая совместное отведение хозяйственно-бытовых и производственных сточных вод на единые очистные сооружения.</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Максимальный расход хозяйственно-бытовых и производственных сточных вод - 108 м</w:t>
      </w:r>
      <w:r>
        <w:rPr>
          <w:color w:val="000000"/>
          <w:spacing w:val="0"/>
          <w:w w:val="100"/>
          <w:position w:val="0"/>
          <w:vertAlign w:val="superscript"/>
        </w:rPr>
        <w:t>3</w:t>
      </w:r>
      <w:r>
        <w:rPr>
          <w:color w:val="000000"/>
          <w:spacing w:val="0"/>
          <w:w w:val="100"/>
          <w:position w:val="0"/>
        </w:rPr>
        <w:t>/сутки (28 700 м</w:t>
      </w:r>
      <w:r>
        <w:rPr>
          <w:color w:val="000000"/>
          <w:spacing w:val="0"/>
          <w:w w:val="100"/>
          <w:position w:val="0"/>
          <w:vertAlign w:val="superscript"/>
        </w:rPr>
        <w:t>3</w:t>
      </w:r>
      <w:r>
        <w:rPr>
          <w:color w:val="000000"/>
          <w:spacing w:val="0"/>
          <w:w w:val="100"/>
          <w:position w:val="0"/>
        </w:rPr>
        <w:t>/год).</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u w:val="single"/>
        </w:rPr>
        <w:t xml:space="preserve">Водоснабжение площадки 200. </w:t>
      </w:r>
      <w:r>
        <w:rPr>
          <w:color w:val="000000"/>
          <w:spacing w:val="0"/>
          <w:w w:val="100"/>
          <w:position w:val="0"/>
        </w:rPr>
        <w:t>Источниками водоснабжения площадки 200 являются: поверхностные воды (р. Сырдарья) - водозабор «Речной»; подземные артезианские воды - водозабор «Левобережный».</w:t>
      </w:r>
    </w:p>
    <w:p>
      <w:pPr>
        <w:pStyle w:val="Style15"/>
        <w:keepNext w:val="0"/>
        <w:keepLines w:val="0"/>
        <w:widowControl w:val="0"/>
        <w:shd w:val="clear" w:color="auto" w:fill="auto"/>
        <w:bidi w:val="0"/>
        <w:spacing w:before="0" w:after="440"/>
        <w:ind w:left="0" w:right="0" w:firstLine="720"/>
        <w:jc w:val="both"/>
      </w:pPr>
      <w:r>
        <w:rPr>
          <w:color w:val="000000"/>
          <w:spacing w:val="0"/>
          <w:w w:val="100"/>
          <w:position w:val="0"/>
        </w:rPr>
        <w:t>Количество потребляемой воды на стартовый комплекс (далее - СК) составляет в среднем 13840,0 м</w:t>
      </w:r>
      <w:r>
        <w:rPr>
          <w:color w:val="000000"/>
          <w:spacing w:val="0"/>
          <w:w w:val="100"/>
          <w:position w:val="0"/>
          <w:vertAlign w:val="superscript"/>
        </w:rPr>
        <w:t>3</w:t>
      </w:r>
      <w:r>
        <w:rPr>
          <w:color w:val="000000"/>
          <w:spacing w:val="0"/>
          <w:w w:val="100"/>
          <w:position w:val="0"/>
        </w:rPr>
        <w:t>/год. Запас воды для площадок хранится в резервуарах при насосной станции. Для охлаждения компрессоров, технологического оборудования, системы кондиционирования используется система оборотного водоснабжения.</w:t>
      </w:r>
    </w:p>
    <w:p>
      <w:pPr>
        <w:pStyle w:val="Style54"/>
        <w:keepNext/>
        <w:keepLines/>
        <w:widowControl w:val="0"/>
        <w:shd w:val="clear" w:color="auto" w:fill="auto"/>
        <w:bidi w:val="0"/>
        <w:spacing w:before="0" w:after="0"/>
        <w:ind w:left="0" w:right="0" w:firstLine="720"/>
        <w:jc w:val="both"/>
      </w:pPr>
      <w:bookmarkStart w:id="555" w:name="bookmark555"/>
      <w:bookmarkStart w:id="556" w:name="bookmark556"/>
      <w:bookmarkStart w:id="557" w:name="bookmark557"/>
      <w:r>
        <w:rPr>
          <w:color w:val="000000"/>
          <w:spacing w:val="0"/>
          <w:w w:val="100"/>
          <w:position w:val="0"/>
          <w:u w:val="single"/>
        </w:rPr>
        <w:t>Водоотведение площадка 200.</w:t>
      </w:r>
      <w:bookmarkEnd w:id="555"/>
      <w:bookmarkEnd w:id="556"/>
      <w:bookmarkEnd w:id="557"/>
    </w:p>
    <w:p>
      <w:pPr>
        <w:pStyle w:val="Style15"/>
        <w:keepNext w:val="0"/>
        <w:keepLines w:val="0"/>
        <w:widowControl w:val="0"/>
        <w:shd w:val="clear" w:color="auto" w:fill="auto"/>
        <w:bidi w:val="0"/>
        <w:spacing w:before="0" w:after="0"/>
        <w:ind w:left="0" w:right="0" w:firstLine="720"/>
        <w:jc w:val="both"/>
      </w:pPr>
      <w:r>
        <w:rPr>
          <w:i/>
          <w:iCs/>
          <w:color w:val="000000"/>
          <w:spacing w:val="0"/>
          <w:w w:val="100"/>
          <w:position w:val="0"/>
          <w:u w:val="single"/>
        </w:rPr>
        <w:t>Промышленные стоки.</w:t>
      </w:r>
      <w:r>
        <w:rPr>
          <w:color w:val="000000"/>
          <w:spacing w:val="0"/>
          <w:w w:val="100"/>
          <w:position w:val="0"/>
        </w:rPr>
        <w:t xml:space="preserve"> Образующиеся на СК и связанные с проливом КРТ промышленные стоки принимаются и нейтрализуются системой сбора и нейтрализации промстоков. Система 11Г422-01 предназначена для сбора промстоков, образующихся при нейтрализации оборудования систем заправки окислителем и горючим, съемных элементов, работающих в контакте с КРТ, и при смыве водой случайных проливов КРТ, и их нейтрализации в агрегатах 11Г426, 11Г427. Коммуникации указанной </w:t>
      </w:r>
      <w:r>
        <w:rPr>
          <w:color w:val="000000"/>
          <w:spacing w:val="0"/>
          <w:w w:val="100"/>
          <w:position w:val="0"/>
        </w:rPr>
        <w:t>системы не связаны с системой общесплавной канализации площадки. В случае образования весь объём промстоков поступает на сжигание.</w:t>
      </w:r>
    </w:p>
    <w:p>
      <w:pPr>
        <w:pStyle w:val="Style15"/>
        <w:keepNext w:val="0"/>
        <w:keepLines w:val="0"/>
        <w:widowControl w:val="0"/>
        <w:shd w:val="clear" w:color="auto" w:fill="auto"/>
        <w:bidi w:val="0"/>
        <w:spacing w:before="0" w:after="0"/>
        <w:ind w:left="0" w:right="0" w:firstLine="720"/>
        <w:jc w:val="both"/>
      </w:pPr>
      <w:r>
        <w:rPr>
          <w:i/>
          <w:iCs/>
          <w:color w:val="000000"/>
          <w:spacing w:val="0"/>
          <w:w w:val="100"/>
          <w:position w:val="0"/>
          <w:u w:val="single"/>
        </w:rPr>
        <w:t>Хозяйственно-бытовые и производственные стоки.</w:t>
      </w:r>
      <w:r>
        <w:rPr>
          <w:color w:val="000000"/>
          <w:spacing w:val="0"/>
          <w:w w:val="100"/>
          <w:position w:val="0"/>
        </w:rPr>
        <w:t xml:space="preserve"> На СК принята система канализации, предусматривающая совместное отведение хозяйственно-бытовых и производственных сточных вод на единые очистные сооружения. Система канализации - неполная раздельная, бытовые и производственные сточные воды отводятся совместно по общей сети трубопроводов.</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Проведение технологических операций по подготовке составных частей РКН к запуску КА не приведет к увеличению составных частей РКН к запуску КА не приведет к увеличению объемов водопотребления и водоотведения на территории космодрома Байконур и не ухудшит качество поверхностных и подземных вод в регионе.</w:t>
      </w:r>
    </w:p>
    <w:p>
      <w:pPr>
        <w:pStyle w:val="Style15"/>
        <w:keepNext w:val="0"/>
        <w:keepLines w:val="0"/>
        <w:widowControl w:val="0"/>
        <w:shd w:val="clear" w:color="auto" w:fill="auto"/>
        <w:bidi w:val="0"/>
        <w:spacing w:before="0" w:after="0"/>
        <w:ind w:left="0" w:right="0" w:firstLine="0"/>
        <w:jc w:val="both"/>
        <w:rPr>
          <w:sz w:val="18"/>
          <w:szCs w:val="18"/>
        </w:rPr>
      </w:pPr>
      <w:r>
        <w:rPr>
          <w:b/>
          <w:bCs/>
          <w:color w:val="000000"/>
          <w:spacing w:val="0"/>
          <w:w w:val="100"/>
          <w:position w:val="0"/>
          <w:sz w:val="28"/>
          <w:szCs w:val="28"/>
        </w:rPr>
        <w:t>Состав сточных вод</w:t>
      </w:r>
      <w:r>
        <w:rPr>
          <w:color w:val="000000"/>
          <w:spacing w:val="0"/>
          <w:w w:val="100"/>
          <w:position w:val="0"/>
          <w:sz w:val="28"/>
          <w:szCs w:val="28"/>
        </w:rPr>
        <w:t>: взвешенные вещества; аммоний, нефтепродукты; полифосфаты; АПАВ; нитраты; нитриты; сухой остаток; сульфаты; хлориды; БПК</w:t>
      </w:r>
      <w:r>
        <w:rPr>
          <w:color w:val="000000"/>
          <w:spacing w:val="0"/>
          <w:w w:val="100"/>
          <w:position w:val="0"/>
          <w:sz w:val="18"/>
          <w:szCs w:val="18"/>
        </w:rPr>
        <w:t>полн.</w:t>
      </w:r>
    </w:p>
    <w:p>
      <w:pPr>
        <w:pStyle w:val="Style15"/>
        <w:keepNext w:val="0"/>
        <w:keepLines w:val="0"/>
        <w:widowControl w:val="0"/>
        <w:shd w:val="clear" w:color="auto" w:fill="auto"/>
        <w:bidi w:val="0"/>
        <w:spacing w:before="0" w:after="0"/>
        <w:ind w:left="0" w:right="0" w:firstLine="0"/>
        <w:jc w:val="both"/>
      </w:pPr>
      <w:r>
        <w:rPr>
          <w:b/>
          <w:bCs/>
          <w:color w:val="000000"/>
          <w:spacing w:val="0"/>
          <w:w w:val="100"/>
          <w:position w:val="0"/>
        </w:rPr>
        <w:t>Документы, как основания принятых концентраций сточных вод (сканы прилагаются):</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1.Заключение ГЭЭ на проект ОВОС стартового комплекса пл.200, ФГУП «ЦЭНКИ»-КЦ «Южный».</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2. Заключение ГЭЭ на проект ОВОС площадки 31, 91 (ТК, ЗК, СК) космодрома Байконур, № 01-04/456 от 11.03.2014 г., ФГУП «ЦЭНКИ»-КЦ «Южный»</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3.Заключение ГЭЭ на проект ОВОС стартового комплекса площадка 81 космодрома Байконур, № 11/3877 от 14.09.2015 г., ФГУП «ЦЭНКИ»-КЦ «Южный».</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4. Заключение ГЭЭ на проект ОВОС стартового комплекса площадка 81 космодрома Байконур, № 11/3877 от 14.09.2015, ФГУП «ЦЭНКИ»-КЦ «Южный».</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5.Заключение ГЭЭ на проект ОВОС «реконструкция межплощадочных очистных сооружений и канализационных сетей технических комплексов 11П591 и 11П592 космодрома Байконур, № 01-12/175 от 11.11.2015 г., ФГУП «ЦЭНКИ»-КЦ «Южный».</w:t>
      </w:r>
    </w:p>
    <w:p>
      <w:pPr>
        <w:pStyle w:val="Style15"/>
        <w:keepNext w:val="0"/>
        <w:keepLines w:val="0"/>
        <w:widowControl w:val="0"/>
        <w:shd w:val="clear" w:color="auto" w:fill="auto"/>
        <w:bidi w:val="0"/>
        <w:spacing w:before="0" w:after="440"/>
        <w:ind w:left="0" w:right="0" w:firstLine="0"/>
        <w:jc w:val="both"/>
      </w:pPr>
      <w:r>
        <w:rPr>
          <w:color w:val="000000"/>
          <w:spacing w:val="0"/>
          <w:w w:val="100"/>
          <w:position w:val="0"/>
        </w:rPr>
        <w:t>б.Заключение ГЭЭ на проект ОВОС «Реконструкция зданий передающего радиоцентра ПДРЦ на площадке 5 космодрома Байконур», № 02-04/3313 от 20.10.2010, ФГУП «ЦЭНКИ»-КЦ «Южный».</w:t>
      </w:r>
    </w:p>
    <w:p>
      <w:pPr>
        <w:pStyle w:val="Style54"/>
        <w:keepNext/>
        <w:keepLines/>
        <w:widowControl w:val="0"/>
        <w:shd w:val="clear" w:color="auto" w:fill="auto"/>
        <w:bidi w:val="0"/>
        <w:spacing w:before="0" w:after="0"/>
        <w:ind w:left="0" w:right="0" w:firstLine="0"/>
        <w:jc w:val="both"/>
      </w:pPr>
      <w:bookmarkStart w:id="558" w:name="bookmark558"/>
      <w:bookmarkStart w:id="559" w:name="bookmark559"/>
      <w:bookmarkStart w:id="560" w:name="bookmark560"/>
      <w:r>
        <w:rPr>
          <w:color w:val="000000"/>
          <w:spacing w:val="0"/>
          <w:w w:val="100"/>
          <w:position w:val="0"/>
        </w:rPr>
        <w:t>Действующие договора водоснабжения:</w:t>
      </w:r>
      <w:bookmarkEnd w:id="558"/>
      <w:bookmarkEnd w:id="559"/>
      <w:bookmarkEnd w:id="560"/>
    </w:p>
    <w:p>
      <w:pPr>
        <w:pStyle w:val="Style15"/>
        <w:keepNext w:val="0"/>
        <w:keepLines w:val="0"/>
        <w:widowControl w:val="0"/>
        <w:shd w:val="clear" w:color="auto" w:fill="auto"/>
        <w:bidi w:val="0"/>
        <w:spacing w:before="0" w:after="0"/>
        <w:ind w:left="0" w:right="0" w:firstLine="0"/>
        <w:jc w:val="both"/>
      </w:pPr>
      <w:r>
        <w:rPr>
          <w:b/>
          <w:bCs/>
          <w:color w:val="000000"/>
          <w:spacing w:val="0"/>
          <w:w w:val="100"/>
          <w:position w:val="0"/>
        </w:rPr>
        <w:t xml:space="preserve">Договор холодного водоснабжения № 2/9-23 от 26 декабря 2022 г. </w:t>
      </w:r>
      <w:r>
        <w:rPr>
          <w:color w:val="000000"/>
          <w:spacing w:val="0"/>
          <w:w w:val="100"/>
          <w:position w:val="0"/>
        </w:rPr>
        <w:t xml:space="preserve">между ресурсоснабжающей организацией-ГУП ПЭО «Байконурэнерго» г. Байконур и АО «ЦЭНКИ» на холодное водоснобжение через присоединенную водопроводную сеть из централизованных систем водоснабжения </w:t>
      </w:r>
      <w:r>
        <w:rPr>
          <w:b/>
          <w:bCs/>
          <w:color w:val="000000"/>
          <w:spacing w:val="0"/>
          <w:w w:val="100"/>
          <w:position w:val="0"/>
        </w:rPr>
        <w:t>(величина потерь 73,03 м3)</w:t>
      </w:r>
    </w:p>
    <w:p>
      <w:pPr>
        <w:pStyle w:val="Style15"/>
        <w:keepNext w:val="0"/>
        <w:keepLines w:val="0"/>
        <w:widowControl w:val="0"/>
        <w:shd w:val="clear" w:color="auto" w:fill="auto"/>
        <w:bidi w:val="0"/>
        <w:spacing w:before="0" w:after="0"/>
        <w:ind w:left="0" w:right="0" w:firstLine="0"/>
        <w:jc w:val="both"/>
      </w:pPr>
      <w:r>
        <w:rPr>
          <w:b/>
          <w:bCs/>
          <w:color w:val="000000"/>
          <w:spacing w:val="0"/>
          <w:w w:val="100"/>
          <w:position w:val="0"/>
        </w:rPr>
        <w:t xml:space="preserve">Договор холодного водоснабжения № 6/9-23 от 21 декабря 2022 г. </w:t>
      </w:r>
      <w:r>
        <w:rPr>
          <w:color w:val="000000"/>
          <w:spacing w:val="0"/>
          <w:w w:val="100"/>
          <w:position w:val="0"/>
        </w:rPr>
        <w:t xml:space="preserve">между ресурсоснабжающей организацией-ГУП ПЭО «Байконурэнерго» г. Байконур и АО «ГКНПЦ им. М.В. Хруничева» на холодное водоснобжение через присоединенную водопроводную сеть из централизованных систем водоснабжения </w:t>
      </w:r>
      <w:r>
        <w:rPr>
          <w:b/>
          <w:bCs/>
          <w:color w:val="000000"/>
          <w:spacing w:val="0"/>
          <w:w w:val="100"/>
          <w:position w:val="0"/>
        </w:rPr>
        <w:t>(величина потерь 12,26 м3)</w:t>
      </w:r>
    </w:p>
    <w:p>
      <w:pPr>
        <w:pStyle w:val="Style15"/>
        <w:keepNext w:val="0"/>
        <w:keepLines w:val="0"/>
        <w:widowControl w:val="0"/>
        <w:shd w:val="clear" w:color="auto" w:fill="auto"/>
        <w:bidi w:val="0"/>
        <w:spacing w:before="0" w:after="0"/>
        <w:ind w:left="0" w:right="0" w:firstLine="0"/>
        <w:jc w:val="both"/>
      </w:pPr>
      <w:r>
        <w:rPr>
          <w:b/>
          <w:bCs/>
          <w:color w:val="000000"/>
          <w:spacing w:val="0"/>
          <w:w w:val="100"/>
          <w:position w:val="0"/>
        </w:rPr>
        <w:t xml:space="preserve">Договор холодного водоснабжения № 3/9-23 от 23 декабря 2022 г. </w:t>
      </w:r>
      <w:r>
        <w:rPr>
          <w:color w:val="000000"/>
          <w:spacing w:val="0"/>
          <w:w w:val="100"/>
          <w:position w:val="0"/>
        </w:rPr>
        <w:t>между ресурсоснабжающей организацией-ГУП ПЭО «Байконурэнерго» г. Байконур и АО «НПО Лавочкина» на холодное водоснобжение через присоединенную водопроводную сеть из централизованных систем водоснабжения</w:t>
      </w:r>
    </w:p>
    <w:p>
      <w:pPr>
        <w:pStyle w:val="Style15"/>
        <w:keepNext w:val="0"/>
        <w:keepLines w:val="0"/>
        <w:widowControl w:val="0"/>
        <w:shd w:val="clear" w:color="auto" w:fill="auto"/>
        <w:bidi w:val="0"/>
        <w:spacing w:before="0" w:after="440"/>
        <w:ind w:left="0" w:right="0" w:firstLine="0"/>
        <w:jc w:val="both"/>
      </w:pPr>
      <w:r>
        <w:rPr>
          <w:b/>
          <w:bCs/>
          <w:color w:val="000000"/>
          <w:spacing w:val="0"/>
          <w:w w:val="100"/>
          <w:position w:val="0"/>
        </w:rPr>
        <w:t xml:space="preserve">РАЗРЕШЕНИЕ на эмиссии в окружающую среду для объектов I категории </w:t>
      </w:r>
      <w:r>
        <w:rPr>
          <w:color w:val="000000"/>
          <w:spacing w:val="0"/>
          <w:w w:val="100"/>
          <w:position w:val="0"/>
        </w:rPr>
        <w:t xml:space="preserve">(№: </w:t>
      </w:r>
      <w:r>
        <w:rPr>
          <w:color w:val="000000"/>
          <w:spacing w:val="0"/>
          <w:w w:val="100"/>
          <w:position w:val="0"/>
        </w:rPr>
        <w:t xml:space="preserve">KZ51VCZ00497374 </w:t>
      </w:r>
      <w:r>
        <w:rPr>
          <w:color w:val="000000"/>
          <w:spacing w:val="0"/>
          <w:w w:val="100"/>
          <w:position w:val="0"/>
        </w:rPr>
        <w:t xml:space="preserve">от 06.11.2019 г.) Министерства экологии, геологии и природных ресурсов Республики Казахстан (условия природопользования: выбросы </w:t>
      </w:r>
      <w:r>
        <w:rPr>
          <w:b/>
          <w:bCs/>
          <w:color w:val="000000"/>
          <w:spacing w:val="0"/>
          <w:w w:val="100"/>
          <w:position w:val="0"/>
        </w:rPr>
        <w:t>загрязняющих веществ с 2023 по 2029 гг. по 25,9945946 тонн</w:t>
      </w:r>
      <w:r>
        <w:rPr>
          <w:color w:val="000000"/>
          <w:spacing w:val="0"/>
          <w:w w:val="100"/>
          <w:position w:val="0"/>
        </w:rPr>
        <w:t>) АО «ГКНПЦ им. М.В. Хруничева»</w:t>
      </w:r>
    </w:p>
    <w:p>
      <w:pPr>
        <w:pStyle w:val="Style15"/>
        <w:keepNext w:val="0"/>
        <w:keepLines w:val="0"/>
        <w:widowControl w:val="0"/>
        <w:shd w:val="clear" w:color="auto" w:fill="auto"/>
        <w:bidi w:val="0"/>
        <w:spacing w:before="0" w:after="0"/>
        <w:ind w:left="0" w:right="0" w:firstLine="0"/>
        <w:jc w:val="both"/>
      </w:pPr>
      <w:r>
        <w:rPr>
          <w:b/>
          <w:bCs/>
          <w:color w:val="000000"/>
          <w:spacing w:val="0"/>
          <w:w w:val="100"/>
          <w:position w:val="0"/>
        </w:rPr>
        <w:t xml:space="preserve">Заключение государственной экологической экспертизы на проект предельно допустимых выбросов вредных веществ </w:t>
      </w:r>
      <w:r>
        <w:rPr>
          <w:color w:val="000000"/>
          <w:spacing w:val="0"/>
          <w:w w:val="100"/>
          <w:position w:val="0"/>
        </w:rPr>
        <w:t>объектов АО «ГКНПЦ им. М.В. Хруничева» на левом фланге космодрома Байконур</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Основной деятельностью на космодроме Байконур ракетно-космического завода Акционерного общества "ГКНПЦ им. М. В. Хруничева", является эксплуатация наземного оборудования, позволяющего обеспечивать подготовку составных частей ракет космического назначения. На левом фланге космодрома Байконур АО «ГКНПЦ им. М.В. Хруничева» осуществляет эксплуатацию объектов космического ракетного комплекса (КРК) "Протон-М", объектов комплекса разгонного блока (РБ) "Бриз-М", а также обеспечивающих и административно-хозяйственных зданий и сооружений.</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На площадке 92 космодрома Байконур расположен технический комплекс, предназначенный для сборки и испытаний РН «Протон» и КА различного назначения новыми источниками выбросов загрязняющих веществ на пл. 92 являются: - дымовые трубы котельной №2 - ИЗА 0022 ^ 0024, - прикотельный склад д/т - ИЗА 6012</w:t>
      </w:r>
    </w:p>
    <w:p>
      <w:pPr>
        <w:pStyle w:val="Style15"/>
        <w:keepNext w:val="0"/>
        <w:keepLines w:val="0"/>
        <w:widowControl w:val="0"/>
        <w:shd w:val="clear" w:color="auto" w:fill="auto"/>
        <w:bidi w:val="0"/>
        <w:spacing w:before="0" w:after="440"/>
        <w:ind w:left="0" w:right="0" w:firstLine="0"/>
        <w:jc w:val="both"/>
      </w:pPr>
      <w:r>
        <w:rPr>
          <w:color w:val="000000"/>
          <w:spacing w:val="0"/>
          <w:w w:val="100"/>
          <w:position w:val="0"/>
        </w:rPr>
        <w:t>На площадке 92А космодрома Байконур расположен технический комплекс, предназначенный для приема и подготовки космических аппаратов (КА), ракеты-носителя (РН) "Протон-М", космической головной части (КГЧ) с последующей сборкой ракеты космического назначения (РКН) "Протон-М". Технический комплекс РН "Протон-М" располагается в монтажно</w:t>
        <w:softHyphen/>
      </w:r>
      <w:r>
        <w:rPr>
          <w:color w:val="000000"/>
          <w:spacing w:val="0"/>
          <w:w w:val="100"/>
          <w:position w:val="0"/>
        </w:rPr>
        <w:t>испытательном корпусе (МИК, сооружение 50) на площадке 92А. С северо</w:t>
        <w:softHyphen/>
        <w:t>восточной стороны от МИК 92А-50 расположена технологическая заправочная площадка (ТЗП) РБ "Бриз-М". Дополнительными источниками выбросов загрязняющих веществ на ТК пл. 92А являются: - дымовые трубы котельной №1 - ИЗА 0026 ^ 0030, - прикотельный склад д/т - ИЗА 6012.</w:t>
      </w:r>
    </w:p>
    <w:p>
      <w:pPr>
        <w:pStyle w:val="Style15"/>
        <w:keepNext w:val="0"/>
        <w:keepLines w:val="0"/>
        <w:widowControl w:val="0"/>
        <w:shd w:val="clear" w:color="auto" w:fill="auto"/>
        <w:bidi w:val="0"/>
        <w:spacing w:before="0" w:after="0"/>
        <w:ind w:left="0" w:right="0" w:firstLine="0"/>
        <w:jc w:val="both"/>
      </w:pPr>
      <w:r>
        <w:rPr>
          <w:b/>
          <w:bCs/>
          <w:color w:val="000000"/>
          <w:spacing w:val="0"/>
          <w:w w:val="100"/>
          <w:position w:val="0"/>
        </w:rPr>
        <w:t xml:space="preserve">РАЗРЕШЕНИЕ на специальное водопользование Республиканского государственного учреждения «Арало-Сырдарьинская бассейновая инспекция по регулированию использования и охране водных ресурсов» Комитета по водным ресурсам Министерства сельского хозяйства Республики Казахстан </w:t>
      </w:r>
      <w:r>
        <w:rPr>
          <w:color w:val="000000"/>
          <w:spacing w:val="0"/>
          <w:w w:val="100"/>
          <w:position w:val="0"/>
        </w:rPr>
        <w:t xml:space="preserve">(номер </w:t>
      </w:r>
      <w:r>
        <w:rPr>
          <w:color w:val="000000"/>
          <w:spacing w:val="0"/>
          <w:w w:val="100"/>
          <w:position w:val="0"/>
        </w:rPr>
        <w:t xml:space="preserve">KZ40VTE00002770, </w:t>
      </w:r>
      <w:r>
        <w:rPr>
          <w:color w:val="000000"/>
          <w:spacing w:val="0"/>
          <w:w w:val="100"/>
          <w:position w:val="0"/>
        </w:rPr>
        <w:t xml:space="preserve">серия: АраСырДар </w:t>
      </w:r>
      <w:r>
        <w:rPr>
          <w:color w:val="000000"/>
          <w:spacing w:val="0"/>
          <w:w w:val="100"/>
          <w:position w:val="0"/>
        </w:rPr>
        <w:t>3</w:t>
        <w:softHyphen/>
      </w:r>
      <w:r>
        <w:rPr>
          <w:color w:val="000000"/>
          <w:spacing w:val="0"/>
          <w:w w:val="100"/>
          <w:position w:val="0"/>
        </w:rPr>
      </w:r>
      <w:r>
        <w:rPr>
          <w:color w:val="000000"/>
          <w:spacing w:val="0"/>
          <w:w w:val="100"/>
          <w:position w:val="0"/>
        </w:rPr>
        <w:t>103/1102),</w:t>
      </w:r>
      <w:r>
        <w:rPr>
          <w:color w:val="000000"/>
          <w:spacing w:val="0"/>
          <w:w w:val="100"/>
          <w:position w:val="0"/>
        </w:rPr>
        <w:t xml:space="preserve"> срок: </w:t>
      </w:r>
      <w:r>
        <w:rPr>
          <w:color w:val="000000"/>
          <w:spacing w:val="0"/>
          <w:w w:val="100"/>
          <w:position w:val="0"/>
          <w:u w:val="single"/>
        </w:rPr>
        <w:t>с 30.01.2019 до 29.11.2023</w:t>
      </w:r>
    </w:p>
    <w:p>
      <w:pPr>
        <w:pStyle w:val="Style15"/>
        <w:keepNext w:val="0"/>
        <w:keepLines w:val="0"/>
        <w:widowControl w:val="0"/>
        <w:shd w:val="clear" w:color="auto" w:fill="auto"/>
        <w:bidi w:val="0"/>
        <w:spacing w:before="0" w:after="0"/>
        <w:ind w:left="0" w:right="0" w:firstLine="0"/>
        <w:jc w:val="both"/>
      </w:pPr>
      <w:r>
        <w:rPr>
          <w:b/>
          <w:bCs/>
          <w:color w:val="000000"/>
          <w:spacing w:val="0"/>
          <w:w w:val="100"/>
          <w:position w:val="0"/>
        </w:rPr>
        <w:t>Водный объект</w:t>
      </w:r>
      <w:r>
        <w:rPr>
          <w:color w:val="000000"/>
          <w:spacing w:val="0"/>
          <w:w w:val="100"/>
          <w:position w:val="0"/>
        </w:rPr>
        <w:t>: Скважина Ю-229, 1Р -3038 (северно-краевая часть Северо - Кызылкумского артезианского бассейна 2-го порядка, входящего в состав Сырдарьинской системы артезианских бассейнов)</w:t>
      </w:r>
    </w:p>
    <w:p>
      <w:pPr>
        <w:pStyle w:val="Style15"/>
        <w:keepNext w:val="0"/>
        <w:keepLines w:val="0"/>
        <w:widowControl w:val="0"/>
        <w:shd w:val="clear" w:color="auto" w:fill="auto"/>
        <w:bidi w:val="0"/>
        <w:spacing w:before="0" w:after="0"/>
        <w:ind w:left="0" w:right="0" w:firstLine="0"/>
        <w:jc w:val="both"/>
      </w:pPr>
      <w:r>
        <w:rPr>
          <w:b/>
          <w:bCs/>
          <w:color w:val="000000"/>
          <w:spacing w:val="0"/>
          <w:w w:val="100"/>
          <w:position w:val="0"/>
        </w:rPr>
        <w:t xml:space="preserve">Расчетные объемы водопотребления: </w:t>
      </w:r>
      <w:r>
        <w:rPr>
          <w:color w:val="000000"/>
          <w:spacing w:val="0"/>
          <w:w w:val="100"/>
          <w:position w:val="0"/>
        </w:rPr>
        <w:t>318,7 м3/сут, 116,337 тыс м3/год</w:t>
      </w:r>
    </w:p>
    <w:p>
      <w:pPr>
        <w:pStyle w:val="Style15"/>
        <w:keepNext w:val="0"/>
        <w:keepLines w:val="0"/>
        <w:widowControl w:val="0"/>
        <w:shd w:val="clear" w:color="auto" w:fill="auto"/>
        <w:bidi w:val="0"/>
        <w:spacing w:before="0" w:after="0"/>
        <w:ind w:left="0" w:right="0" w:firstLine="0"/>
        <w:jc w:val="both"/>
      </w:pPr>
      <w:r>
        <w:rPr>
          <w:b/>
          <w:bCs/>
          <w:color w:val="000000"/>
          <w:spacing w:val="0"/>
          <w:w w:val="100"/>
          <w:position w:val="0"/>
        </w:rPr>
        <w:t>Вид специального водопользования</w:t>
      </w:r>
      <w:r>
        <w:rPr>
          <w:color w:val="000000"/>
          <w:spacing w:val="0"/>
          <w:w w:val="100"/>
          <w:position w:val="0"/>
        </w:rPr>
        <w:t>: забор и (или) использование подземных вод с применением сооружений или технических устройств, указанных в пункте 1 статьи 66 Водного кодекса Республики Казахстан от 9 июля 2003 года (далее - Кодекс), с лимитами изъятия от пятидесяти кубических метров в сутки;</w:t>
      </w:r>
    </w:p>
    <w:p>
      <w:pPr>
        <w:pStyle w:val="Style15"/>
        <w:keepNext w:val="0"/>
        <w:keepLines w:val="0"/>
        <w:widowControl w:val="0"/>
        <w:shd w:val="clear" w:color="auto" w:fill="auto"/>
        <w:bidi w:val="0"/>
        <w:spacing w:before="0" w:after="0"/>
        <w:ind w:left="0" w:right="0" w:firstLine="0"/>
        <w:jc w:val="both"/>
      </w:pPr>
      <w:r>
        <w:rPr>
          <w:b/>
          <w:bCs/>
          <w:color w:val="000000"/>
          <w:spacing w:val="0"/>
          <w:w w:val="100"/>
          <w:position w:val="0"/>
        </w:rPr>
        <w:t>Цель специального водопользования</w:t>
      </w:r>
      <w:r>
        <w:rPr>
          <w:color w:val="000000"/>
          <w:spacing w:val="0"/>
          <w:w w:val="100"/>
          <w:position w:val="0"/>
        </w:rPr>
        <w:t>: добыча подземных вод на участке скважин Ю-229 (40730 м3/год) и 1Р-3038 (75607 м3/год) с целью производственно-технического водоснабжения</w:t>
      </w:r>
    </w:p>
    <w:p>
      <w:pPr>
        <w:pStyle w:val="Style15"/>
        <w:keepNext w:val="0"/>
        <w:keepLines w:val="0"/>
        <w:widowControl w:val="0"/>
        <w:shd w:val="clear" w:color="auto" w:fill="auto"/>
        <w:bidi w:val="0"/>
        <w:spacing w:before="0" w:after="0" w:line="276" w:lineRule="auto"/>
        <w:ind w:left="0" w:right="0" w:firstLine="0"/>
        <w:jc w:val="both"/>
      </w:pPr>
      <w:r>
        <w:rPr>
          <w:b/>
          <w:bCs/>
          <w:color w:val="000000"/>
          <w:spacing w:val="0"/>
          <w:w w:val="100"/>
          <w:position w:val="0"/>
        </w:rPr>
        <w:t xml:space="preserve">По разрешающей документации на сброс загрязняющих веществ в окружающую природную среду </w:t>
      </w:r>
      <w:r>
        <w:rPr>
          <w:color w:val="000000"/>
          <w:spacing w:val="0"/>
          <w:w w:val="100"/>
          <w:position w:val="0"/>
        </w:rPr>
        <w:t>по объектам АО «ЦЭНКИ» - КЦ «Южный»: на действующие объекты космодрома оформление разрешений на эмиссии в окружающую среду не предусмотрено в соответствии со ст. 3 «Протокола между Правительством Республики Казахстан и Правительством Российской Федерации о порядке деятельности предприятий и организаций,</w:t>
      </w:r>
    </w:p>
    <w:p>
      <w:pPr>
        <w:pStyle w:val="Style15"/>
        <w:keepNext w:val="0"/>
        <w:keepLines w:val="0"/>
        <w:widowControl w:val="0"/>
        <w:shd w:val="clear" w:color="auto" w:fill="auto"/>
        <w:bidi w:val="0"/>
        <w:spacing w:before="0" w:after="160" w:line="276" w:lineRule="auto"/>
        <w:ind w:left="0" w:right="0" w:firstLine="0"/>
        <w:jc w:val="left"/>
      </w:pPr>
      <w:r>
        <w:rPr>
          <w:color w:val="000000"/>
          <w:spacing w:val="0"/>
          <w:w w:val="100"/>
          <w:position w:val="0"/>
        </w:rPr>
        <w:t xml:space="preserve">воинских частей, других юридических лиц на территории комплекса «Байконур» в части, касающейся вопросов охраны окружающей среды» </w:t>
      </w:r>
      <w:r>
        <w:rPr>
          <w:b/>
          <w:bCs/>
          <w:color w:val="000000"/>
          <w:spacing w:val="0"/>
          <w:w w:val="100"/>
          <w:position w:val="0"/>
        </w:rPr>
        <w:t xml:space="preserve">(Постановление Правительства Республики Казахстан от 05.06.2015 г.). </w:t>
      </w:r>
      <w:r>
        <w:rPr>
          <w:color w:val="000000"/>
          <w:spacing w:val="0"/>
          <w:w w:val="100"/>
          <w:position w:val="0"/>
        </w:rPr>
        <w:t>Положительные заключения государственной экологической экспертизы Республики Казахстан в отношении объектов комплекса "Байконур" действуют до изменения применяемых технологий и условий природопользования.</w:t>
      </w:r>
    </w:p>
    <w:p>
      <w:pPr>
        <w:pStyle w:val="Style15"/>
        <w:keepNext w:val="0"/>
        <w:keepLines w:val="0"/>
        <w:widowControl w:val="0"/>
        <w:shd w:val="clear" w:color="auto" w:fill="auto"/>
        <w:bidi w:val="0"/>
        <w:spacing w:before="0" w:after="160" w:line="276" w:lineRule="auto"/>
        <w:ind w:left="0" w:right="0" w:firstLine="0"/>
        <w:jc w:val="left"/>
      </w:pPr>
      <w:r>
        <w:rPr>
          <w:b/>
          <w:bCs/>
          <w:color w:val="000000"/>
          <w:spacing w:val="0"/>
          <w:w w:val="100"/>
          <w:position w:val="0"/>
        </w:rPr>
        <w:t>Перечень положительных заключений государственной экологической экспертизы Республики Казахстан в отношении инфраструктурных комплексов космодрома Байконур (с нормативами допустимого сброса), полученных Филиалом ФГУП «ЦЭНКИ»-КЦ «Южный»:</w:t>
      </w:r>
    </w:p>
    <w:p>
      <w:pPr>
        <w:pStyle w:val="Style15"/>
        <w:keepNext w:val="0"/>
        <w:keepLines w:val="0"/>
        <w:widowControl w:val="0"/>
        <w:shd w:val="clear" w:color="auto" w:fill="auto"/>
        <w:bidi w:val="0"/>
        <w:spacing w:before="0" w:after="100" w:line="276" w:lineRule="auto"/>
        <w:ind w:left="0" w:right="0" w:firstLine="460"/>
        <w:jc w:val="left"/>
      </w:pPr>
      <w:r>
        <w:rPr>
          <w:color w:val="000000"/>
          <w:spacing w:val="0"/>
          <w:w w:val="100"/>
          <w:position w:val="0"/>
        </w:rPr>
        <w:t>1.) Заключение ГЭЭ на проект ОВОС стартового комплекса площадка 200</w:t>
      </w:r>
    </w:p>
    <w:p>
      <w:pPr>
        <w:pStyle w:val="Style15"/>
        <w:keepNext w:val="0"/>
        <w:keepLines w:val="0"/>
        <w:widowControl w:val="0"/>
        <w:shd w:val="clear" w:color="auto" w:fill="auto"/>
        <w:bidi w:val="0"/>
        <w:spacing w:before="0" w:after="100" w:line="240" w:lineRule="auto"/>
        <w:ind w:left="0" w:right="0" w:firstLine="820"/>
        <w:jc w:val="left"/>
      </w:pPr>
      <w:r>
        <w:rPr>
          <w:color w:val="000000"/>
          <w:spacing w:val="0"/>
          <w:w w:val="100"/>
          <w:position w:val="0"/>
        </w:rPr>
        <w:t>космодрома Байконур, № 02-04/277 от 14.02.2010 г.</w:t>
      </w:r>
    </w:p>
    <w:p>
      <w:pPr>
        <w:pStyle w:val="Style15"/>
        <w:keepNext w:val="0"/>
        <w:keepLines w:val="0"/>
        <w:widowControl w:val="0"/>
        <w:shd w:val="clear" w:color="auto" w:fill="auto"/>
        <w:bidi w:val="0"/>
        <w:spacing w:before="0" w:after="100" w:line="240" w:lineRule="auto"/>
        <w:ind w:left="0" w:right="0" w:firstLine="0"/>
        <w:jc w:val="left"/>
      </w:pPr>
      <w:r>
        <w:rPr>
          <w:color w:val="000000"/>
          <w:spacing w:val="0"/>
          <w:w w:val="100"/>
          <w:position w:val="0"/>
        </w:rPr>
        <w:t xml:space="preserve">Объем водоотведения </w:t>
      </w:r>
      <w:r>
        <w:rPr>
          <w:color w:val="000000"/>
          <w:spacing w:val="0"/>
          <w:w w:val="100"/>
          <w:position w:val="0"/>
          <w:u w:val="single"/>
        </w:rPr>
        <w:t>15,0 м3 в сутки</w:t>
      </w:r>
      <w:r>
        <w:rPr>
          <w:color w:val="000000"/>
          <w:spacing w:val="0"/>
          <w:w w:val="100"/>
          <w:position w:val="0"/>
        </w:rPr>
        <w:t>, 1,875 м3 в час, 5475,0 м3 в год.</w:t>
      </w:r>
    </w:p>
    <w:p>
      <w:pPr>
        <w:pStyle w:val="Style15"/>
        <w:keepNext w:val="0"/>
        <w:keepLines w:val="0"/>
        <w:widowControl w:val="0"/>
        <w:shd w:val="clear" w:color="auto" w:fill="auto"/>
        <w:bidi w:val="0"/>
        <w:spacing w:before="0" w:after="160" w:line="240" w:lineRule="auto"/>
        <w:ind w:left="0" w:right="0" w:firstLine="0"/>
        <w:jc w:val="left"/>
      </w:pPr>
      <w:r>
        <w:rPr>
          <w:b/>
          <w:bCs/>
          <w:color w:val="000000"/>
          <w:spacing w:val="0"/>
          <w:w w:val="100"/>
          <w:position w:val="0"/>
        </w:rPr>
        <w:t>Нормативы ПДК для сточных вод:</w:t>
      </w:r>
    </w:p>
    <w:tbl>
      <w:tblPr>
        <w:tblOverlap w:val="never"/>
        <w:jc w:val="center"/>
        <w:tblLayout w:type="fixed"/>
      </w:tblPr>
      <w:tblGrid>
        <w:gridCol w:w="710"/>
        <w:gridCol w:w="3403"/>
        <w:gridCol w:w="2410"/>
        <w:gridCol w:w="2558"/>
      </w:tblGrid>
      <w:tr>
        <w:trPr>
          <w:trHeight w:val="1325"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Наименование вещества</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both"/>
            </w:pPr>
            <w:r>
              <w:rPr>
                <w:color w:val="000000"/>
                <w:spacing w:val="0"/>
                <w:w w:val="100"/>
                <w:position w:val="0"/>
              </w:rPr>
              <w:t>ПДК, мг/л</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76" w:lineRule="auto"/>
              <w:ind w:left="0" w:right="0" w:firstLine="0"/>
              <w:jc w:val="left"/>
            </w:pPr>
            <w:r>
              <w:rPr>
                <w:color w:val="000000"/>
                <w:spacing w:val="0"/>
                <w:w w:val="100"/>
                <w:position w:val="0"/>
              </w:rPr>
              <w:t>Концентрация в очищенных сточных водах</w:t>
            </w:r>
          </w:p>
        </w:tc>
      </w:tr>
      <w:tr>
        <w:trPr>
          <w:trHeight w:val="581"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1</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Взвешенные вещества</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5-15</w:t>
            </w:r>
          </w:p>
        </w:tc>
      </w:tr>
      <w:tr>
        <w:trPr>
          <w:trHeight w:val="581"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2</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БПК</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6</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6</w:t>
            </w:r>
          </w:p>
        </w:tc>
      </w:tr>
      <w:tr>
        <w:trPr>
          <w:trHeight w:val="581"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3</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Аммоний</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w:t>
            </w:r>
          </w:p>
        </w:tc>
      </w:tr>
      <w:tr>
        <w:trPr>
          <w:trHeight w:val="576"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4</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Нефтепродукты</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0,1</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0,1</w:t>
            </w:r>
          </w:p>
        </w:tc>
      </w:tr>
      <w:tr>
        <w:trPr>
          <w:trHeight w:val="581"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5</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Полифосфаты</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3,5</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3,5</w:t>
            </w:r>
          </w:p>
        </w:tc>
      </w:tr>
      <w:tr>
        <w:trPr>
          <w:trHeight w:val="581"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6</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АПАВ</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0,5</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0,5</w:t>
            </w:r>
          </w:p>
        </w:tc>
      </w:tr>
      <w:tr>
        <w:trPr>
          <w:trHeight w:val="581"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7</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Нитраты</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45</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45</w:t>
            </w:r>
          </w:p>
        </w:tc>
      </w:tr>
      <w:tr>
        <w:trPr>
          <w:trHeight w:val="581"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8</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Нитриты</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3,3</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3,3</w:t>
            </w:r>
          </w:p>
        </w:tc>
      </w:tr>
      <w:tr>
        <w:trPr>
          <w:trHeight w:val="581"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9</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Сухой остаток</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1500</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1500</w:t>
            </w:r>
          </w:p>
        </w:tc>
      </w:tr>
      <w:tr>
        <w:trPr>
          <w:trHeight w:val="590" w:hRule="exact"/>
        </w:trPr>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10</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Сульфаты</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500</w:t>
            </w:r>
          </w:p>
        </w:tc>
        <w:tc>
          <w:tcPr>
            <w:tcBorders>
              <w:top w:val="single" w:sz="4"/>
              <w:left w:val="single" w:sz="4"/>
              <w:bottom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500</w:t>
            </w:r>
          </w:p>
        </w:tc>
      </w:tr>
    </w:tbl>
    <w:p>
      <w:pPr>
        <w:widowControl w:val="0"/>
        <w:spacing w:line="1" w:lineRule="exact"/>
      </w:pPr>
      <w:r>
        <w:br w:type="page"/>
      </w:r>
    </w:p>
    <w:tbl>
      <w:tblPr>
        <w:tblOverlap w:val="never"/>
        <w:jc w:val="center"/>
        <w:tblLayout w:type="fixed"/>
      </w:tblPr>
      <w:tblGrid>
        <w:gridCol w:w="710"/>
        <w:gridCol w:w="3403"/>
        <w:gridCol w:w="2410"/>
        <w:gridCol w:w="2558"/>
      </w:tblGrid>
      <w:tr>
        <w:trPr>
          <w:trHeight w:val="590" w:hRule="exact"/>
        </w:trPr>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11</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Хлориды</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980"/>
              <w:jc w:val="both"/>
            </w:pPr>
            <w:r>
              <w:rPr>
                <w:color w:val="000000"/>
                <w:spacing w:val="0"/>
                <w:w w:val="100"/>
                <w:position w:val="0"/>
              </w:rPr>
              <w:t>350</w:t>
            </w:r>
          </w:p>
        </w:tc>
        <w:tc>
          <w:tcPr>
            <w:tcBorders>
              <w:top w:val="single" w:sz="4"/>
              <w:left w:val="single" w:sz="4"/>
              <w:bottom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350</w:t>
            </w:r>
          </w:p>
        </w:tc>
      </w:tr>
    </w:tbl>
    <w:p>
      <w:pPr>
        <w:widowControl w:val="0"/>
        <w:spacing w:after="539" w:line="1" w:lineRule="exact"/>
      </w:pPr>
    </w:p>
    <w:p>
      <w:pPr>
        <w:pStyle w:val="Style15"/>
        <w:keepNext w:val="0"/>
        <w:keepLines w:val="0"/>
        <w:widowControl w:val="0"/>
        <w:shd w:val="clear" w:color="auto" w:fill="auto"/>
        <w:bidi w:val="0"/>
        <w:spacing w:before="0" w:after="120" w:line="240" w:lineRule="auto"/>
        <w:ind w:left="0" w:right="0" w:firstLine="460"/>
        <w:jc w:val="left"/>
      </w:pPr>
      <w:r>
        <w:rPr>
          <w:color w:val="000000"/>
          <w:spacing w:val="0"/>
          <w:w w:val="100"/>
          <w:position w:val="0"/>
        </w:rPr>
        <w:t>2.) Заключение ГЭЭ на проект ОВОС площадки 31, 91 (ТК, ЗК, СК)</w:t>
      </w:r>
    </w:p>
    <w:p>
      <w:pPr>
        <w:pStyle w:val="Style15"/>
        <w:keepNext w:val="0"/>
        <w:keepLines w:val="0"/>
        <w:widowControl w:val="0"/>
        <w:shd w:val="clear" w:color="auto" w:fill="auto"/>
        <w:bidi w:val="0"/>
        <w:spacing w:before="0" w:after="120" w:line="240" w:lineRule="auto"/>
        <w:ind w:left="0" w:right="0" w:firstLine="820"/>
        <w:jc w:val="left"/>
      </w:pPr>
      <w:r>
        <w:rPr>
          <w:color w:val="000000"/>
          <w:spacing w:val="0"/>
          <w:w w:val="100"/>
          <w:position w:val="0"/>
        </w:rPr>
        <w:t>космодрома Байконур, № 01-04/456 от 11.03.2014 г.</w:t>
      </w:r>
    </w:p>
    <w:p>
      <w:pPr>
        <w:pStyle w:val="Style15"/>
        <w:keepNext w:val="0"/>
        <w:keepLines w:val="0"/>
        <w:widowControl w:val="0"/>
        <w:shd w:val="clear" w:color="auto" w:fill="auto"/>
        <w:bidi w:val="0"/>
        <w:spacing w:before="0" w:after="120" w:line="240" w:lineRule="auto"/>
        <w:ind w:left="0" w:right="0" w:firstLine="0"/>
        <w:jc w:val="left"/>
      </w:pPr>
      <w:r>
        <w:rPr>
          <w:color w:val="000000"/>
          <w:spacing w:val="0"/>
          <w:w w:val="100"/>
          <w:position w:val="0"/>
        </w:rPr>
        <w:t xml:space="preserve">Объем водоотведения </w:t>
      </w:r>
      <w:r>
        <w:rPr>
          <w:color w:val="000000"/>
          <w:spacing w:val="0"/>
          <w:w w:val="100"/>
          <w:position w:val="0"/>
          <w:u w:val="single"/>
        </w:rPr>
        <w:t>100,0 м3 в сутки,</w:t>
      </w:r>
      <w:r>
        <w:rPr>
          <w:color w:val="000000"/>
          <w:spacing w:val="0"/>
          <w:w w:val="100"/>
          <w:position w:val="0"/>
        </w:rPr>
        <w:t xml:space="preserve"> 12,5 м3 в час, 18 000,0 м3 в год.</w:t>
      </w:r>
    </w:p>
    <w:p>
      <w:pPr>
        <w:pStyle w:val="Style15"/>
        <w:keepNext w:val="0"/>
        <w:keepLines w:val="0"/>
        <w:widowControl w:val="0"/>
        <w:shd w:val="clear" w:color="auto" w:fill="auto"/>
        <w:bidi w:val="0"/>
        <w:spacing w:before="0" w:after="120" w:line="240" w:lineRule="auto"/>
        <w:ind w:left="0" w:right="0" w:firstLine="0"/>
        <w:jc w:val="left"/>
      </w:pPr>
      <w:r>
        <w:rPr>
          <w:b/>
          <w:bCs/>
          <w:color w:val="000000"/>
          <w:spacing w:val="0"/>
          <w:w w:val="100"/>
          <w:position w:val="0"/>
        </w:rPr>
        <w:t>Нормативы ПДК для сточных вод:</w:t>
      </w:r>
    </w:p>
    <w:tbl>
      <w:tblPr>
        <w:tblOverlap w:val="never"/>
        <w:jc w:val="center"/>
        <w:tblLayout w:type="fixed"/>
      </w:tblPr>
      <w:tblGrid>
        <w:gridCol w:w="710"/>
        <w:gridCol w:w="3403"/>
        <w:gridCol w:w="2410"/>
        <w:gridCol w:w="2558"/>
      </w:tblGrid>
      <w:tr>
        <w:trPr>
          <w:trHeight w:val="1325"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Наименование вещества</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both"/>
            </w:pPr>
            <w:r>
              <w:rPr>
                <w:color w:val="000000"/>
                <w:spacing w:val="0"/>
                <w:w w:val="100"/>
                <w:position w:val="0"/>
              </w:rPr>
              <w:t>ПДК, мг/л</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76" w:lineRule="auto"/>
              <w:ind w:left="0" w:right="0" w:firstLine="0"/>
              <w:jc w:val="left"/>
            </w:pPr>
            <w:r>
              <w:rPr>
                <w:color w:val="000000"/>
                <w:spacing w:val="0"/>
                <w:w w:val="100"/>
                <w:position w:val="0"/>
              </w:rPr>
              <w:t>Концентрация в очищенных сточных водах</w:t>
            </w:r>
          </w:p>
        </w:tc>
      </w:tr>
      <w:tr>
        <w:trPr>
          <w:trHeight w:val="581"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1</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Взвешенные вещества</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40</w:t>
            </w:r>
          </w:p>
        </w:tc>
      </w:tr>
      <w:tr>
        <w:trPr>
          <w:trHeight w:val="576"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2</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БПК</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6</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6</w:t>
            </w:r>
          </w:p>
        </w:tc>
      </w:tr>
      <w:tr>
        <w:trPr>
          <w:trHeight w:val="586"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3</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Аммоний</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w:t>
            </w:r>
          </w:p>
        </w:tc>
      </w:tr>
      <w:tr>
        <w:trPr>
          <w:trHeight w:val="576"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4</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Нефтепродукты</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0,1</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0,1</w:t>
            </w:r>
          </w:p>
        </w:tc>
      </w:tr>
      <w:tr>
        <w:trPr>
          <w:trHeight w:val="581"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5</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Полифосфаты</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3,5</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3,5</w:t>
            </w:r>
          </w:p>
        </w:tc>
      </w:tr>
      <w:tr>
        <w:trPr>
          <w:trHeight w:val="581"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6</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АПАВ</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0,5</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0,5</w:t>
            </w:r>
          </w:p>
        </w:tc>
      </w:tr>
      <w:tr>
        <w:trPr>
          <w:trHeight w:val="581"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7</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Нитраты</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45</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45</w:t>
            </w:r>
          </w:p>
        </w:tc>
      </w:tr>
      <w:tr>
        <w:trPr>
          <w:trHeight w:val="581"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8</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Нитриты</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980"/>
              <w:jc w:val="left"/>
            </w:pPr>
            <w:r>
              <w:rPr>
                <w:color w:val="000000"/>
                <w:spacing w:val="0"/>
                <w:w w:val="100"/>
                <w:position w:val="0"/>
              </w:rPr>
              <w:t>3,3</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3,3</w:t>
            </w:r>
          </w:p>
        </w:tc>
      </w:tr>
      <w:tr>
        <w:trPr>
          <w:trHeight w:val="581"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9</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Сухой остаток</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1500</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1500</w:t>
            </w:r>
          </w:p>
        </w:tc>
      </w:tr>
      <w:tr>
        <w:trPr>
          <w:trHeight w:val="581"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10</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Сульфаты</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500</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500</w:t>
            </w:r>
          </w:p>
        </w:tc>
      </w:tr>
      <w:tr>
        <w:trPr>
          <w:trHeight w:val="590" w:hRule="exact"/>
        </w:trPr>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11</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Хлориды</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350</w:t>
            </w:r>
          </w:p>
        </w:tc>
        <w:tc>
          <w:tcPr>
            <w:tcBorders>
              <w:top w:val="single" w:sz="4"/>
              <w:left w:val="single" w:sz="4"/>
              <w:bottom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350</w:t>
            </w:r>
          </w:p>
        </w:tc>
      </w:tr>
    </w:tbl>
    <w:p>
      <w:pPr>
        <w:pStyle w:val="Style71"/>
        <w:keepNext w:val="0"/>
        <w:keepLines w:val="0"/>
        <w:widowControl w:val="0"/>
        <w:shd w:val="clear" w:color="auto" w:fill="auto"/>
        <w:bidi w:val="0"/>
        <w:spacing w:before="0" w:after="0" w:line="360" w:lineRule="auto"/>
        <w:ind w:left="91" w:right="0" w:firstLine="0"/>
        <w:jc w:val="left"/>
      </w:pPr>
      <w:r>
        <w:rPr>
          <w:color w:val="000000"/>
          <w:spacing w:val="0"/>
          <w:w w:val="100"/>
          <w:position w:val="0"/>
        </w:rPr>
        <w:t>3.) Заключение ГЭЭ на проект ОВОС стартового комплекса площадка 81 космодрома Байконур, № 11/3877 от 14.09.2015 г.</w:t>
      </w:r>
    </w:p>
    <w:p>
      <w:pPr>
        <w:pStyle w:val="Style71"/>
        <w:keepNext w:val="0"/>
        <w:keepLines w:val="0"/>
        <w:widowControl w:val="0"/>
        <w:shd w:val="clear" w:color="auto" w:fill="auto"/>
        <w:bidi w:val="0"/>
        <w:spacing w:before="0" w:after="0" w:line="360" w:lineRule="auto"/>
        <w:ind w:left="91" w:right="0" w:firstLine="0"/>
        <w:jc w:val="left"/>
      </w:pPr>
      <w:r>
        <w:rPr>
          <w:color w:val="000000"/>
          <w:spacing w:val="0"/>
          <w:w w:val="100"/>
          <w:position w:val="0"/>
        </w:rPr>
        <w:t xml:space="preserve">Объем водоотведения </w:t>
      </w:r>
      <w:r>
        <w:rPr>
          <w:color w:val="000000"/>
          <w:spacing w:val="0"/>
          <w:w w:val="100"/>
          <w:position w:val="0"/>
          <w:u w:val="single"/>
        </w:rPr>
        <w:t>15,0 м3 в сутки</w:t>
      </w:r>
      <w:r>
        <w:rPr>
          <w:color w:val="000000"/>
          <w:spacing w:val="0"/>
          <w:w w:val="100"/>
          <w:position w:val="0"/>
        </w:rPr>
        <w:t>, 1,875 м3 в час, 5475,0 м3 в год.</w:t>
      </w:r>
    </w:p>
    <w:p>
      <w:pPr>
        <w:pStyle w:val="Style71"/>
        <w:keepNext w:val="0"/>
        <w:keepLines w:val="0"/>
        <w:widowControl w:val="0"/>
        <w:shd w:val="clear" w:color="auto" w:fill="auto"/>
        <w:bidi w:val="0"/>
        <w:spacing w:before="0" w:after="0" w:line="360" w:lineRule="auto"/>
        <w:ind w:left="91" w:right="0" w:firstLine="0"/>
        <w:jc w:val="left"/>
      </w:pPr>
      <w:r>
        <w:rPr>
          <w:b/>
          <w:bCs/>
          <w:color w:val="000000"/>
          <w:spacing w:val="0"/>
          <w:w w:val="100"/>
          <w:position w:val="0"/>
        </w:rPr>
        <w:t>Нормативы ПДС для сточных вод:</w:t>
      </w:r>
    </w:p>
    <w:p>
      <w:pPr>
        <w:widowControl w:val="0"/>
        <w:spacing w:line="1" w:lineRule="exact"/>
      </w:pPr>
    </w:p>
    <w:tbl>
      <w:tblPr>
        <w:tblOverlap w:val="never"/>
        <w:jc w:val="center"/>
        <w:tblLayout w:type="fixed"/>
      </w:tblPr>
      <w:tblGrid>
        <w:gridCol w:w="566"/>
        <w:gridCol w:w="3547"/>
        <w:gridCol w:w="2410"/>
        <w:gridCol w:w="2558"/>
      </w:tblGrid>
      <w:tr>
        <w:trPr>
          <w:trHeight w:val="763" w:hRule="exact"/>
        </w:trPr>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Наименование вещества</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both"/>
            </w:pPr>
            <w:r>
              <w:rPr>
                <w:color w:val="000000"/>
                <w:spacing w:val="0"/>
                <w:w w:val="100"/>
                <w:position w:val="0"/>
              </w:rPr>
              <w:t>ПДК, мг/л</w:t>
            </w:r>
          </w:p>
        </w:tc>
        <w:tc>
          <w:tcPr>
            <w:tcBorders>
              <w:top w:val="single" w:sz="4"/>
              <w:left w:val="single" w:sz="4"/>
              <w:bottom w:val="single" w:sz="4"/>
              <w:right w:val="single" w:sz="4"/>
            </w:tcBorders>
            <w:shd w:val="clear" w:color="auto" w:fill="FFFFFF"/>
            <w:vAlign w:val="top"/>
          </w:tcPr>
          <w:p>
            <w:pPr>
              <w:pStyle w:val="Style35"/>
              <w:keepNext w:val="0"/>
              <w:keepLines w:val="0"/>
              <w:widowControl w:val="0"/>
              <w:shd w:val="clear" w:color="auto" w:fill="auto"/>
              <w:bidi w:val="0"/>
              <w:spacing w:before="0" w:after="0" w:line="271" w:lineRule="auto"/>
              <w:ind w:left="0" w:right="0" w:firstLine="0"/>
              <w:jc w:val="left"/>
            </w:pPr>
            <w:r>
              <w:rPr>
                <w:color w:val="000000"/>
                <w:spacing w:val="0"/>
                <w:w w:val="100"/>
                <w:position w:val="0"/>
              </w:rPr>
              <w:t>Концентрация в очищенных</w:t>
            </w:r>
          </w:p>
        </w:tc>
      </w:tr>
    </w:tbl>
    <w:p>
      <w:pPr>
        <w:widowControl w:val="0"/>
        <w:spacing w:line="1" w:lineRule="exact"/>
      </w:pPr>
      <w:r>
        <w:br w:type="page"/>
      </w:r>
    </w:p>
    <w:tbl>
      <w:tblPr>
        <w:tblOverlap w:val="never"/>
        <w:jc w:val="center"/>
        <w:tblLayout w:type="fixed"/>
      </w:tblPr>
      <w:tblGrid>
        <w:gridCol w:w="566"/>
        <w:gridCol w:w="3547"/>
        <w:gridCol w:w="2410"/>
        <w:gridCol w:w="2558"/>
      </w:tblGrid>
      <w:tr>
        <w:trPr>
          <w:trHeight w:val="581"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сточных водах</w:t>
            </w:r>
          </w:p>
        </w:tc>
      </w:tr>
      <w:tr>
        <w:trPr>
          <w:trHeight w:val="581"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1</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Взвешенные вещества</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40</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75</w:t>
            </w:r>
          </w:p>
        </w:tc>
      </w:tr>
      <w:tr>
        <w:trPr>
          <w:trHeight w:val="581"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2</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БПК</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6</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11,3</w:t>
            </w:r>
          </w:p>
        </w:tc>
      </w:tr>
      <w:tr>
        <w:trPr>
          <w:trHeight w:val="581"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3</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Аммоний</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2,8</w:t>
            </w:r>
          </w:p>
        </w:tc>
      </w:tr>
      <w:tr>
        <w:trPr>
          <w:trHeight w:val="581"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4</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Нефтепродукты</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0,1</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0,07</w:t>
            </w:r>
          </w:p>
        </w:tc>
      </w:tr>
      <w:tr>
        <w:trPr>
          <w:trHeight w:val="581"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5</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Полифосфаты</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3,5</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3,5</w:t>
            </w:r>
          </w:p>
        </w:tc>
      </w:tr>
      <w:tr>
        <w:trPr>
          <w:trHeight w:val="581"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6</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АПАВ</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0,5</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0,5</w:t>
            </w:r>
          </w:p>
        </w:tc>
      </w:tr>
      <w:tr>
        <w:trPr>
          <w:trHeight w:val="581"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7</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Нитраты</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45</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45</w:t>
            </w:r>
          </w:p>
        </w:tc>
      </w:tr>
      <w:tr>
        <w:trPr>
          <w:trHeight w:val="576"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8</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Нитриты</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3,3</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3,3</w:t>
            </w:r>
          </w:p>
        </w:tc>
      </w:tr>
      <w:tr>
        <w:trPr>
          <w:trHeight w:val="581"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9</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Сухой остаток</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1500</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1478</w:t>
            </w:r>
          </w:p>
        </w:tc>
      </w:tr>
      <w:tr>
        <w:trPr>
          <w:trHeight w:val="581"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10</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Сульфаты</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500</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600</w:t>
            </w:r>
          </w:p>
        </w:tc>
      </w:tr>
      <w:tr>
        <w:trPr>
          <w:trHeight w:val="590" w:hRule="exact"/>
        </w:trPr>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11</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Хлориды</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350</w:t>
            </w:r>
          </w:p>
        </w:tc>
        <w:tc>
          <w:tcPr>
            <w:tcBorders>
              <w:top w:val="single" w:sz="4"/>
              <w:left w:val="single" w:sz="4"/>
              <w:bottom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339</w:t>
            </w:r>
          </w:p>
        </w:tc>
      </w:tr>
    </w:tbl>
    <w:p>
      <w:pPr>
        <w:widowControl w:val="0"/>
        <w:spacing w:after="519" w:line="1" w:lineRule="exact"/>
      </w:pPr>
    </w:p>
    <w:p>
      <w:pPr>
        <w:pStyle w:val="Style15"/>
        <w:keepNext w:val="0"/>
        <w:keepLines w:val="0"/>
        <w:widowControl w:val="0"/>
        <w:shd w:val="clear" w:color="auto" w:fill="auto"/>
        <w:bidi w:val="0"/>
        <w:spacing w:before="0" w:after="120" w:line="240" w:lineRule="auto"/>
        <w:ind w:left="0" w:right="0" w:firstLine="460"/>
        <w:jc w:val="left"/>
      </w:pPr>
      <w:r>
        <w:rPr>
          <w:color w:val="000000"/>
          <w:spacing w:val="0"/>
          <w:w w:val="100"/>
          <w:position w:val="0"/>
        </w:rPr>
        <w:t>4.) Заключение ГЭЭ на проект ОВОС наземной инфраструктуры</w:t>
      </w:r>
    </w:p>
    <w:p>
      <w:pPr>
        <w:pStyle w:val="Style15"/>
        <w:keepNext w:val="0"/>
        <w:keepLines w:val="0"/>
        <w:widowControl w:val="0"/>
        <w:shd w:val="clear" w:color="auto" w:fill="auto"/>
        <w:bidi w:val="0"/>
        <w:spacing w:before="0" w:after="120" w:line="240" w:lineRule="auto"/>
        <w:ind w:left="0" w:right="0" w:firstLine="0"/>
        <w:jc w:val="center"/>
      </w:pPr>
      <w:r>
        <w:rPr>
          <w:color w:val="000000"/>
          <w:spacing w:val="0"/>
          <w:w w:val="100"/>
          <w:position w:val="0"/>
        </w:rPr>
        <w:t>площадки 72 космодрома Байконур, № 01-04/566 от 04.03.2015 г.</w:t>
      </w:r>
    </w:p>
    <w:p>
      <w:pPr>
        <w:pStyle w:val="Style15"/>
        <w:keepNext w:val="0"/>
        <w:keepLines w:val="0"/>
        <w:widowControl w:val="0"/>
        <w:shd w:val="clear" w:color="auto" w:fill="auto"/>
        <w:bidi w:val="0"/>
        <w:spacing w:before="0" w:after="120" w:line="240" w:lineRule="auto"/>
        <w:ind w:left="0" w:right="0" w:firstLine="0"/>
        <w:jc w:val="left"/>
      </w:pPr>
      <w:r>
        <w:rPr>
          <w:color w:val="000000"/>
          <w:spacing w:val="0"/>
          <w:w w:val="100"/>
          <w:position w:val="0"/>
        </w:rPr>
        <w:t xml:space="preserve">Объем водоотведения </w:t>
      </w:r>
      <w:r>
        <w:rPr>
          <w:color w:val="000000"/>
          <w:spacing w:val="0"/>
          <w:w w:val="100"/>
          <w:position w:val="0"/>
          <w:u w:val="single"/>
        </w:rPr>
        <w:t>41 700,0 м3</w:t>
      </w:r>
      <w:r>
        <w:rPr>
          <w:color w:val="000000"/>
          <w:spacing w:val="0"/>
          <w:w w:val="100"/>
          <w:position w:val="0"/>
        </w:rPr>
        <w:t xml:space="preserve"> в год.</w:t>
      </w:r>
    </w:p>
    <w:p>
      <w:pPr>
        <w:pStyle w:val="Style15"/>
        <w:keepNext w:val="0"/>
        <w:keepLines w:val="0"/>
        <w:widowControl w:val="0"/>
        <w:shd w:val="clear" w:color="auto" w:fill="auto"/>
        <w:bidi w:val="0"/>
        <w:spacing w:before="0" w:after="120" w:line="240" w:lineRule="auto"/>
        <w:ind w:left="0" w:right="0" w:firstLine="0"/>
        <w:jc w:val="left"/>
      </w:pPr>
      <w:r>
        <w:rPr>
          <w:b/>
          <w:bCs/>
          <w:color w:val="000000"/>
          <w:spacing w:val="0"/>
          <w:w w:val="100"/>
          <w:position w:val="0"/>
        </w:rPr>
        <w:t>Нормативы ПДС для сточных вод:</w:t>
      </w:r>
    </w:p>
    <w:tbl>
      <w:tblPr>
        <w:tblOverlap w:val="never"/>
        <w:jc w:val="center"/>
        <w:tblLayout w:type="fixed"/>
      </w:tblPr>
      <w:tblGrid>
        <w:gridCol w:w="710"/>
        <w:gridCol w:w="3403"/>
        <w:gridCol w:w="2410"/>
        <w:gridCol w:w="2419"/>
      </w:tblGrid>
      <w:tr>
        <w:trPr>
          <w:trHeight w:val="1320"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Наименование вещества</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both"/>
            </w:pPr>
            <w:r>
              <w:rPr>
                <w:color w:val="000000"/>
                <w:spacing w:val="0"/>
                <w:w w:val="100"/>
                <w:position w:val="0"/>
              </w:rPr>
              <w:t>ПДК, мг/л</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76" w:lineRule="auto"/>
              <w:ind w:left="0" w:right="0" w:firstLine="0"/>
              <w:jc w:val="left"/>
            </w:pPr>
            <w:r>
              <w:rPr>
                <w:color w:val="000000"/>
                <w:spacing w:val="0"/>
                <w:w w:val="100"/>
                <w:position w:val="0"/>
              </w:rPr>
              <w:t>Концентрация в очищенных сточных водах</w:t>
            </w:r>
          </w:p>
        </w:tc>
      </w:tr>
      <w:tr>
        <w:trPr>
          <w:trHeight w:val="586"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1</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Взвешенные вещества</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38</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38</w:t>
            </w:r>
          </w:p>
        </w:tc>
      </w:tr>
      <w:tr>
        <w:trPr>
          <w:trHeight w:val="576"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2</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БПК</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6,2</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4,5</w:t>
            </w:r>
          </w:p>
        </w:tc>
      </w:tr>
      <w:tr>
        <w:trPr>
          <w:trHeight w:val="581"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3</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Аммоний</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2,1</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1,8</w:t>
            </w:r>
          </w:p>
        </w:tc>
      </w:tr>
      <w:tr>
        <w:trPr>
          <w:trHeight w:val="581"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4</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Нефтепродукты</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0,1</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0,08</w:t>
            </w:r>
          </w:p>
        </w:tc>
      </w:tr>
      <w:tr>
        <w:trPr>
          <w:trHeight w:val="590" w:hRule="exact"/>
        </w:trPr>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5</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Полифосфаты</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3,6</w:t>
            </w:r>
          </w:p>
        </w:tc>
        <w:tc>
          <w:tcPr>
            <w:tcBorders>
              <w:top w:val="single" w:sz="4"/>
              <w:left w:val="single" w:sz="4"/>
              <w:bottom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3,4</w:t>
            </w:r>
          </w:p>
        </w:tc>
      </w:tr>
    </w:tbl>
    <w:p>
      <w:pPr>
        <w:widowControl w:val="0"/>
        <w:spacing w:line="1" w:lineRule="exact"/>
      </w:pPr>
      <w:r>
        <w:br w:type="page"/>
      </w:r>
    </w:p>
    <w:tbl>
      <w:tblPr>
        <w:tblOverlap w:val="never"/>
        <w:jc w:val="center"/>
        <w:tblLayout w:type="fixed"/>
      </w:tblPr>
      <w:tblGrid>
        <w:gridCol w:w="710"/>
        <w:gridCol w:w="3403"/>
        <w:gridCol w:w="2410"/>
        <w:gridCol w:w="2419"/>
      </w:tblGrid>
      <w:tr>
        <w:trPr>
          <w:trHeight w:val="581"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6</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АПАВ</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0,5</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0,35</w:t>
            </w:r>
          </w:p>
        </w:tc>
      </w:tr>
      <w:tr>
        <w:trPr>
          <w:trHeight w:val="581"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7</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Нитраты</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46,7</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42</w:t>
            </w:r>
          </w:p>
        </w:tc>
      </w:tr>
      <w:tr>
        <w:trPr>
          <w:trHeight w:val="581"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8</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Нитриты</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3,4</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0,4</w:t>
            </w:r>
          </w:p>
        </w:tc>
      </w:tr>
      <w:tr>
        <w:trPr>
          <w:trHeight w:val="581"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9</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Сухой остаток</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1500</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1458</w:t>
            </w:r>
          </w:p>
        </w:tc>
      </w:tr>
      <w:tr>
        <w:trPr>
          <w:trHeight w:val="581"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10</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Сульфаты</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500</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349</w:t>
            </w:r>
          </w:p>
        </w:tc>
      </w:tr>
      <w:tr>
        <w:trPr>
          <w:trHeight w:val="590" w:hRule="exact"/>
        </w:trPr>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11</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Хлориды</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350</w:t>
            </w:r>
          </w:p>
        </w:tc>
        <w:tc>
          <w:tcPr>
            <w:tcBorders>
              <w:top w:val="single" w:sz="4"/>
              <w:left w:val="single" w:sz="4"/>
              <w:bottom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323</w:t>
            </w:r>
          </w:p>
        </w:tc>
      </w:tr>
    </w:tbl>
    <w:p>
      <w:pPr>
        <w:widowControl w:val="0"/>
        <w:spacing w:after="319" w:line="1" w:lineRule="exact"/>
      </w:pPr>
    </w:p>
    <w:p>
      <w:pPr>
        <w:pStyle w:val="Style15"/>
        <w:keepNext w:val="0"/>
        <w:keepLines w:val="0"/>
        <w:widowControl w:val="0"/>
        <w:shd w:val="clear" w:color="auto" w:fill="auto"/>
        <w:bidi w:val="0"/>
        <w:spacing w:before="0" w:after="0"/>
        <w:ind w:left="820" w:right="0" w:hanging="360"/>
        <w:jc w:val="both"/>
      </w:pPr>
      <w:r>
        <w:rPr>
          <w:color w:val="000000"/>
          <w:spacing w:val="0"/>
          <w:w w:val="100"/>
          <w:position w:val="0"/>
        </w:rPr>
        <w:t>5.) Заключение ГЭЭ на проект ОВОС «реконструкция межплощадочных очистных сооружений и канализационных сетей технических комплексов 11П591 и 11П592 космодрома Байконур, № 01-12/175 от 11.11.2015 г.</w:t>
      </w:r>
    </w:p>
    <w:p>
      <w:pPr>
        <w:pStyle w:val="Style15"/>
        <w:keepNext w:val="0"/>
        <w:keepLines w:val="0"/>
        <w:widowControl w:val="0"/>
        <w:shd w:val="clear" w:color="auto" w:fill="auto"/>
        <w:bidi w:val="0"/>
        <w:spacing w:before="0" w:after="160"/>
        <w:ind w:left="0" w:right="0" w:firstLine="0"/>
        <w:jc w:val="both"/>
      </w:pPr>
      <w:r>
        <w:rPr>
          <w:color w:val="000000"/>
          <w:spacing w:val="0"/>
          <w:w w:val="100"/>
          <w:position w:val="0"/>
        </w:rPr>
        <w:t xml:space="preserve">Производительность очистных сооружений - 800 м3 в сутки; Поля подземной фильтрации рассчитаны исходя из годового стока - 197 540 м3 в </w:t>
      </w:r>
      <w:r>
        <w:rPr>
          <w:color w:val="000000"/>
          <w:spacing w:val="0"/>
          <w:w w:val="100"/>
          <w:position w:val="0"/>
        </w:rPr>
        <w:t>год.</w:t>
      </w:r>
    </w:p>
    <w:p>
      <w:pPr>
        <w:pStyle w:val="Style15"/>
        <w:keepNext w:val="0"/>
        <w:keepLines w:val="0"/>
        <w:widowControl w:val="0"/>
        <w:shd w:val="clear" w:color="auto" w:fill="auto"/>
        <w:bidi w:val="0"/>
        <w:spacing w:before="0" w:after="160" w:line="240" w:lineRule="auto"/>
        <w:ind w:left="0" w:right="0" w:firstLine="0"/>
        <w:jc w:val="both"/>
      </w:pPr>
      <w:r>
        <w:rPr>
          <w:b/>
          <w:bCs/>
          <w:color w:val="000000"/>
          <w:spacing w:val="0"/>
          <w:w w:val="100"/>
          <w:position w:val="0"/>
        </w:rPr>
        <w:t>Нормативы ПДС для сточных вод:</w:t>
      </w:r>
    </w:p>
    <w:tbl>
      <w:tblPr>
        <w:tblOverlap w:val="never"/>
        <w:jc w:val="center"/>
        <w:tblLayout w:type="fixed"/>
      </w:tblPr>
      <w:tblGrid>
        <w:gridCol w:w="566"/>
        <w:gridCol w:w="3547"/>
        <w:gridCol w:w="2410"/>
        <w:gridCol w:w="2419"/>
      </w:tblGrid>
      <w:tr>
        <w:trPr>
          <w:trHeight w:val="1325"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Наименование вещества</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both"/>
            </w:pPr>
            <w:r>
              <w:rPr>
                <w:color w:val="000000"/>
                <w:spacing w:val="0"/>
                <w:w w:val="100"/>
                <w:position w:val="0"/>
              </w:rPr>
              <w:t>ПДК, мг/л</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76" w:lineRule="auto"/>
              <w:ind w:left="0" w:right="0" w:firstLine="0"/>
              <w:jc w:val="left"/>
            </w:pPr>
            <w:r>
              <w:rPr>
                <w:color w:val="000000"/>
                <w:spacing w:val="0"/>
                <w:w w:val="100"/>
                <w:position w:val="0"/>
              </w:rPr>
              <w:t>Концентрация в очищенных сточных водах</w:t>
            </w:r>
          </w:p>
        </w:tc>
      </w:tr>
      <w:tr>
        <w:trPr>
          <w:trHeight w:val="581"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1</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Взвешенные вещества</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w:t>
            </w:r>
          </w:p>
        </w:tc>
      </w:tr>
      <w:tr>
        <w:trPr>
          <w:trHeight w:val="581"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2</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БПК</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6</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6,1</w:t>
            </w:r>
          </w:p>
        </w:tc>
      </w:tr>
      <w:tr>
        <w:trPr>
          <w:trHeight w:val="581"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3</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Аммоний</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2,04</w:t>
            </w:r>
          </w:p>
        </w:tc>
      </w:tr>
      <w:tr>
        <w:trPr>
          <w:trHeight w:val="581"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4</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Нефтепродукты</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0,1</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0,1</w:t>
            </w:r>
          </w:p>
        </w:tc>
      </w:tr>
      <w:tr>
        <w:trPr>
          <w:trHeight w:val="576"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5</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Полифосфаты</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3,5</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3,58</w:t>
            </w:r>
          </w:p>
        </w:tc>
      </w:tr>
      <w:tr>
        <w:trPr>
          <w:trHeight w:val="586"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6</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АПАВ</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0,5</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0,51</w:t>
            </w:r>
          </w:p>
        </w:tc>
      </w:tr>
      <w:tr>
        <w:trPr>
          <w:trHeight w:val="576"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7</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Нитраты</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45</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46</w:t>
            </w:r>
          </w:p>
        </w:tc>
      </w:tr>
      <w:tr>
        <w:trPr>
          <w:trHeight w:val="590" w:hRule="exact"/>
        </w:trPr>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8</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Нитриты</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3,3</w:t>
            </w:r>
          </w:p>
        </w:tc>
        <w:tc>
          <w:tcPr>
            <w:tcBorders>
              <w:top w:val="single" w:sz="4"/>
              <w:left w:val="single" w:sz="4"/>
              <w:bottom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3,37</w:t>
            </w:r>
          </w:p>
        </w:tc>
      </w:tr>
    </w:tbl>
    <w:p>
      <w:pPr>
        <w:widowControl w:val="0"/>
        <w:spacing w:line="1" w:lineRule="exact"/>
      </w:pPr>
      <w:r>
        <w:br w:type="page"/>
      </w:r>
    </w:p>
    <w:tbl>
      <w:tblPr>
        <w:tblOverlap w:val="never"/>
        <w:jc w:val="center"/>
        <w:tblLayout w:type="fixed"/>
      </w:tblPr>
      <w:tblGrid>
        <w:gridCol w:w="566"/>
        <w:gridCol w:w="3547"/>
        <w:gridCol w:w="2410"/>
        <w:gridCol w:w="2419"/>
      </w:tblGrid>
      <w:tr>
        <w:trPr>
          <w:trHeight w:val="581"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9</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Сухой остаток</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1500</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1500</w:t>
            </w:r>
          </w:p>
        </w:tc>
      </w:tr>
      <w:tr>
        <w:trPr>
          <w:trHeight w:val="581"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10</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Сульфаты</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500</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500</w:t>
            </w:r>
          </w:p>
        </w:tc>
      </w:tr>
      <w:tr>
        <w:trPr>
          <w:trHeight w:val="590" w:hRule="exact"/>
        </w:trPr>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11</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Хлориды</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350</w:t>
            </w:r>
          </w:p>
        </w:tc>
        <w:tc>
          <w:tcPr>
            <w:tcBorders>
              <w:top w:val="single" w:sz="4"/>
              <w:left w:val="single" w:sz="4"/>
              <w:bottom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350</w:t>
            </w:r>
          </w:p>
        </w:tc>
      </w:tr>
    </w:tbl>
    <w:p>
      <w:pPr>
        <w:pStyle w:val="Style71"/>
        <w:keepNext w:val="0"/>
        <w:keepLines w:val="0"/>
        <w:widowControl w:val="0"/>
        <w:shd w:val="clear" w:color="auto" w:fill="auto"/>
        <w:bidi w:val="0"/>
        <w:spacing w:before="0" w:after="0" w:line="360" w:lineRule="auto"/>
        <w:ind w:left="456" w:right="0" w:firstLine="0"/>
        <w:jc w:val="left"/>
      </w:pPr>
      <w:r>
        <w:rPr>
          <w:color w:val="000000"/>
          <w:spacing w:val="0"/>
          <w:w w:val="100"/>
          <w:position w:val="0"/>
        </w:rPr>
        <w:t>6.) Заключение ГЭЭ на проект ОВОС «Реконструкция зданий передающего радиоцентра ПДРЦ на площадке 5 космодрома Байконур», № 02-04/3313 от 20.10.2010 г.</w:t>
      </w:r>
    </w:p>
    <w:p>
      <w:pPr>
        <w:pStyle w:val="Style15"/>
        <w:keepNext w:val="0"/>
        <w:keepLines w:val="0"/>
        <w:widowControl w:val="0"/>
        <w:shd w:val="clear" w:color="auto" w:fill="auto"/>
        <w:bidi w:val="0"/>
        <w:spacing w:before="0" w:after="140" w:line="240" w:lineRule="auto"/>
        <w:ind w:left="0" w:right="0" w:firstLine="0"/>
        <w:jc w:val="both"/>
      </w:pPr>
      <w:r>
        <w:rPr>
          <w:color w:val="000000"/>
          <w:spacing w:val="0"/>
          <w:w w:val="100"/>
          <w:position w:val="0"/>
        </w:rPr>
        <w:t>Объем водоотведения 9,68 м3 / сутки, 2523,3 м3 /год</w:t>
      </w:r>
    </w:p>
    <w:p>
      <w:pPr>
        <w:pStyle w:val="Style15"/>
        <w:keepNext w:val="0"/>
        <w:keepLines w:val="0"/>
        <w:widowControl w:val="0"/>
        <w:shd w:val="clear" w:color="auto" w:fill="auto"/>
        <w:bidi w:val="0"/>
        <w:spacing w:before="0" w:after="140" w:line="240" w:lineRule="auto"/>
        <w:ind w:left="0" w:right="0" w:firstLine="0"/>
        <w:jc w:val="both"/>
      </w:pPr>
      <w:r>
        <w:rPr>
          <w:b/>
          <w:bCs/>
          <w:color w:val="000000"/>
          <w:spacing w:val="0"/>
          <w:w w:val="100"/>
          <w:position w:val="0"/>
        </w:rPr>
        <w:t>Нормативы ПДС для сточных вод:</w:t>
      </w:r>
    </w:p>
    <w:tbl>
      <w:tblPr>
        <w:tblOverlap w:val="never"/>
        <w:jc w:val="center"/>
        <w:tblLayout w:type="fixed"/>
      </w:tblPr>
      <w:tblGrid>
        <w:gridCol w:w="566"/>
        <w:gridCol w:w="3547"/>
        <w:gridCol w:w="2410"/>
        <w:gridCol w:w="2419"/>
      </w:tblGrid>
      <w:tr>
        <w:trPr>
          <w:trHeight w:val="1330"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Наименование вещества</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both"/>
            </w:pPr>
            <w:r>
              <w:rPr>
                <w:color w:val="000000"/>
                <w:spacing w:val="0"/>
                <w:w w:val="100"/>
                <w:position w:val="0"/>
              </w:rPr>
              <w:t>ПДК, мг/л</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76" w:lineRule="auto"/>
              <w:ind w:left="0" w:right="0" w:firstLine="0"/>
              <w:jc w:val="left"/>
            </w:pPr>
            <w:r>
              <w:rPr>
                <w:color w:val="000000"/>
                <w:spacing w:val="0"/>
                <w:w w:val="100"/>
                <w:position w:val="0"/>
              </w:rPr>
              <w:t>Концентрация в очищенных сточных водах</w:t>
            </w:r>
          </w:p>
        </w:tc>
      </w:tr>
      <w:tr>
        <w:trPr>
          <w:trHeight w:val="576"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1</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Взвешенные вещества</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1,8-5</w:t>
            </w:r>
          </w:p>
        </w:tc>
      </w:tr>
      <w:tr>
        <w:trPr>
          <w:trHeight w:val="581"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2</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БПК</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6</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3,0</w:t>
            </w:r>
          </w:p>
        </w:tc>
      </w:tr>
      <w:tr>
        <w:trPr>
          <w:trHeight w:val="581"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3</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Аммоний</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0,2-0,6</w:t>
            </w:r>
          </w:p>
        </w:tc>
      </w:tr>
      <w:tr>
        <w:trPr>
          <w:trHeight w:val="581"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4</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Нефтепродукты</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0,3</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0,05</w:t>
            </w:r>
          </w:p>
        </w:tc>
      </w:tr>
      <w:tr>
        <w:trPr>
          <w:trHeight w:val="581"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5</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Полифосфаты</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3,5</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0,2-4,8</w:t>
            </w:r>
          </w:p>
        </w:tc>
      </w:tr>
      <w:tr>
        <w:trPr>
          <w:trHeight w:val="581"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6</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СПАВ</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0,5</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w:t>
            </w:r>
          </w:p>
        </w:tc>
      </w:tr>
      <w:tr>
        <w:trPr>
          <w:trHeight w:val="576"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7</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Нитраты</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45</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0,8-4,2</w:t>
            </w:r>
          </w:p>
        </w:tc>
      </w:tr>
      <w:tr>
        <w:trPr>
          <w:trHeight w:val="581"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8</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Нитриты</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3,3</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w:t>
            </w:r>
          </w:p>
        </w:tc>
      </w:tr>
      <w:tr>
        <w:trPr>
          <w:trHeight w:val="581"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9</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Сухой остаток</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1500</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w:t>
            </w:r>
          </w:p>
        </w:tc>
      </w:tr>
      <w:tr>
        <w:trPr>
          <w:trHeight w:val="581"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10</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Сульфаты</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350</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w:t>
            </w:r>
          </w:p>
        </w:tc>
      </w:tr>
      <w:tr>
        <w:trPr>
          <w:trHeight w:val="590" w:hRule="exact"/>
        </w:trPr>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11</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Хлориды</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500</w:t>
            </w:r>
          </w:p>
        </w:tc>
        <w:tc>
          <w:tcPr>
            <w:tcBorders>
              <w:top w:val="single" w:sz="4"/>
              <w:left w:val="single" w:sz="4"/>
              <w:bottom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w:t>
            </w:r>
          </w:p>
        </w:tc>
      </w:tr>
    </w:tbl>
    <w:p>
      <w:pPr>
        <w:widowControl w:val="0"/>
        <w:spacing w:after="439" w:line="1" w:lineRule="exact"/>
      </w:pPr>
    </w:p>
    <w:p>
      <w:pPr>
        <w:pStyle w:val="Style15"/>
        <w:keepNext w:val="0"/>
        <w:keepLines w:val="0"/>
        <w:widowControl w:val="0"/>
        <w:shd w:val="clear" w:color="auto" w:fill="auto"/>
        <w:bidi w:val="0"/>
        <w:spacing w:before="0" w:after="1080" w:line="276" w:lineRule="auto"/>
        <w:ind w:left="0" w:right="0" w:firstLine="0"/>
        <w:jc w:val="both"/>
      </w:pPr>
      <w:r>
        <w:rPr>
          <w:color w:val="000000"/>
          <w:spacing w:val="0"/>
          <w:w w:val="100"/>
          <w:position w:val="0"/>
        </w:rPr>
        <w:t>Ближайшими водными объектами к космодрому Байконур является река Сырдарья (расположена в 4 км от границ космодрома) и пересыхающее озеро Ашубулак (расположено в 7,5 км от границ космодрома). Размер</w:t>
        <w:br w:type="page"/>
      </w:r>
      <w:r>
        <w:rPr>
          <w:color w:val="000000"/>
          <w:spacing w:val="0"/>
          <w:w w:val="100"/>
          <w:position w:val="0"/>
        </w:rPr>
        <w:t>водоохранной зоны для реки Сырдарья составляет 200 метров, а для озера Ашубулак составляет 50 метров. Размер прибрежной защитной полосы реки Сырдарья составляет 50 метров, а для озера Ашубулак - 30 метров.</w:t>
      </w:r>
    </w:p>
    <w:p>
      <w:pPr>
        <w:pStyle w:val="Style35"/>
        <w:keepNext w:val="0"/>
        <w:keepLines w:val="0"/>
        <w:widowControl w:val="0"/>
        <w:shd w:val="clear" w:color="auto" w:fill="auto"/>
        <w:bidi w:val="0"/>
        <w:spacing w:before="0" w:after="0" w:line="240" w:lineRule="auto"/>
        <w:ind w:left="0" w:right="0" w:firstLine="460"/>
        <w:jc w:val="left"/>
        <w:rPr>
          <w:sz w:val="15"/>
          <w:szCs w:val="15"/>
        </w:rPr>
      </w:pPr>
      <w:r>
        <w:rPr>
          <w:b/>
          <w:bCs/>
          <w:color w:val="000000"/>
          <w:spacing w:val="0"/>
          <w:w w:val="100"/>
          <w:position w:val="0"/>
          <w:sz w:val="15"/>
          <w:szCs w:val="15"/>
        </w:rPr>
        <w:t>Озеро</w:t>
      </w:r>
    </w:p>
    <w:p>
      <w:pPr>
        <w:pStyle w:val="Style35"/>
        <w:keepNext w:val="0"/>
        <w:keepLines w:val="0"/>
        <w:widowControl w:val="0"/>
        <w:shd w:val="clear" w:color="auto" w:fill="auto"/>
        <w:bidi w:val="0"/>
        <w:spacing w:before="0" w:after="0" w:line="214" w:lineRule="auto"/>
        <w:ind w:left="0" w:right="0" w:firstLine="460"/>
        <w:jc w:val="left"/>
        <w:rPr>
          <w:sz w:val="15"/>
          <w:szCs w:val="15"/>
        </w:rPr>
      </w:pPr>
      <w:r>
        <w:rPr>
          <w:b/>
          <w:bCs/>
          <w:color w:val="222222"/>
          <w:spacing w:val="0"/>
          <w:w w:val="100"/>
          <w:position w:val="0"/>
          <w:sz w:val="15"/>
          <w:szCs w:val="15"/>
        </w:rPr>
        <w:t>Ашубулак</w:t>
      </w:r>
    </w:p>
    <w:p>
      <w:pPr>
        <w:pStyle w:val="Style35"/>
        <w:keepNext w:val="0"/>
        <w:keepLines w:val="0"/>
        <w:widowControl w:val="0"/>
        <w:shd w:val="clear" w:color="auto" w:fill="auto"/>
        <w:bidi w:val="0"/>
        <w:spacing w:before="0" w:after="0" w:line="233" w:lineRule="auto"/>
        <w:ind w:left="0" w:right="0" w:firstLine="460"/>
        <w:jc w:val="left"/>
        <w:rPr>
          <w:sz w:val="15"/>
          <w:szCs w:val="15"/>
        </w:rPr>
      </w:pPr>
      <w:r>
        <w:rPr>
          <w:b/>
          <w:bCs/>
          <w:color w:val="222222"/>
          <w:spacing w:val="0"/>
          <w:w w:val="100"/>
          <w:position w:val="0"/>
          <w:sz w:val="15"/>
          <w:szCs w:val="15"/>
        </w:rPr>
        <w:t xml:space="preserve">Размер ВОЗ - </w:t>
      </w:r>
      <w:r>
        <w:rPr>
          <w:b/>
          <w:bCs/>
          <w:color w:val="000000"/>
          <w:spacing w:val="0"/>
          <w:w w:val="100"/>
          <w:position w:val="0"/>
          <w:sz w:val="15"/>
          <w:szCs w:val="15"/>
        </w:rPr>
        <w:t xml:space="preserve">60 </w:t>
      </w:r>
      <w:r>
        <w:rPr>
          <w:b/>
          <w:bCs/>
          <w:color w:val="222222"/>
          <w:spacing w:val="0"/>
          <w:w w:val="100"/>
          <w:position w:val="0"/>
          <w:sz w:val="15"/>
          <w:szCs w:val="15"/>
        </w:rPr>
        <w:t>м;</w:t>
      </w:r>
    </w:p>
    <w:p>
      <w:pPr>
        <w:pStyle w:val="Style35"/>
        <w:keepNext w:val="0"/>
        <w:keepLines w:val="0"/>
        <w:widowControl w:val="0"/>
        <w:shd w:val="clear" w:color="auto" w:fill="auto"/>
        <w:bidi w:val="0"/>
        <w:spacing w:before="0" w:after="0" w:line="218" w:lineRule="auto"/>
        <w:ind w:left="0" w:right="0" w:firstLine="460"/>
        <w:jc w:val="left"/>
        <w:rPr>
          <w:sz w:val="15"/>
          <w:szCs w:val="15"/>
        </w:rPr>
      </w:pPr>
      <w:r>
        <w:rPr>
          <w:b/>
          <w:bCs/>
          <w:color w:val="222222"/>
          <w:spacing w:val="0"/>
          <w:w w:val="100"/>
          <w:position w:val="0"/>
          <w:sz w:val="15"/>
          <w:szCs w:val="15"/>
        </w:rPr>
        <w:t>Размер ПЗП - 30 м.</w:t>
      </w:r>
    </w:p>
    <w:p>
      <w:pPr>
        <w:pStyle w:val="Style35"/>
        <w:keepNext w:val="0"/>
        <w:keepLines w:val="0"/>
        <w:widowControl w:val="0"/>
        <w:shd w:val="clear" w:color="auto" w:fill="auto"/>
        <w:bidi w:val="0"/>
        <w:spacing w:before="0" w:after="1780" w:line="240" w:lineRule="auto"/>
        <w:ind w:left="0" w:right="0" w:firstLine="460"/>
        <w:jc w:val="left"/>
        <w:rPr>
          <w:sz w:val="15"/>
          <w:szCs w:val="15"/>
        </w:rPr>
      </w:pPr>
      <w:r>
        <w:rPr>
          <w:b/>
          <w:bCs/>
          <w:color w:val="222222"/>
          <w:spacing w:val="0"/>
          <w:w w:val="100"/>
          <w:position w:val="0"/>
          <w:sz w:val="15"/>
          <w:szCs w:val="15"/>
        </w:rPr>
        <w:t>Расстояние 7.5 км</w:t>
      </w:r>
    </w:p>
    <w:p>
      <w:pPr>
        <w:pStyle w:val="Style35"/>
        <w:keepNext w:val="0"/>
        <w:keepLines w:val="0"/>
        <w:widowControl w:val="0"/>
        <w:shd w:val="clear" w:color="auto" w:fill="auto"/>
        <w:bidi w:val="0"/>
        <w:spacing w:before="0" w:after="1780" w:line="240" w:lineRule="auto"/>
        <w:ind w:left="0" w:right="0" w:firstLine="0"/>
        <w:jc w:val="center"/>
        <w:rPr>
          <w:sz w:val="13"/>
          <w:szCs w:val="13"/>
        </w:rPr>
      </w:pPr>
      <w:r>
        <w:rPr>
          <w:b/>
          <w:bCs/>
          <w:color w:val="202122"/>
          <w:spacing w:val="0"/>
          <w:w w:val="100"/>
          <w:position w:val="0"/>
          <w:sz w:val="13"/>
          <w:szCs w:val="13"/>
        </w:rPr>
        <w:t>Космодром Байконур</w:t>
      </w:r>
    </w:p>
    <w:p>
      <w:pPr>
        <w:pStyle w:val="Style108"/>
        <w:keepNext w:val="0"/>
        <w:keepLines w:val="0"/>
        <w:widowControl w:val="0"/>
        <w:shd w:val="clear" w:color="auto" w:fill="auto"/>
        <w:bidi w:val="0"/>
        <w:spacing w:before="0" w:after="200" w:line="240" w:lineRule="auto"/>
        <w:ind w:left="0" w:right="0" w:firstLine="400"/>
        <w:jc w:val="left"/>
      </w:pPr>
      <w:r>
        <w:rPr>
          <w:color w:val="848E99"/>
          <w:spacing w:val="0"/>
          <w:w w:val="100"/>
          <w:position w:val="0"/>
        </w:rPr>
        <w:t>ДжСуат</w:t>
      </w:r>
    </w:p>
    <w:p>
      <w:pPr>
        <w:pStyle w:val="Style49"/>
        <w:keepNext w:val="0"/>
        <w:keepLines w:val="0"/>
        <w:widowControl w:val="0"/>
        <w:shd w:val="clear" w:color="auto" w:fill="auto"/>
        <w:bidi w:val="0"/>
        <w:spacing w:before="0" w:after="440" w:line="240" w:lineRule="auto"/>
        <w:ind w:left="0" w:right="0" w:firstLine="0"/>
        <w:jc w:val="center"/>
        <w:rPr>
          <w:sz w:val="14"/>
          <w:szCs w:val="14"/>
        </w:rPr>
      </w:pPr>
      <w:r>
        <w:rPr>
          <w:b/>
          <w:bCs/>
          <w:color w:val="3E8C70"/>
          <w:spacing w:val="0"/>
          <w:w w:val="100"/>
          <w:position w:val="0"/>
          <w:sz w:val="14"/>
          <w:szCs w:val="14"/>
        </w:rPr>
        <w:t>QD</w:t>
      </w:r>
    </w:p>
    <w:p>
      <w:pPr>
        <w:pStyle w:val="Style35"/>
        <w:keepNext w:val="0"/>
        <w:keepLines w:val="0"/>
        <w:widowControl w:val="0"/>
        <w:shd w:val="clear" w:color="auto" w:fill="auto"/>
        <w:bidi w:val="0"/>
        <w:spacing w:before="0" w:after="0" w:line="240" w:lineRule="auto"/>
        <w:ind w:left="6880" w:right="0" w:firstLine="0"/>
        <w:jc w:val="left"/>
        <w:rPr>
          <w:sz w:val="15"/>
          <w:szCs w:val="15"/>
        </w:rPr>
      </w:pPr>
      <w:r>
        <w:rPr>
          <w:b/>
          <w:bCs/>
          <w:color w:val="202122"/>
          <w:spacing w:val="0"/>
          <w:w w:val="100"/>
          <w:position w:val="0"/>
          <w:sz w:val="15"/>
          <w:szCs w:val="15"/>
        </w:rPr>
        <w:t>Размер ВОЗ -200 м;</w:t>
      </w:r>
    </w:p>
    <w:p>
      <w:pPr>
        <w:pStyle w:val="Style35"/>
        <w:keepNext w:val="0"/>
        <w:keepLines w:val="0"/>
        <w:widowControl w:val="0"/>
        <w:shd w:val="clear" w:color="auto" w:fill="auto"/>
        <w:bidi w:val="0"/>
        <w:spacing w:before="0" w:after="0" w:line="218" w:lineRule="auto"/>
        <w:ind w:left="6880" w:right="0" w:firstLine="0"/>
        <w:jc w:val="left"/>
        <w:rPr>
          <w:sz w:val="15"/>
          <w:szCs w:val="15"/>
        </w:rPr>
      </w:pPr>
      <w:r>
        <w:rPr>
          <w:b/>
          <w:bCs/>
          <w:color w:val="202122"/>
          <w:spacing w:val="0"/>
          <w:w w:val="100"/>
          <w:position w:val="0"/>
          <w:sz w:val="15"/>
          <w:szCs w:val="15"/>
        </w:rPr>
        <w:t>Размер ПЗП-50 м.</w:t>
      </w:r>
    </w:p>
    <w:p>
      <w:pPr>
        <w:pStyle w:val="Style35"/>
        <w:keepNext w:val="0"/>
        <w:keepLines w:val="0"/>
        <w:widowControl w:val="0"/>
        <w:shd w:val="clear" w:color="auto" w:fill="auto"/>
        <w:bidi w:val="0"/>
        <w:spacing w:before="0" w:after="0" w:line="240" w:lineRule="auto"/>
        <w:ind w:left="0" w:right="1240" w:firstLine="0"/>
        <w:jc w:val="right"/>
        <w:rPr>
          <w:sz w:val="15"/>
          <w:szCs w:val="15"/>
        </w:rPr>
      </w:pPr>
      <w:r>
        <w:rPr>
          <w:b/>
          <w:bCs/>
          <w:color w:val="202122"/>
          <w:spacing w:val="0"/>
          <w:w w:val="100"/>
          <w:position w:val="0"/>
          <w:sz w:val="15"/>
          <w:szCs w:val="15"/>
        </w:rPr>
        <w:t>Расстояние 4 км</w:t>
      </w:r>
    </w:p>
    <w:p>
      <w:pPr>
        <w:pStyle w:val="Style49"/>
        <w:keepNext w:val="0"/>
        <w:keepLines w:val="0"/>
        <w:widowControl w:val="0"/>
        <w:shd w:val="clear" w:color="auto" w:fill="auto"/>
        <w:bidi w:val="0"/>
        <w:spacing w:before="0" w:after="0" w:line="221" w:lineRule="auto"/>
        <w:ind w:left="4640" w:right="0" w:firstLine="0"/>
        <w:jc w:val="left"/>
        <w:rPr>
          <w:sz w:val="14"/>
          <w:szCs w:val="14"/>
        </w:rPr>
      </w:pPr>
      <w:r>
        <w:rPr>
          <w:b/>
          <w:bCs/>
          <w:color w:val="848E99"/>
          <w:spacing w:val="0"/>
          <w:w w:val="100"/>
          <w:position w:val="0"/>
          <w:sz w:val="14"/>
          <w:szCs w:val="14"/>
        </w:rPr>
        <w:t>Байконур</w:t>
      </w:r>
    </w:p>
    <w:p>
      <w:pPr>
        <w:pStyle w:val="Style35"/>
        <w:keepNext w:val="0"/>
        <w:keepLines w:val="0"/>
        <w:widowControl w:val="0"/>
        <w:shd w:val="clear" w:color="auto" w:fill="auto"/>
        <w:tabs>
          <w:tab w:pos="7410" w:val="left"/>
        </w:tabs>
        <w:bidi w:val="0"/>
        <w:spacing w:before="0" w:after="0" w:line="240" w:lineRule="auto"/>
        <w:ind w:left="4640" w:right="0" w:firstLine="0"/>
        <w:jc w:val="left"/>
        <w:rPr>
          <w:sz w:val="15"/>
          <w:szCs w:val="15"/>
        </w:rPr>
      </w:pPr>
      <w:r>
        <w:rPr>
          <w:b/>
          <w:bCs/>
          <w:color w:val="848E99"/>
          <w:spacing w:val="0"/>
          <w:w w:val="100"/>
          <w:position w:val="0"/>
          <w:sz w:val="15"/>
          <w:szCs w:val="15"/>
          <w:vertAlign w:val="superscript"/>
        </w:rPr>
        <w:t>Б и</w:t>
      </w:r>
      <w:r>
        <w:rPr>
          <w:b/>
          <w:bCs/>
          <w:color w:val="848E99"/>
          <w:spacing w:val="0"/>
          <w:w w:val="100"/>
          <w:position w:val="0"/>
          <w:sz w:val="15"/>
          <w:szCs w:val="15"/>
        </w:rPr>
        <w:t xml:space="preserve"> *’</w:t>
      </w:r>
      <w:r>
        <w:rPr>
          <w:b/>
          <w:bCs/>
          <w:color w:val="848E99"/>
          <w:spacing w:val="0"/>
          <w:w w:val="100"/>
          <w:position w:val="0"/>
          <w:sz w:val="15"/>
          <w:szCs w:val="15"/>
          <w:vertAlign w:val="superscript"/>
        </w:rPr>
        <w:t>Он,ы</w:t>
      </w:r>
      <w:r>
        <w:rPr>
          <w:b/>
          <w:bCs/>
          <w:color w:val="848E99"/>
          <w:spacing w:val="0"/>
          <w:w w:val="100"/>
          <w:position w:val="0"/>
          <w:sz w:val="15"/>
          <w:szCs w:val="15"/>
        </w:rPr>
        <w:t>*</w:t>
        <w:tab/>
      </w:r>
      <w:r>
        <w:rPr>
          <w:b/>
          <w:bCs/>
          <w:color w:val="202122"/>
          <w:spacing w:val="0"/>
          <w:w w:val="100"/>
          <w:position w:val="0"/>
          <w:sz w:val="15"/>
          <w:szCs w:val="15"/>
        </w:rPr>
        <w:t>Масштаб в 1 см б км</w:t>
      </w:r>
    </w:p>
    <w:p>
      <w:pPr>
        <w:pStyle w:val="Style35"/>
        <w:keepNext w:val="0"/>
        <w:keepLines w:val="0"/>
        <w:widowControl w:val="0"/>
        <w:shd w:val="clear" w:color="auto" w:fill="auto"/>
        <w:bidi w:val="0"/>
        <w:spacing w:before="0" w:after="340" w:line="240" w:lineRule="auto"/>
        <w:ind w:left="0" w:right="0" w:firstLine="0"/>
        <w:jc w:val="center"/>
        <w:rPr>
          <w:sz w:val="8"/>
          <w:szCs w:val="8"/>
        </w:rPr>
      </w:pPr>
      <w:r>
        <w:rPr>
          <w:rFonts w:ascii="Arial" w:eastAsia="Arial" w:hAnsi="Arial" w:cs="Arial"/>
          <w:smallCaps/>
          <w:color w:val="848E99"/>
          <w:spacing w:val="0"/>
          <w:w w:val="100"/>
          <w:position w:val="0"/>
          <w:sz w:val="8"/>
          <w:szCs w:val="8"/>
        </w:rPr>
        <w:t>Amjm</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Для функционирования космодрома Байконур и его технических систем обеспечивается его водоснабжение и, соответственно, водоотведение. Водоснабжение на объектах космодрома осуществляется от общеплощадочных систем водоснабжения, водоотведение - с использованием межплощадочных и общеплощадочных систем.</w:t>
      </w:r>
    </w:p>
    <w:p>
      <w:pPr>
        <w:pStyle w:val="Style15"/>
        <w:keepNext w:val="0"/>
        <w:keepLines w:val="0"/>
        <w:widowControl w:val="0"/>
        <w:shd w:val="clear" w:color="auto" w:fill="auto"/>
        <w:bidi w:val="0"/>
        <w:spacing w:before="0" w:after="260"/>
        <w:ind w:left="0" w:right="0" w:firstLine="0"/>
        <w:jc w:val="both"/>
      </w:pPr>
      <w:r>
        <w:rPr>
          <w:b/>
          <w:bCs/>
          <w:color w:val="000000"/>
          <w:spacing w:val="0"/>
          <w:w w:val="100"/>
          <w:position w:val="0"/>
        </w:rPr>
        <w:t xml:space="preserve">Площадка 81 </w:t>
      </w:r>
      <w:r>
        <w:rPr>
          <w:color w:val="000000"/>
          <w:spacing w:val="0"/>
          <w:w w:val="100"/>
          <w:position w:val="0"/>
        </w:rPr>
        <w:t>(входит в состав площадки 200 - Стартовый комплекс 8П882К-4Ф. На СК проводятся работы по транспортировке и установке РКН на ПУ, заправке РН, испытаниям и обслуживанию РКН, проведению пуска).</w:t>
      </w:r>
      <w:r>
        <w:br w:type="page"/>
      </w:r>
    </w:p>
    <w:p>
      <w:pPr>
        <w:pStyle w:val="Style15"/>
        <w:keepNext w:val="0"/>
        <w:keepLines w:val="0"/>
        <w:widowControl w:val="0"/>
        <w:shd w:val="clear" w:color="auto" w:fill="auto"/>
        <w:bidi w:val="0"/>
        <w:spacing w:before="0" w:after="0"/>
        <w:ind w:left="0" w:right="0" w:firstLine="0"/>
        <w:jc w:val="left"/>
      </w:pPr>
      <w:r>
        <w:rPr>
          <w:color w:val="000000"/>
          <w:spacing w:val="0"/>
          <w:w w:val="100"/>
          <w:position w:val="0"/>
        </w:rPr>
        <w:t>Сбор хозяйственно-бытовых сточных вод осуществляется в общеплощадочную канализационную систему, и далее подаются на станцию биологической очистки площадки 81.</w:t>
      </w:r>
    </w:p>
    <w:p>
      <w:pPr>
        <w:pStyle w:val="Style15"/>
        <w:keepNext w:val="0"/>
        <w:keepLines w:val="0"/>
        <w:widowControl w:val="0"/>
        <w:shd w:val="clear" w:color="auto" w:fill="auto"/>
        <w:bidi w:val="0"/>
        <w:spacing w:before="0" w:after="0"/>
        <w:ind w:left="0" w:right="0" w:firstLine="0"/>
        <w:jc w:val="left"/>
      </w:pPr>
      <w:r>
        <w:rPr>
          <w:color w:val="000000"/>
          <w:spacing w:val="0"/>
          <w:w w:val="100"/>
          <w:position w:val="0"/>
        </w:rPr>
        <w:t>Поверхностные воды в районе расположения объекта отсутствуют.</w:t>
      </w:r>
    </w:p>
    <w:p>
      <w:pPr>
        <w:pStyle w:val="Style15"/>
        <w:keepNext w:val="0"/>
        <w:keepLines w:val="0"/>
        <w:widowControl w:val="0"/>
        <w:shd w:val="clear" w:color="auto" w:fill="auto"/>
        <w:bidi w:val="0"/>
        <w:spacing w:before="0" w:after="0"/>
        <w:ind w:left="0" w:right="0" w:firstLine="0"/>
        <w:jc w:val="left"/>
      </w:pPr>
      <w:r>
        <w:rPr>
          <w:b/>
          <w:bCs/>
          <w:color w:val="000000"/>
          <w:spacing w:val="0"/>
          <w:w w:val="100"/>
          <w:position w:val="0"/>
        </w:rPr>
        <w:t xml:space="preserve">Водопотребление: </w:t>
      </w:r>
      <w:r>
        <w:rPr>
          <w:color w:val="000000"/>
          <w:spacing w:val="0"/>
          <w:w w:val="100"/>
          <w:position w:val="0"/>
        </w:rPr>
        <w:t>план холодного водоснабжения на 2023 г. - 2652 м</w:t>
      </w:r>
      <w:r>
        <w:rPr>
          <w:color w:val="000000"/>
          <w:spacing w:val="0"/>
          <w:w w:val="100"/>
          <w:position w:val="0"/>
          <w:vertAlign w:val="superscript"/>
        </w:rPr>
        <w:t>3</w:t>
      </w:r>
      <w:r>
        <w:rPr>
          <w:color w:val="000000"/>
          <w:spacing w:val="0"/>
          <w:w w:val="100"/>
          <w:position w:val="0"/>
        </w:rPr>
        <w:t>/год (АО ЦЭНКИ - Дог. ХВ от 26.12.2022 № 2-9-23).</w:t>
      </w:r>
    </w:p>
    <w:p>
      <w:pPr>
        <w:pStyle w:val="Style15"/>
        <w:keepNext w:val="0"/>
        <w:keepLines w:val="0"/>
        <w:widowControl w:val="0"/>
        <w:shd w:val="clear" w:color="auto" w:fill="auto"/>
        <w:bidi w:val="0"/>
        <w:spacing w:before="0" w:after="0"/>
        <w:ind w:left="0" w:right="0" w:firstLine="0"/>
        <w:jc w:val="left"/>
      </w:pPr>
      <w:r>
        <w:rPr>
          <w:b/>
          <w:bCs/>
          <w:color w:val="000000"/>
          <w:spacing w:val="0"/>
          <w:w w:val="100"/>
          <w:position w:val="0"/>
        </w:rPr>
        <w:t xml:space="preserve">Водоотведение: </w:t>
      </w:r>
      <w:r>
        <w:rPr>
          <w:color w:val="000000"/>
          <w:spacing w:val="0"/>
          <w:w w:val="100"/>
          <w:position w:val="0"/>
        </w:rPr>
        <w:t>при максимальной загруженности СК расход составит 5475 м</w:t>
      </w:r>
      <w:r>
        <w:rPr>
          <w:color w:val="000000"/>
          <w:spacing w:val="0"/>
          <w:w w:val="100"/>
          <w:position w:val="0"/>
          <w:vertAlign w:val="superscript"/>
        </w:rPr>
        <w:t>3</w:t>
      </w:r>
      <w:r>
        <w:rPr>
          <w:color w:val="000000"/>
          <w:spacing w:val="0"/>
          <w:w w:val="100"/>
          <w:position w:val="0"/>
        </w:rPr>
        <w:t xml:space="preserve">/год </w:t>
      </w:r>
      <w:r>
        <w:rPr>
          <w:b/>
          <w:bCs/>
          <w:color w:val="000000"/>
          <w:spacing w:val="0"/>
          <w:w w:val="100"/>
          <w:position w:val="0"/>
        </w:rPr>
        <w:t>(Заключение государственной экологической экспертизы на проект «Оценка воздействия на окружающую среду стартового комплекса площадки 81 филиала ФГУП «ЦЭНКИ»-«Космический центр Южный»)</w:t>
      </w:r>
    </w:p>
    <w:p>
      <w:pPr>
        <w:pStyle w:val="Style15"/>
        <w:keepNext w:val="0"/>
        <w:keepLines w:val="0"/>
        <w:widowControl w:val="0"/>
        <w:shd w:val="clear" w:color="auto" w:fill="auto"/>
        <w:bidi w:val="0"/>
        <w:spacing w:before="0" w:after="0"/>
        <w:ind w:left="0" w:right="0" w:firstLine="0"/>
        <w:jc w:val="left"/>
      </w:pPr>
      <w:r>
        <w:rPr>
          <w:b/>
          <w:bCs/>
          <w:color w:val="000000"/>
          <w:spacing w:val="0"/>
          <w:w w:val="100"/>
          <w:position w:val="0"/>
        </w:rPr>
        <w:t>Площадка 200</w:t>
      </w:r>
      <w:r>
        <w:rPr>
          <w:color w:val="000000"/>
          <w:spacing w:val="0"/>
          <w:w w:val="100"/>
          <w:position w:val="0"/>
        </w:rPr>
        <w:t>. Собственных источников на данной площадке не имеется. Поверхностные воды в расположении объекта также отсутствуют. Сбор хозяйственно-бытовых сточных вод осуществляется в общеплощадочную канализационную систему.</w:t>
      </w:r>
    </w:p>
    <w:p>
      <w:pPr>
        <w:pStyle w:val="Style15"/>
        <w:keepNext w:val="0"/>
        <w:keepLines w:val="0"/>
        <w:widowControl w:val="0"/>
        <w:shd w:val="clear" w:color="auto" w:fill="auto"/>
        <w:bidi w:val="0"/>
        <w:spacing w:before="0" w:after="0"/>
        <w:ind w:left="0" w:right="0" w:firstLine="0"/>
        <w:jc w:val="left"/>
      </w:pPr>
      <w:r>
        <w:rPr>
          <w:color w:val="000000"/>
          <w:spacing w:val="0"/>
          <w:w w:val="100"/>
          <w:position w:val="0"/>
        </w:rPr>
        <w:t>Вода используется для обеспечения хозяйственно-бытовых нужд с целью обеспечения работы по транспортировке и установке РКН на ПУ, заправке РН, испытаниям и обслуживанию РКН, проведению пуска.</w:t>
      </w:r>
    </w:p>
    <w:p>
      <w:pPr>
        <w:pStyle w:val="Style15"/>
        <w:keepNext w:val="0"/>
        <w:keepLines w:val="0"/>
        <w:widowControl w:val="0"/>
        <w:shd w:val="clear" w:color="auto" w:fill="auto"/>
        <w:bidi w:val="0"/>
        <w:spacing w:before="0" w:after="0"/>
        <w:ind w:left="0" w:right="0" w:firstLine="0"/>
        <w:jc w:val="left"/>
      </w:pPr>
      <w:r>
        <w:rPr>
          <w:b/>
          <w:bCs/>
          <w:color w:val="000000"/>
          <w:spacing w:val="0"/>
          <w:w w:val="100"/>
          <w:position w:val="0"/>
        </w:rPr>
        <w:t>Водопотребление</w:t>
      </w:r>
      <w:r>
        <w:rPr>
          <w:color w:val="000000"/>
          <w:spacing w:val="0"/>
          <w:w w:val="100"/>
          <w:position w:val="0"/>
        </w:rPr>
        <w:t xml:space="preserve">: количество планируемой потребляемой воды на стартовом комплексе в 2023 г. составляет в среднем </w:t>
      </w:r>
      <w:r>
        <w:rPr>
          <w:b/>
          <w:bCs/>
          <w:color w:val="000000"/>
          <w:spacing w:val="0"/>
          <w:w w:val="100"/>
          <w:position w:val="0"/>
        </w:rPr>
        <w:t>6171 м</w:t>
      </w:r>
      <w:r>
        <w:rPr>
          <w:b/>
          <w:bCs/>
          <w:color w:val="000000"/>
          <w:spacing w:val="0"/>
          <w:w w:val="100"/>
          <w:position w:val="0"/>
          <w:vertAlign w:val="superscript"/>
        </w:rPr>
        <w:t>3</w:t>
      </w:r>
      <w:r>
        <w:rPr>
          <w:b/>
          <w:bCs/>
          <w:color w:val="000000"/>
          <w:spacing w:val="0"/>
          <w:w w:val="100"/>
          <w:position w:val="0"/>
        </w:rPr>
        <w:t>/год (АО ЦЭНКИ - Дог. ХВ от 26.12.2022 № 2-9-23).</w:t>
      </w:r>
    </w:p>
    <w:p>
      <w:pPr>
        <w:pStyle w:val="Style15"/>
        <w:keepNext w:val="0"/>
        <w:keepLines w:val="0"/>
        <w:widowControl w:val="0"/>
        <w:shd w:val="clear" w:color="auto" w:fill="auto"/>
        <w:bidi w:val="0"/>
        <w:spacing w:before="0" w:after="0"/>
        <w:ind w:left="0" w:right="0" w:firstLine="0"/>
        <w:jc w:val="left"/>
      </w:pPr>
      <w:r>
        <w:rPr>
          <w:b/>
          <w:bCs/>
          <w:color w:val="000000"/>
          <w:spacing w:val="0"/>
          <w:w w:val="100"/>
          <w:position w:val="0"/>
        </w:rPr>
        <w:t>Водоотведение: 15 м</w:t>
      </w:r>
      <w:r>
        <w:rPr>
          <w:b/>
          <w:bCs/>
          <w:color w:val="000000"/>
          <w:spacing w:val="0"/>
          <w:w w:val="100"/>
          <w:position w:val="0"/>
          <w:vertAlign w:val="superscript"/>
        </w:rPr>
        <w:t>3</w:t>
      </w:r>
      <w:r>
        <w:rPr>
          <w:b/>
          <w:bCs/>
          <w:color w:val="000000"/>
          <w:spacing w:val="0"/>
          <w:w w:val="100"/>
          <w:position w:val="0"/>
        </w:rPr>
        <w:t>/сут; 1,875 м</w:t>
      </w:r>
      <w:r>
        <w:rPr>
          <w:b/>
          <w:bCs/>
          <w:color w:val="000000"/>
          <w:spacing w:val="0"/>
          <w:w w:val="100"/>
          <w:position w:val="0"/>
          <w:vertAlign w:val="superscript"/>
        </w:rPr>
        <w:t>3</w:t>
      </w:r>
      <w:r>
        <w:rPr>
          <w:b/>
          <w:bCs/>
          <w:color w:val="000000"/>
          <w:spacing w:val="0"/>
          <w:w w:val="100"/>
          <w:position w:val="0"/>
        </w:rPr>
        <w:t>/час; 5475 м</w:t>
      </w:r>
      <w:r>
        <w:rPr>
          <w:b/>
          <w:bCs/>
          <w:color w:val="000000"/>
          <w:spacing w:val="0"/>
          <w:w w:val="100"/>
          <w:position w:val="0"/>
          <w:vertAlign w:val="superscript"/>
        </w:rPr>
        <w:t>3</w:t>
      </w:r>
      <w:r>
        <w:rPr>
          <w:b/>
          <w:bCs/>
          <w:color w:val="000000"/>
          <w:spacing w:val="0"/>
          <w:w w:val="100"/>
          <w:position w:val="0"/>
        </w:rPr>
        <w:t>/год</w:t>
      </w:r>
    </w:p>
    <w:p>
      <w:pPr>
        <w:pStyle w:val="Style15"/>
        <w:keepNext w:val="0"/>
        <w:keepLines w:val="0"/>
        <w:widowControl w:val="0"/>
        <w:shd w:val="clear" w:color="auto" w:fill="auto"/>
        <w:bidi w:val="0"/>
        <w:spacing w:before="0" w:after="0"/>
        <w:ind w:left="0" w:right="0" w:firstLine="0"/>
        <w:jc w:val="left"/>
      </w:pPr>
      <w:r>
        <w:rPr>
          <w:color w:val="000000"/>
          <w:spacing w:val="0"/>
          <w:w w:val="100"/>
          <w:position w:val="0"/>
        </w:rPr>
        <w:t>Вода при наземной подготовке к запуску и старту РН «Протон-М» преимущественно используется на хозяйственно-бытовые нужды: питьевые нужды; производственные (технологические) нужды, связанные с функционированием площадок: 200(СК), 81, 91, 92А.</w:t>
      </w:r>
    </w:p>
    <w:p>
      <w:pPr>
        <w:pStyle w:val="Style15"/>
        <w:keepNext w:val="0"/>
        <w:keepLines w:val="0"/>
        <w:widowControl w:val="0"/>
        <w:shd w:val="clear" w:color="auto" w:fill="auto"/>
        <w:bidi w:val="0"/>
        <w:spacing w:before="0" w:after="0"/>
        <w:ind w:left="0" w:right="0" w:firstLine="0"/>
        <w:jc w:val="both"/>
      </w:pPr>
      <w:r>
        <w:rPr>
          <w:b/>
          <w:bCs/>
          <w:color w:val="000000"/>
          <w:spacing w:val="0"/>
          <w:w w:val="100"/>
          <w:position w:val="0"/>
        </w:rPr>
        <w:t>Меры, направленные на смягчение негативного воздействия на водные объекты и их рациональное использование в период намечаемой деятельности по эксплуатации РКК с КА «Экватор»:</w:t>
      </w:r>
    </w:p>
    <w:p>
      <w:pPr>
        <w:pStyle w:val="Style15"/>
        <w:keepNext w:val="0"/>
        <w:keepLines w:val="0"/>
        <w:widowControl w:val="0"/>
        <w:numPr>
          <w:ilvl w:val="0"/>
          <w:numId w:val="47"/>
        </w:numPr>
        <w:shd w:val="clear" w:color="auto" w:fill="auto"/>
        <w:tabs>
          <w:tab w:pos="442" w:val="left"/>
        </w:tabs>
        <w:bidi w:val="0"/>
        <w:spacing w:before="0" w:after="0"/>
        <w:ind w:left="0" w:right="0" w:firstLine="0"/>
        <w:jc w:val="both"/>
      </w:pPr>
      <w:bookmarkStart w:id="561" w:name="bookmark561"/>
      <w:bookmarkEnd w:id="561"/>
      <w:r>
        <w:rPr>
          <w:color w:val="000000"/>
          <w:spacing w:val="0"/>
          <w:w w:val="100"/>
          <w:position w:val="0"/>
        </w:rPr>
        <w:t>применение технологических систем с оборотными системами водоснабжения;</w:t>
      </w:r>
    </w:p>
    <w:p>
      <w:pPr>
        <w:pStyle w:val="Style15"/>
        <w:keepNext w:val="0"/>
        <w:keepLines w:val="0"/>
        <w:widowControl w:val="0"/>
        <w:numPr>
          <w:ilvl w:val="0"/>
          <w:numId w:val="47"/>
        </w:numPr>
        <w:shd w:val="clear" w:color="auto" w:fill="auto"/>
        <w:tabs>
          <w:tab w:pos="282" w:val="left"/>
        </w:tabs>
        <w:bidi w:val="0"/>
        <w:spacing w:before="0" w:after="0"/>
        <w:ind w:left="0" w:right="0" w:firstLine="0"/>
        <w:jc w:val="both"/>
      </w:pPr>
      <w:bookmarkStart w:id="562" w:name="bookmark562"/>
      <w:bookmarkEnd w:id="562"/>
      <w:r>
        <w:rPr>
          <w:color w:val="000000"/>
          <w:spacing w:val="0"/>
          <w:w w:val="100"/>
          <w:position w:val="0"/>
        </w:rPr>
        <w:t>проведение технологических операций по заправке составных частей РКК с КА «Экватор» компонентами топлива с использованием штатных технологических решений, предотвращающих проливы промстоков на не гидроизолированную поверхность;</w:t>
      </w:r>
    </w:p>
    <w:p>
      <w:pPr>
        <w:pStyle w:val="Style15"/>
        <w:keepNext w:val="0"/>
        <w:keepLines w:val="0"/>
        <w:widowControl w:val="0"/>
        <w:numPr>
          <w:ilvl w:val="0"/>
          <w:numId w:val="47"/>
        </w:numPr>
        <w:shd w:val="clear" w:color="auto" w:fill="auto"/>
        <w:tabs>
          <w:tab w:pos="272" w:val="left"/>
        </w:tabs>
        <w:bidi w:val="0"/>
        <w:spacing w:before="0" w:after="0"/>
        <w:ind w:left="0" w:right="0" w:firstLine="0"/>
        <w:jc w:val="both"/>
      </w:pPr>
      <w:bookmarkStart w:id="563" w:name="bookmark563"/>
      <w:bookmarkEnd w:id="563"/>
      <w:r>
        <w:rPr>
          <w:color w:val="000000"/>
          <w:spacing w:val="0"/>
          <w:w w:val="100"/>
          <w:position w:val="0"/>
        </w:rPr>
        <w:t>устройство поддонов под резервуарами хранения КРТ;</w:t>
      </w:r>
    </w:p>
    <w:p>
      <w:pPr>
        <w:pStyle w:val="Style15"/>
        <w:keepNext w:val="0"/>
        <w:keepLines w:val="0"/>
        <w:widowControl w:val="0"/>
        <w:numPr>
          <w:ilvl w:val="0"/>
          <w:numId w:val="47"/>
        </w:numPr>
        <w:shd w:val="clear" w:color="auto" w:fill="auto"/>
        <w:tabs>
          <w:tab w:pos="282" w:val="left"/>
        </w:tabs>
        <w:bidi w:val="0"/>
        <w:spacing w:before="0" w:after="0"/>
        <w:ind w:left="0" w:right="0" w:firstLine="0"/>
        <w:jc w:val="both"/>
      </w:pPr>
      <w:bookmarkStart w:id="564" w:name="bookmark564"/>
      <w:bookmarkEnd w:id="564"/>
      <w:r>
        <w:rPr>
          <w:color w:val="000000"/>
          <w:spacing w:val="0"/>
          <w:w w:val="100"/>
          <w:position w:val="0"/>
        </w:rPr>
        <w:t>использование существующих технологических систем хранения и выдачи КРТ с закрытыми системами и с утилизацией промстоков;</w:t>
      </w:r>
    </w:p>
    <w:p>
      <w:pPr>
        <w:pStyle w:val="Style15"/>
        <w:keepNext w:val="0"/>
        <w:keepLines w:val="0"/>
        <w:widowControl w:val="0"/>
        <w:numPr>
          <w:ilvl w:val="0"/>
          <w:numId w:val="47"/>
        </w:numPr>
        <w:shd w:val="clear" w:color="auto" w:fill="auto"/>
        <w:tabs>
          <w:tab w:pos="272" w:val="left"/>
        </w:tabs>
        <w:bidi w:val="0"/>
        <w:spacing w:before="0" w:after="0"/>
        <w:ind w:left="0" w:right="0" w:firstLine="0"/>
        <w:jc w:val="both"/>
      </w:pPr>
      <w:bookmarkStart w:id="565" w:name="bookmark565"/>
      <w:bookmarkEnd w:id="565"/>
      <w:r>
        <w:rPr>
          <w:color w:val="000000"/>
          <w:spacing w:val="0"/>
          <w:w w:val="100"/>
          <w:position w:val="0"/>
        </w:rPr>
        <w:t>вертикальная планировка территории в районе проектируемых дозаторных станций КРТ с устройством и кюветов для отвода ливневых стоков.</w:t>
      </w:r>
    </w:p>
    <w:p>
      <w:pPr>
        <w:pStyle w:val="Style15"/>
        <w:keepNext w:val="0"/>
        <w:keepLines w:val="0"/>
        <w:widowControl w:val="0"/>
        <w:numPr>
          <w:ilvl w:val="0"/>
          <w:numId w:val="47"/>
        </w:numPr>
        <w:shd w:val="clear" w:color="auto" w:fill="auto"/>
        <w:tabs>
          <w:tab w:pos="272" w:val="left"/>
        </w:tabs>
        <w:bidi w:val="0"/>
        <w:spacing w:before="0" w:after="440"/>
        <w:ind w:left="0" w:right="0" w:firstLine="0"/>
        <w:jc w:val="both"/>
      </w:pPr>
      <w:bookmarkStart w:id="566" w:name="bookmark566"/>
      <w:bookmarkEnd w:id="566"/>
      <w:r>
        <w:rPr>
          <w:color w:val="000000"/>
          <w:spacing w:val="0"/>
          <w:w w:val="100"/>
          <w:position w:val="0"/>
        </w:rPr>
        <w:t>контроль за состоянием оборудования сооружений биологической очистки бытовых сточных вод.</w:t>
      </w:r>
    </w:p>
    <w:p>
      <w:pPr>
        <w:pStyle w:val="Style15"/>
        <w:keepNext w:val="0"/>
        <w:keepLines w:val="0"/>
        <w:widowControl w:val="0"/>
        <w:shd w:val="clear" w:color="auto" w:fill="auto"/>
        <w:bidi w:val="0"/>
        <w:spacing w:before="0" w:after="0"/>
        <w:ind w:left="0" w:right="0" w:firstLine="0"/>
        <w:jc w:val="both"/>
      </w:pPr>
      <w:r>
        <w:rPr>
          <w:b/>
          <w:bCs/>
          <w:i/>
          <w:iCs/>
          <w:color w:val="000000"/>
          <w:spacing w:val="0"/>
          <w:w w:val="100"/>
          <w:position w:val="0"/>
        </w:rPr>
        <w:t>Оценка акустического воздействия</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Оценка акустического воздействия проведена для этапа наземной подготовке СЧ РКН к запуску КА «Экватор».</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Источниками шума являются подвижные транспортные средства агрегатов нейтрализации паров и промстоков КРТ и дизельные электростанции. Агрегаты нейтрализации паров и промстоков КРТ и ДЭС размещаются внутри контейнеров, конструкции которых обеспечивают необходимую степень защиты от шума. Эквивалентный уровень звука от данных источников при проведении штатных работ не превышает 90 дБА.</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 xml:space="preserve">Расчет эквивалентных уровней звука, создаваемых агрегатами нейтрализации паров и промстоков КРТ и ДЭС, проведен в соответствии с </w:t>
      </w:r>
      <w:r>
        <w:rPr>
          <w:color w:val="000000"/>
          <w:spacing w:val="0"/>
          <w:w w:val="100"/>
          <w:position w:val="0"/>
        </w:rPr>
        <w:t>рекомендациями СП 51.13330.2011 «Свод правил. Защита от шума. Актуализированная редакция СНиП 23-03-2003». Расчет затухания уровня звукового давления, создаваемого на объектах подготовки СЧ РКН из состава РКК источниками шума, произведен в соответствии с межгосударственным стандартом ГОСТ 31295.2-2005 (ИСО 9613-2:1996) «Шум. Затухание звука при распространении на местности».</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Результаты расчета показали, что уже на расстоянии 100 м от каждого из данных источников шума эквивалентный уровень звука составляет порядка 40 дБА, а на расстоянии около 315 м эквивалентный уровень звука не превышает фоновые значения (30 дБА).</w:t>
      </w:r>
    </w:p>
    <w:p>
      <w:pPr>
        <w:pStyle w:val="Style15"/>
        <w:keepNext w:val="0"/>
        <w:keepLines w:val="0"/>
        <w:widowControl w:val="0"/>
        <w:shd w:val="clear" w:color="auto" w:fill="auto"/>
        <w:bidi w:val="0"/>
        <w:spacing w:before="0" w:after="440"/>
        <w:ind w:left="0" w:right="0" w:firstLine="720"/>
        <w:jc w:val="both"/>
      </w:pPr>
      <w:r>
        <w:rPr>
          <w:color w:val="000000"/>
          <w:spacing w:val="0"/>
          <w:w w:val="100"/>
          <w:position w:val="0"/>
        </w:rPr>
        <w:t>Превышения санитарно-гигиенических нормативов уровня шума и уровней звукового давления наземной подготовке СЧ РКН к запуску КА «Экватор» на ближайшей административно-хозяйственной зоне, на границе комплекса Байконур и на границе жилой застройки не прогнозируются, в связи с чем расчетный перечень и количество источников шума являются допустимыми.</w:t>
      </w:r>
    </w:p>
    <w:p>
      <w:pPr>
        <w:pStyle w:val="Style15"/>
        <w:keepNext w:val="0"/>
        <w:keepLines w:val="0"/>
        <w:widowControl w:val="0"/>
        <w:shd w:val="clear" w:color="auto" w:fill="auto"/>
        <w:bidi w:val="0"/>
        <w:spacing w:before="0" w:after="0"/>
        <w:ind w:left="0" w:right="0" w:firstLine="0"/>
        <w:jc w:val="both"/>
      </w:pPr>
      <w:r>
        <w:rPr>
          <w:b/>
          <w:bCs/>
          <w:i/>
          <w:iCs/>
          <w:color w:val="000000"/>
          <w:spacing w:val="0"/>
          <w:w w:val="100"/>
          <w:position w:val="0"/>
        </w:rPr>
        <w:t>Оценка электромагнитного воздействия</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Электромагнитное воздействие при наземной подготовке СЧ к запуску КА «Экватор» обусловлено проведением проверок телеметрических систем РН, РБ и изделия.</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При приведении контрольных проверок превышение установленных нормативов воздействия ЭМИ на обслуживающий персонал и объекты ОС исключается. Местное население на прилегающих к ТК и СК территориях, где проводится проверка работоспособности передатчиков, отсутствует.</w:t>
      </w:r>
    </w:p>
    <w:p>
      <w:pPr>
        <w:pStyle w:val="Style56"/>
        <w:keepNext/>
        <w:keepLines/>
        <w:widowControl w:val="0"/>
        <w:shd w:val="clear" w:color="auto" w:fill="auto"/>
        <w:bidi w:val="0"/>
        <w:spacing w:before="0" w:after="0" w:line="360" w:lineRule="auto"/>
        <w:ind w:left="0" w:right="0" w:firstLine="0"/>
        <w:jc w:val="center"/>
      </w:pPr>
      <w:bookmarkStart w:id="567" w:name="bookmark567"/>
      <w:bookmarkStart w:id="568" w:name="bookmark568"/>
      <w:bookmarkStart w:id="569" w:name="bookmark569"/>
      <w:r>
        <w:rPr>
          <w:color w:val="000000"/>
          <w:spacing w:val="0"/>
          <w:w w:val="100"/>
          <w:position w:val="0"/>
        </w:rPr>
        <w:t>1.3 Оценка воздействия на окружающую среду при</w:t>
        <w:br/>
        <w:t>возникновении возможных аварийных ситуаций.</w:t>
      </w:r>
      <w:bookmarkEnd w:id="567"/>
      <w:bookmarkEnd w:id="568"/>
      <w:bookmarkEnd w:id="569"/>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Негативные последствия аварийных ситуаций (АС), которые могут возникнуть при эксплуатации СЧ с КА «Экватор», обусловлены, в первую очередь, большими запасами токсичных, химически активных и пожароопасных веществ, используемых в составе средств выведения (РН и РБ) и КА:</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-в РН «Протон-М»: АТ - 459,154 тонн; НДМГ - 173,090 тонн;</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-в РБ «Бриз-М»: АТ (АТИН) - 12,500 тонн; НДМГ - 6,297 тонн;</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-в КА «Экватор»: гидразина - 60 кг.</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При этом КРТ, использующиеся в составе средств выведения (РН и РБ) и КА (НДМГ, гидразин, АТ (АТИН)), являются токсичными компонентами.</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Отмечается, что масса заправляемых компонентов в КА «Экватор» составляет незначительное количество в общей массе заправки КРТ в РКН - 0,01%, в связи с чем «вклад» компонентов топлива, использующихся в КА «Экватор», в уровень последствий аварийных ситуаций с РКН будет незначительным.</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В результате возникновения возможных аварий при создании (испытаниях) и эксплуатации СЧ РКК с КА «Экватор» с точки зрения воздействия на ОС возможны три сценария их развития:</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-раздельные проливы КРТ или аварийные выбросы КРТ;</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-пожары вследствие совместных проливов КРТ;</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-взрывы РКН на старте, в процессе полета РКН, а также при падении аварийной ракеты на поверхность Земли.</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 xml:space="preserve">В указанных случаях возникновение аварий, как правило, возможно массированное воздействие на различные компоненты ОС: токсичное загрязнение атмосферы, почв, поверхностных и подземных вод токсичными химическими веществами, механическое загрязнение поверхности земли и </w:t>
      </w:r>
      <w:r>
        <w:rPr>
          <w:color w:val="000000"/>
          <w:spacing w:val="0"/>
          <w:w w:val="100"/>
          <w:position w:val="0"/>
        </w:rPr>
        <w:t>т.д. Следует отметить, что это условная классификация аварий, так как в реальных условиях при возникновении аварий различного рода происходит «смешанный» вариант развития ситуации, то есть в некоторой степени проявляются все эти три группы аварийных ситуаций, каждая из которых уменьшает «долю» (а, следовательно, и последствия) другой из рассмотренных ситуаций.</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Расчет радиусов загрязнения воздуха при проливах КРТ, находящихся в КА «Экватор», РБ «Бриз-М» и РН «Протон-М», осуществлялся в соответствии с методическими рекомендациями руководящего документа РД 52.04.253-90 «Методика прогнозирования масштабов заражения сильнодействующими ядовитыми веществами при авариях (разрушениях) на химически опасных объектах и транспорте».</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 xml:space="preserve">При проливе гидразина полной массы заправки, находящихся в КА «Экватор» (60 кг) при самых неблагоприятных условиях максимальная глубина зона возможного загрязнения воздуха на уровне </w:t>
      </w:r>
      <w:r>
        <w:rPr>
          <w:smallCaps/>
          <w:color w:val="000000"/>
          <w:spacing w:val="0"/>
          <w:w w:val="100"/>
          <w:position w:val="0"/>
        </w:rPr>
        <w:t>ПДК</w:t>
      </w:r>
      <w:r>
        <w:rPr>
          <w:smallCaps/>
          <w:color w:val="000000"/>
          <w:spacing w:val="0"/>
          <w:w w:val="100"/>
          <w:position w:val="0"/>
          <w:sz w:val="22"/>
          <w:szCs w:val="22"/>
        </w:rPr>
        <w:t>рз</w:t>
      </w:r>
      <w:r>
        <w:rPr>
          <w:color w:val="000000"/>
          <w:spacing w:val="0"/>
          <w:w w:val="100"/>
          <w:position w:val="0"/>
        </w:rPr>
        <w:t xml:space="preserve"> составит не более 190 м.</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При проливе токсичных КРТ полной массы заправки РН «Протон-М» при самых неблагоприятных условиях максимальная глубина зоны возможного поражения человека легкой степени (с вероятностью 0,01 при времени экспозиции 5 мин) составит: 9792 м - при проливе НДМГ, 17396 м - при проливе АТ.</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Границы зон загрязнения КРТ при разгерметизации баков окислителя и горючего всех трех ступеней РН «Протон-М» на СК (пл. 200) будут находиться от площадки 200 на расстоянии ~ 18 км и ~10 км соответственно.</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 xml:space="preserve">При возгорании КРТ на полностью заправленной РКН «Протон-М» при ее подготовке к пуску на СК, максимальный радиус опасной зоны (по интенсивности теплового излучения) будет составлять порядка 2,8 км (по показателю летального исхода с вероятностью 0,5). Максимальный радиус </w:t>
      </w:r>
      <w:r>
        <w:rPr>
          <w:color w:val="000000"/>
          <w:spacing w:val="0"/>
          <w:w w:val="100"/>
          <w:position w:val="0"/>
        </w:rPr>
        <w:t xml:space="preserve">зоны воздействия на человека продуктов горения КРТ полной массы заправки РКН составит 11.4 км (по показателю </w:t>
      </w:r>
      <w:r>
        <w:rPr>
          <w:smallCaps/>
          <w:color w:val="000000"/>
          <w:spacing w:val="0"/>
          <w:w w:val="100"/>
          <w:position w:val="0"/>
        </w:rPr>
        <w:t>ПДК</w:t>
      </w:r>
      <w:r>
        <w:rPr>
          <w:smallCaps/>
          <w:color w:val="000000"/>
          <w:spacing w:val="0"/>
          <w:w w:val="100"/>
          <w:position w:val="0"/>
          <w:sz w:val="22"/>
          <w:szCs w:val="22"/>
        </w:rPr>
        <w:t>мр</w:t>
      </w:r>
      <w:r>
        <w:rPr>
          <w:smallCaps/>
          <w:color w:val="000000"/>
          <w:spacing w:val="0"/>
          <w:w w:val="100"/>
          <w:position w:val="0"/>
        </w:rPr>
        <w:t>).</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В случае возникновения взрыва на старте заправленной РКН «Протон- М с КА «Экватор», тротиловый эквивалент всех заправленных КРТ будет составлять 72 тонны. При этом зоны поражения для человека составят 1832 м (на данном расстоянии вероятны получение легких травм - контузий переломов). Повреждение стекол на зданиях и сооружениях будет возможно на расстояниях до 7,3 км. Максимальный радиус зоны воздействия токсичных продуктов взрыва на человека составит 7,4 км (по показателю ПДКМР).</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 xml:space="preserve">Созданная на космодроме Байконур </w:t>
      </w:r>
      <w:r>
        <w:rPr>
          <w:b/>
          <w:bCs/>
          <w:i/>
          <w:iCs/>
          <w:color w:val="000000"/>
          <w:spacing w:val="0"/>
          <w:w w:val="100"/>
          <w:position w:val="0"/>
        </w:rPr>
        <w:t>система мероприятий по снижению вероятности проливов КРТ, обеспечению пожарной безопасности, а также система мероприятий по эвакуации обслуживающего персонала</w:t>
      </w:r>
      <w:r>
        <w:rPr>
          <w:color w:val="000000"/>
          <w:spacing w:val="0"/>
          <w:w w:val="100"/>
          <w:position w:val="0"/>
        </w:rPr>
        <w:t xml:space="preserve"> достаточно эффективны и отработаны, что снижает вероятность возникновения аварий при эксплуатации РКН с КА «Экватор», имеет приемлемые показатели безопасности для населения, не превышающие фоновых уровней рисков для территории Российской Федерации.</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С целью обеспечения безопасности на активном участке полета РКН «Протон-М» при их пусках с космодрома Байконур предусмотрен специальный комплекс мероприятий, направленных на:</w:t>
      </w:r>
    </w:p>
    <w:p>
      <w:pPr>
        <w:pStyle w:val="Style15"/>
        <w:keepNext w:val="0"/>
        <w:keepLines w:val="0"/>
        <w:widowControl w:val="0"/>
        <w:numPr>
          <w:ilvl w:val="0"/>
          <w:numId w:val="47"/>
        </w:numPr>
        <w:shd w:val="clear" w:color="auto" w:fill="auto"/>
        <w:tabs>
          <w:tab w:pos="980" w:val="left"/>
        </w:tabs>
        <w:bidi w:val="0"/>
        <w:spacing w:before="0" w:after="0"/>
        <w:ind w:left="0" w:right="0" w:firstLine="720"/>
        <w:jc w:val="both"/>
      </w:pPr>
      <w:bookmarkStart w:id="570" w:name="bookmark570"/>
      <w:bookmarkEnd w:id="570"/>
      <w:r>
        <w:rPr>
          <w:color w:val="000000"/>
          <w:spacing w:val="0"/>
          <w:w w:val="100"/>
          <w:position w:val="0"/>
        </w:rPr>
        <w:t>выявление аварийного состояния РКН в полете;</w:t>
      </w:r>
    </w:p>
    <w:p>
      <w:pPr>
        <w:pStyle w:val="Style15"/>
        <w:keepNext w:val="0"/>
        <w:keepLines w:val="0"/>
        <w:widowControl w:val="0"/>
        <w:numPr>
          <w:ilvl w:val="0"/>
          <w:numId w:val="47"/>
        </w:numPr>
        <w:shd w:val="clear" w:color="auto" w:fill="auto"/>
        <w:tabs>
          <w:tab w:pos="980" w:val="left"/>
        </w:tabs>
        <w:bidi w:val="0"/>
        <w:spacing w:before="0" w:after="0"/>
        <w:ind w:left="0" w:right="0" w:firstLine="720"/>
        <w:jc w:val="both"/>
      </w:pPr>
      <w:bookmarkStart w:id="571" w:name="bookmark571"/>
      <w:bookmarkEnd w:id="571"/>
      <w:r>
        <w:rPr>
          <w:color w:val="000000"/>
          <w:spacing w:val="0"/>
          <w:w w:val="100"/>
          <w:position w:val="0"/>
        </w:rPr>
        <w:t>формирование и выдачу команды «Авария РН»;</w:t>
      </w:r>
    </w:p>
    <w:p>
      <w:pPr>
        <w:pStyle w:val="Style15"/>
        <w:keepNext w:val="0"/>
        <w:keepLines w:val="0"/>
        <w:widowControl w:val="0"/>
        <w:numPr>
          <w:ilvl w:val="0"/>
          <w:numId w:val="47"/>
        </w:numPr>
        <w:shd w:val="clear" w:color="auto" w:fill="auto"/>
        <w:tabs>
          <w:tab w:pos="980" w:val="left"/>
        </w:tabs>
        <w:bidi w:val="0"/>
        <w:spacing w:before="0" w:after="0"/>
        <w:ind w:left="0" w:right="0" w:firstLine="720"/>
        <w:jc w:val="both"/>
      </w:pPr>
      <w:bookmarkStart w:id="572" w:name="bookmark572"/>
      <w:bookmarkEnd w:id="572"/>
      <w:r>
        <w:rPr>
          <w:color w:val="000000"/>
          <w:spacing w:val="0"/>
          <w:w w:val="100"/>
          <w:position w:val="0"/>
        </w:rPr>
        <w:t>запуск аварийных циклограмм на прекращение аварийного полета;</w:t>
      </w:r>
    </w:p>
    <w:p>
      <w:pPr>
        <w:pStyle w:val="Style15"/>
        <w:keepNext w:val="0"/>
        <w:keepLines w:val="0"/>
        <w:widowControl w:val="0"/>
        <w:numPr>
          <w:ilvl w:val="0"/>
          <w:numId w:val="47"/>
        </w:numPr>
        <w:shd w:val="clear" w:color="auto" w:fill="auto"/>
        <w:tabs>
          <w:tab w:pos="985" w:val="left"/>
        </w:tabs>
        <w:bidi w:val="0"/>
        <w:spacing w:before="0" w:after="0"/>
        <w:ind w:left="0" w:right="0" w:firstLine="720"/>
        <w:jc w:val="both"/>
      </w:pPr>
      <w:bookmarkStart w:id="573" w:name="bookmark573"/>
      <w:bookmarkEnd w:id="573"/>
      <w:r>
        <w:rPr>
          <w:color w:val="000000"/>
          <w:spacing w:val="0"/>
          <w:w w:val="100"/>
          <w:position w:val="0"/>
        </w:rPr>
        <w:t>обеспечение реализации системой управления РКН программы увода РКН от СК в аварийных ситуациях на начальном этапе траектории полета.</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 xml:space="preserve">Проведение исследования показали, что вероятность возникновения аварийных ситуаций с СЧ РКК с КА «Экватор» крайне мала, а уровень </w:t>
      </w:r>
      <w:r>
        <w:rPr>
          <w:color w:val="000000"/>
          <w:spacing w:val="0"/>
          <w:w w:val="100"/>
          <w:position w:val="0"/>
        </w:rPr>
        <w:t>воздействия на ОС при возникновении аварийных ситуаций является локальным и незначительным.</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В случае возникновения аварий при пусках ракет с космодрома Байконур порядок взаимодействия между органами исполнительной власти Российской Федерации и республики Казахстан определяется в соответствии со следующими правовыми актами:</w:t>
      </w:r>
    </w:p>
    <w:p>
      <w:pPr>
        <w:pStyle w:val="Style15"/>
        <w:keepNext w:val="0"/>
        <w:keepLines w:val="0"/>
        <w:widowControl w:val="0"/>
        <w:numPr>
          <w:ilvl w:val="0"/>
          <w:numId w:val="47"/>
        </w:numPr>
        <w:shd w:val="clear" w:color="auto" w:fill="auto"/>
        <w:tabs>
          <w:tab w:pos="991" w:val="left"/>
        </w:tabs>
        <w:bidi w:val="0"/>
        <w:spacing w:before="0" w:after="0"/>
        <w:ind w:left="0" w:right="0" w:firstLine="720"/>
        <w:jc w:val="both"/>
      </w:pPr>
      <w:bookmarkStart w:id="574" w:name="bookmark574"/>
      <w:bookmarkEnd w:id="574"/>
      <w:r>
        <w:rPr>
          <w:color w:val="000000"/>
          <w:spacing w:val="0"/>
          <w:w w:val="100"/>
          <w:position w:val="0"/>
        </w:rPr>
        <w:t>«Соглашением между Правительством Российской Федерации и Правительством Республики Казахстан о порядке взаимодействия в случае возникновения аварий при пусках ракет с космодрома Байконур» от 18.11.1999;</w:t>
      </w:r>
    </w:p>
    <w:p>
      <w:pPr>
        <w:pStyle w:val="Style15"/>
        <w:keepNext w:val="0"/>
        <w:keepLines w:val="0"/>
        <w:widowControl w:val="0"/>
        <w:numPr>
          <w:ilvl w:val="0"/>
          <w:numId w:val="47"/>
        </w:numPr>
        <w:shd w:val="clear" w:color="auto" w:fill="auto"/>
        <w:tabs>
          <w:tab w:pos="991" w:val="left"/>
        </w:tabs>
        <w:bidi w:val="0"/>
        <w:spacing w:before="0" w:after="0"/>
        <w:ind w:left="0" w:right="0" w:firstLine="720"/>
        <w:jc w:val="both"/>
      </w:pPr>
      <w:bookmarkStart w:id="575" w:name="bookmark575"/>
      <w:bookmarkEnd w:id="575"/>
      <w:r>
        <w:rPr>
          <w:color w:val="000000"/>
          <w:spacing w:val="0"/>
          <w:w w:val="100"/>
          <w:position w:val="0"/>
        </w:rPr>
        <w:t>«Протоколом о внесении изменений в «Соглашение между Правительством Российской Федерации и Правительством Республики Казахстан о порядке взаимодействия в случае возникновения аварий при пусках ракет с космодрома Байконур от 18 ноября 1999 года» от 02.06.2015;</w:t>
      </w:r>
    </w:p>
    <w:p>
      <w:pPr>
        <w:pStyle w:val="Style15"/>
        <w:keepNext w:val="0"/>
        <w:keepLines w:val="0"/>
        <w:widowControl w:val="0"/>
        <w:numPr>
          <w:ilvl w:val="0"/>
          <w:numId w:val="47"/>
        </w:numPr>
        <w:shd w:val="clear" w:color="auto" w:fill="auto"/>
        <w:tabs>
          <w:tab w:pos="991" w:val="left"/>
        </w:tabs>
        <w:bidi w:val="0"/>
        <w:spacing w:before="0" w:after="0"/>
        <w:ind w:left="0" w:right="0" w:firstLine="720"/>
        <w:jc w:val="both"/>
      </w:pPr>
      <w:bookmarkStart w:id="576" w:name="bookmark576"/>
      <w:bookmarkEnd w:id="576"/>
      <w:r>
        <w:rPr>
          <w:color w:val="000000"/>
          <w:spacing w:val="0"/>
          <w:w w:val="100"/>
          <w:position w:val="0"/>
        </w:rPr>
        <w:t>Положением о взаимодействии Министерств и ведомств Российской Федерации в случае возникновения аварий при пусках ракет с космодрома Байконур от 2001 г.</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Безопасность при эксплуатации СЧ РКК с КА «Экватор» на космодроме Байконур обеспечивается схемно-техническими мероприятиями, к основным из которых относятся:</w:t>
      </w:r>
    </w:p>
    <w:p>
      <w:pPr>
        <w:pStyle w:val="Style15"/>
        <w:keepNext w:val="0"/>
        <w:keepLines w:val="0"/>
        <w:widowControl w:val="0"/>
        <w:numPr>
          <w:ilvl w:val="0"/>
          <w:numId w:val="47"/>
        </w:numPr>
        <w:shd w:val="clear" w:color="auto" w:fill="auto"/>
        <w:tabs>
          <w:tab w:pos="991" w:val="left"/>
        </w:tabs>
        <w:bidi w:val="0"/>
        <w:spacing w:before="0" w:after="0"/>
        <w:ind w:left="0" w:right="0" w:firstLine="720"/>
        <w:jc w:val="both"/>
      </w:pPr>
      <w:bookmarkStart w:id="577" w:name="bookmark577"/>
      <w:bookmarkEnd w:id="577"/>
      <w:r>
        <w:rPr>
          <w:color w:val="000000"/>
          <w:spacing w:val="0"/>
          <w:w w:val="100"/>
          <w:position w:val="0"/>
        </w:rPr>
        <w:t>пожара- и взрывобезопасное исполнение конструктивных элементов технологического оборудования, размещенного в зонах хранения, перекачки, термостатирования и заправки КРТ;</w:t>
      </w:r>
    </w:p>
    <w:p>
      <w:pPr>
        <w:pStyle w:val="Style15"/>
        <w:keepNext w:val="0"/>
        <w:keepLines w:val="0"/>
        <w:widowControl w:val="0"/>
        <w:numPr>
          <w:ilvl w:val="0"/>
          <w:numId w:val="47"/>
        </w:numPr>
        <w:shd w:val="clear" w:color="auto" w:fill="auto"/>
        <w:tabs>
          <w:tab w:pos="991" w:val="left"/>
        </w:tabs>
        <w:bidi w:val="0"/>
        <w:spacing w:before="0" w:after="0"/>
        <w:ind w:left="0" w:right="0" w:firstLine="720"/>
        <w:jc w:val="both"/>
      </w:pPr>
      <w:bookmarkStart w:id="578" w:name="bookmark578"/>
      <w:bookmarkEnd w:id="578"/>
      <w:r>
        <w:rPr>
          <w:color w:val="000000"/>
          <w:spacing w:val="0"/>
          <w:w w:val="100"/>
          <w:position w:val="0"/>
        </w:rPr>
        <w:t>повышенная ветроустойчивость наружных узлов и конструктивных элементов систем перекачки и заправки КРТ;</w:t>
      </w:r>
    </w:p>
    <w:p>
      <w:pPr>
        <w:pStyle w:val="Style15"/>
        <w:keepNext w:val="0"/>
        <w:keepLines w:val="0"/>
        <w:widowControl w:val="0"/>
        <w:numPr>
          <w:ilvl w:val="0"/>
          <w:numId w:val="47"/>
        </w:numPr>
        <w:shd w:val="clear" w:color="auto" w:fill="auto"/>
        <w:tabs>
          <w:tab w:pos="991" w:val="left"/>
        </w:tabs>
        <w:bidi w:val="0"/>
        <w:spacing w:before="0" w:after="0"/>
        <w:ind w:left="0" w:right="0" w:firstLine="720"/>
        <w:jc w:val="both"/>
      </w:pPr>
      <w:bookmarkStart w:id="579" w:name="bookmark579"/>
      <w:bookmarkEnd w:id="579"/>
      <w:r>
        <w:rPr>
          <w:color w:val="000000"/>
          <w:spacing w:val="0"/>
          <w:w w:val="100"/>
          <w:position w:val="0"/>
        </w:rPr>
        <w:t>дистанционное управление (с централизованным контролем) наземными технологическими системами при подготовке к пуску РКН;</w:t>
      </w:r>
    </w:p>
    <w:p>
      <w:pPr>
        <w:pStyle w:val="Style15"/>
        <w:keepNext w:val="0"/>
        <w:keepLines w:val="0"/>
        <w:widowControl w:val="0"/>
        <w:numPr>
          <w:ilvl w:val="0"/>
          <w:numId w:val="47"/>
        </w:numPr>
        <w:shd w:val="clear" w:color="auto" w:fill="auto"/>
        <w:tabs>
          <w:tab w:pos="993" w:val="left"/>
        </w:tabs>
        <w:bidi w:val="0"/>
        <w:spacing w:before="0" w:after="0"/>
        <w:ind w:left="0" w:right="0" w:firstLine="720"/>
        <w:jc w:val="both"/>
      </w:pPr>
      <w:bookmarkStart w:id="580" w:name="bookmark580"/>
      <w:bookmarkEnd w:id="580"/>
      <w:r>
        <w:rPr>
          <w:color w:val="000000"/>
          <w:spacing w:val="0"/>
          <w:w w:val="100"/>
          <w:position w:val="0"/>
        </w:rPr>
        <w:t>использование системы блокировок для исключения проливов КРТ при проведении операции по заправке КА, РБ, и РКН;</w:t>
      </w:r>
    </w:p>
    <w:p>
      <w:pPr>
        <w:pStyle w:val="Style15"/>
        <w:keepNext w:val="0"/>
        <w:keepLines w:val="0"/>
        <w:widowControl w:val="0"/>
        <w:numPr>
          <w:ilvl w:val="0"/>
          <w:numId w:val="47"/>
        </w:numPr>
        <w:shd w:val="clear" w:color="auto" w:fill="auto"/>
        <w:tabs>
          <w:tab w:pos="993" w:val="left"/>
        </w:tabs>
        <w:bidi w:val="0"/>
        <w:spacing w:before="0" w:after="0"/>
        <w:ind w:left="0" w:right="0" w:firstLine="720"/>
        <w:jc w:val="both"/>
      </w:pPr>
      <w:bookmarkStart w:id="581" w:name="bookmark581"/>
      <w:bookmarkEnd w:id="581"/>
      <w:r>
        <w:rPr>
          <w:color w:val="000000"/>
          <w:spacing w:val="0"/>
          <w:w w:val="100"/>
          <w:position w:val="0"/>
        </w:rPr>
        <w:t>оснащение помещений и сооружений приборами газового контроля воздушной среды и приточно-вытяжной вентиляцией;</w:t>
      </w:r>
    </w:p>
    <w:p>
      <w:pPr>
        <w:pStyle w:val="Style15"/>
        <w:keepNext w:val="0"/>
        <w:keepLines w:val="0"/>
        <w:widowControl w:val="0"/>
        <w:numPr>
          <w:ilvl w:val="0"/>
          <w:numId w:val="47"/>
        </w:numPr>
        <w:shd w:val="clear" w:color="auto" w:fill="auto"/>
        <w:tabs>
          <w:tab w:pos="993" w:val="left"/>
        </w:tabs>
        <w:bidi w:val="0"/>
        <w:spacing w:before="0" w:after="0"/>
        <w:ind w:left="0" w:right="0" w:firstLine="720"/>
        <w:jc w:val="both"/>
      </w:pPr>
      <w:bookmarkStart w:id="582" w:name="bookmark582"/>
      <w:bookmarkEnd w:id="582"/>
      <w:r>
        <w:rPr>
          <w:color w:val="000000"/>
          <w:spacing w:val="0"/>
          <w:w w:val="100"/>
          <w:position w:val="0"/>
        </w:rPr>
        <w:t>использование в составе систем заправки РКН, РБ и КА компонентами топлива агрегатов сбора и нейтрализации паров и промстоков КРТ;</w:t>
      </w:r>
    </w:p>
    <w:p>
      <w:pPr>
        <w:pStyle w:val="Style15"/>
        <w:keepNext w:val="0"/>
        <w:keepLines w:val="0"/>
        <w:widowControl w:val="0"/>
        <w:numPr>
          <w:ilvl w:val="0"/>
          <w:numId w:val="47"/>
        </w:numPr>
        <w:shd w:val="clear" w:color="auto" w:fill="auto"/>
        <w:tabs>
          <w:tab w:pos="993" w:val="left"/>
        </w:tabs>
        <w:bidi w:val="0"/>
        <w:spacing w:before="0" w:after="0"/>
        <w:ind w:left="0" w:right="0" w:firstLine="720"/>
        <w:jc w:val="both"/>
      </w:pPr>
      <w:bookmarkStart w:id="583" w:name="bookmark583"/>
      <w:bookmarkEnd w:id="583"/>
      <w:r>
        <w:rPr>
          <w:color w:val="000000"/>
          <w:spacing w:val="0"/>
          <w:w w:val="100"/>
          <w:position w:val="0"/>
        </w:rPr>
        <w:t>соблюдение правил техники безопасности, изложенных в инструкциях по технике безопасности на объектах космодрома, и выполнение мероприятий по предупреждению аварийных ситуаций;</w:t>
      </w:r>
    </w:p>
    <w:p>
      <w:pPr>
        <w:pStyle w:val="Style15"/>
        <w:keepNext w:val="0"/>
        <w:keepLines w:val="0"/>
        <w:widowControl w:val="0"/>
        <w:numPr>
          <w:ilvl w:val="0"/>
          <w:numId w:val="47"/>
        </w:numPr>
        <w:shd w:val="clear" w:color="auto" w:fill="auto"/>
        <w:tabs>
          <w:tab w:pos="993" w:val="left"/>
        </w:tabs>
        <w:bidi w:val="0"/>
        <w:spacing w:before="0" w:after="0"/>
        <w:ind w:left="0" w:right="0" w:firstLine="720"/>
        <w:jc w:val="both"/>
      </w:pPr>
      <w:bookmarkStart w:id="584" w:name="bookmark584"/>
      <w:bookmarkEnd w:id="584"/>
      <w:r>
        <w:rPr>
          <w:color w:val="000000"/>
          <w:spacing w:val="0"/>
          <w:w w:val="100"/>
          <w:position w:val="0"/>
        </w:rPr>
        <w:t>допуск к выполнению работ только лиц, изучивших устройство систем и правил их эксплуатации, сдавших зачеты и имеющих необходимую квалификацию;</w:t>
      </w:r>
    </w:p>
    <w:p>
      <w:pPr>
        <w:pStyle w:val="Style15"/>
        <w:keepNext w:val="0"/>
        <w:keepLines w:val="0"/>
        <w:widowControl w:val="0"/>
        <w:numPr>
          <w:ilvl w:val="0"/>
          <w:numId w:val="47"/>
        </w:numPr>
        <w:shd w:val="clear" w:color="auto" w:fill="auto"/>
        <w:tabs>
          <w:tab w:pos="993" w:val="left"/>
        </w:tabs>
        <w:bidi w:val="0"/>
        <w:spacing w:before="0" w:after="0"/>
        <w:ind w:left="0" w:right="0" w:firstLine="720"/>
        <w:jc w:val="both"/>
      </w:pPr>
      <w:bookmarkStart w:id="585" w:name="bookmark585"/>
      <w:bookmarkEnd w:id="585"/>
      <w:r>
        <w:rPr>
          <w:color w:val="000000"/>
          <w:spacing w:val="0"/>
          <w:w w:val="100"/>
          <w:position w:val="0"/>
        </w:rPr>
        <w:t>выполнение всех видов работ, проводимых на технологических агрегатах и системах, строго по командам руководителя работ;</w:t>
      </w:r>
    </w:p>
    <w:p>
      <w:pPr>
        <w:pStyle w:val="Style15"/>
        <w:keepNext w:val="0"/>
        <w:keepLines w:val="0"/>
        <w:widowControl w:val="0"/>
        <w:numPr>
          <w:ilvl w:val="0"/>
          <w:numId w:val="47"/>
        </w:numPr>
        <w:shd w:val="clear" w:color="auto" w:fill="auto"/>
        <w:tabs>
          <w:tab w:pos="993" w:val="left"/>
        </w:tabs>
        <w:bidi w:val="0"/>
        <w:spacing w:before="0" w:after="0"/>
        <w:ind w:left="0" w:right="0" w:firstLine="720"/>
        <w:jc w:val="both"/>
      </w:pPr>
      <w:bookmarkStart w:id="586" w:name="bookmark586"/>
      <w:bookmarkEnd w:id="586"/>
      <w:r>
        <w:rPr>
          <w:color w:val="000000"/>
          <w:spacing w:val="0"/>
          <w:w w:val="100"/>
          <w:position w:val="0"/>
        </w:rPr>
        <w:t>авторский надзор представителями предприятий-разработчиков за организацией эксплуатации и обслуживания технологического оборудования;</w:t>
      </w:r>
    </w:p>
    <w:p>
      <w:pPr>
        <w:pStyle w:val="Style15"/>
        <w:keepNext w:val="0"/>
        <w:keepLines w:val="0"/>
        <w:widowControl w:val="0"/>
        <w:numPr>
          <w:ilvl w:val="0"/>
          <w:numId w:val="47"/>
        </w:numPr>
        <w:shd w:val="clear" w:color="auto" w:fill="auto"/>
        <w:tabs>
          <w:tab w:pos="993" w:val="left"/>
        </w:tabs>
        <w:bidi w:val="0"/>
        <w:spacing w:before="0" w:after="0"/>
        <w:ind w:left="0" w:right="0" w:firstLine="720"/>
        <w:jc w:val="both"/>
      </w:pPr>
      <w:bookmarkStart w:id="587" w:name="bookmark587"/>
      <w:bookmarkEnd w:id="587"/>
      <w:r>
        <w:rPr>
          <w:color w:val="000000"/>
          <w:spacing w:val="0"/>
          <w:w w:val="100"/>
          <w:position w:val="0"/>
        </w:rPr>
        <w:t>плановый и внеплановый контроль исправности и работоспособности технологического оборудования;</w:t>
      </w:r>
    </w:p>
    <w:p>
      <w:pPr>
        <w:pStyle w:val="Style15"/>
        <w:keepNext w:val="0"/>
        <w:keepLines w:val="0"/>
        <w:widowControl w:val="0"/>
        <w:numPr>
          <w:ilvl w:val="0"/>
          <w:numId w:val="47"/>
        </w:numPr>
        <w:shd w:val="clear" w:color="auto" w:fill="auto"/>
        <w:tabs>
          <w:tab w:pos="993" w:val="left"/>
        </w:tabs>
        <w:bidi w:val="0"/>
        <w:spacing w:before="0" w:after="0"/>
        <w:ind w:left="0" w:right="0" w:firstLine="720"/>
        <w:jc w:val="both"/>
      </w:pPr>
      <w:bookmarkStart w:id="588" w:name="bookmark588"/>
      <w:bookmarkEnd w:id="588"/>
      <w:r>
        <w:rPr>
          <w:color w:val="000000"/>
          <w:spacing w:val="0"/>
          <w:w w:val="100"/>
          <w:position w:val="0"/>
        </w:rPr>
        <w:t>формирование на космодроме Байконур аварийно-спасательных подразделений для ликвидации последствий возникновения возможных аварийных ситуаций при подготовке и пуске РКН.</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 xml:space="preserve">Наиболее опасными явлениями погоды, характерными для рассматриваемого региона, являются: грозы; сильные морозы; ливни; гололед с диаметром отложений более 5 мм; сильные ветры со скоростью 30 м/с. Объекты космодрома Байконур (в том числе - объекты наземной инфраструктуры РКК с КА «Экватор») не находятся в зоне опасных </w:t>
      </w:r>
      <w:r>
        <w:rPr>
          <w:color w:val="000000"/>
          <w:spacing w:val="0"/>
          <w:w w:val="100"/>
          <w:position w:val="0"/>
        </w:rPr>
        <w:t>сейсмических воздействий (сейсмичность региона не превышает 6 баллов). При создании и эксплуатации образцов РКТ на космодроме Байконур предусмотрены технические решения, направленные на максимальное снижение негативных воздействий особо опасных погодных явлений.</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В соответствии со ст. 25 Федерального закона «О космической деятельности» при всех пусках РН с космодрома Байконур осуществляется страхование материального ущерба третьим лицам, к которым могут быть отнесены как физические, так и юридические лица, осуществляющие природопользование или управление (для федеральных земель) на территориях, отведенных под РП.</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Работы по очистке территорий РП ОЧ РН осуществляется в соответствии с «Положением о порядке утилизации ОЧ РН, запускаемых с космодрома Байконур, очистки от них РП, расположенных на территории республики Казахстан» (утв. Приказом Роскосмоса № 58 от 29.05.2001) и «Положением по обеспечению пусков РКН (МБР) с космодрома Байконур районами падения отделяющихся частей» (утв. Приказом Роскосмоса № 158 от 27.12.2001).</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Одним из важнейших мероприятий организационного характера по обеспечению безопасности является обязательное назначение на объектах космодрома Байконур, задействованных при подготовке СЧ РКК к запуску КА «Экватор», нештатного аварийно-спасательного формирования в соответствии с «Положением о нештатном аварийно-спасательном формировании филиала АО «ЦЭНКИ» - КЦ «Южный», утвержденным Приказом генерального директора АО «ЦЭНКИ» от 8 апреля 2013 г. № 56.</w:t>
      </w:r>
    </w:p>
    <w:p>
      <w:pPr>
        <w:pStyle w:val="Style15"/>
        <w:keepNext w:val="0"/>
        <w:keepLines w:val="0"/>
        <w:widowControl w:val="0"/>
        <w:shd w:val="clear" w:color="auto" w:fill="auto"/>
        <w:bidi w:val="0"/>
        <w:spacing w:before="0" w:after="440"/>
        <w:ind w:left="0" w:right="0" w:firstLine="720"/>
        <w:jc w:val="both"/>
      </w:pPr>
      <w:r>
        <w:rPr>
          <w:color w:val="000000"/>
          <w:spacing w:val="0"/>
          <w:w w:val="100"/>
          <w:position w:val="0"/>
        </w:rPr>
        <w:t xml:space="preserve">Проведенный анализ мероприятий по обеспечению безопасности при создании и эксплуатации РКК с КА «Экватор» на космодроме Байконур показал достаточность и эффективность существующих и предлагаемых решений для предупреждения чрезвычайных ситуаций техногенного и </w:t>
      </w:r>
      <w:r>
        <w:rPr>
          <w:color w:val="000000"/>
          <w:spacing w:val="0"/>
          <w:w w:val="100"/>
          <w:position w:val="0"/>
        </w:rPr>
        <w:t>природного характера, защиты ОС, персонала и технологического оборудования объектов наземной инфраструктуры космодрома, задействованных при наземной подготовке СЧ РКК с КА «Экватор».</w:t>
      </w:r>
    </w:p>
    <w:p>
      <w:pPr>
        <w:pStyle w:val="Style56"/>
        <w:keepNext/>
        <w:keepLines/>
        <w:widowControl w:val="0"/>
        <w:shd w:val="clear" w:color="auto" w:fill="auto"/>
        <w:bidi w:val="0"/>
        <w:spacing w:before="0" w:after="0" w:line="360" w:lineRule="auto"/>
        <w:ind w:left="0" w:right="0" w:firstLine="0"/>
        <w:jc w:val="center"/>
      </w:pPr>
      <w:bookmarkStart w:id="589" w:name="bookmark589"/>
      <w:bookmarkStart w:id="590" w:name="bookmark590"/>
      <w:bookmarkStart w:id="591" w:name="bookmark591"/>
      <w:r>
        <w:rPr>
          <w:color w:val="000000"/>
          <w:spacing w:val="0"/>
          <w:w w:val="100"/>
          <w:position w:val="0"/>
        </w:rPr>
        <w:t>1.4 Описание ракеты-носителя как источника экологической</w:t>
        <w:br/>
        <w:t>опасности</w:t>
      </w:r>
      <w:bookmarkEnd w:id="589"/>
      <w:bookmarkEnd w:id="590"/>
      <w:bookmarkEnd w:id="591"/>
    </w:p>
    <w:p>
      <w:pPr>
        <w:pStyle w:val="Style15"/>
        <w:keepNext w:val="0"/>
        <w:keepLines w:val="0"/>
        <w:widowControl w:val="0"/>
        <w:shd w:val="clear" w:color="auto" w:fill="auto"/>
        <w:tabs>
          <w:tab w:pos="3038" w:val="left"/>
          <w:tab w:pos="5083" w:val="left"/>
        </w:tabs>
        <w:bidi w:val="0"/>
        <w:spacing w:before="0" w:after="0"/>
        <w:ind w:left="0" w:right="0" w:firstLine="720"/>
        <w:jc w:val="both"/>
      </w:pPr>
      <w:r>
        <w:rPr>
          <w:color w:val="000000"/>
          <w:spacing w:val="0"/>
          <w:w w:val="100"/>
          <w:position w:val="0"/>
        </w:rPr>
        <w:t>Ракета-носитель</w:t>
        <w:tab/>
        <w:t>«Протон-М»,</w:t>
        <w:tab/>
        <w:t>как потенциальный источник</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экологической опасности характеризуется:</w:t>
      </w:r>
    </w:p>
    <w:p>
      <w:pPr>
        <w:pStyle w:val="Style15"/>
        <w:keepNext w:val="0"/>
        <w:keepLines w:val="0"/>
        <w:widowControl w:val="0"/>
        <w:numPr>
          <w:ilvl w:val="0"/>
          <w:numId w:val="47"/>
        </w:numPr>
        <w:shd w:val="clear" w:color="auto" w:fill="auto"/>
        <w:tabs>
          <w:tab w:pos="1638" w:val="left"/>
        </w:tabs>
        <w:bidi w:val="0"/>
        <w:spacing w:before="0" w:after="0"/>
        <w:ind w:left="0" w:right="0" w:firstLine="720"/>
        <w:jc w:val="both"/>
      </w:pPr>
      <w:bookmarkStart w:id="592" w:name="bookmark592"/>
      <w:bookmarkEnd w:id="592"/>
      <w:r>
        <w:rPr>
          <w:color w:val="000000"/>
          <w:spacing w:val="0"/>
          <w:w w:val="100"/>
          <w:position w:val="0"/>
        </w:rPr>
        <w:t>наличием больших объёмов компонентов ракетного топлива во всех ступенях РН</w:t>
      </w:r>
      <w:r>
        <w:fldChar w:fldCharType="begin"/>
      </w:r>
      <w:r>
        <w:rPr/>
        <w:instrText> HYPERLINK "https://ru.wikipedia.org/wiki/1,1-%d0%94%d0%b8%d0%bc%d0%b5%d1%82%d0%b8%d0%bb%d0%b3%d0%b8%d0%b4%d1%80%d0%b0%d0%b7%d0%b8%d0%bd" </w:instrText>
      </w:r>
      <w:r>
        <w:fldChar w:fldCharType="separate"/>
      </w:r>
      <w:r>
        <w:rPr>
          <w:color w:val="000000"/>
          <w:spacing w:val="0"/>
          <w:w w:val="100"/>
          <w:position w:val="0"/>
        </w:rPr>
        <w:t xml:space="preserve"> несимметричного диметилгидразина</w:t>
      </w:r>
      <w:r>
        <w:fldChar w:fldCharType="end"/>
      </w:r>
      <w:r>
        <w:rPr>
          <w:color w:val="000000"/>
          <w:spacing w:val="0"/>
          <w:w w:val="100"/>
          <w:position w:val="0"/>
        </w:rPr>
        <w:t xml:space="preserve"> (НДМГ или «гептил») и</w:t>
      </w:r>
      <w:r>
        <w:fldChar w:fldCharType="begin"/>
      </w:r>
      <w:r>
        <w:rPr/>
        <w:instrText> HYPERLINK "https://ru.wikipedia.org/wiki/%d0%a2%d0%b5%d1%82%d1%80%d0%b0%d0%be%d0%ba%d1%81%d0%b8%d0%b4_%d0%b4%d0%b8%d0%b0%d0%b7%d0%be%d1%82%d0%b0" </w:instrText>
      </w:r>
      <w:r>
        <w:fldChar w:fldCharType="separate"/>
      </w:r>
      <w:r>
        <w:rPr>
          <w:color w:val="000000"/>
          <w:spacing w:val="0"/>
          <w:w w:val="100"/>
          <w:position w:val="0"/>
        </w:rPr>
        <w:t xml:space="preserve"> тетраоксид азота </w:t>
      </w:r>
      <w:r>
        <w:fldChar w:fldCharType="end"/>
      </w:r>
      <w:r>
        <w:rPr>
          <w:color w:val="000000"/>
          <w:spacing w:val="0"/>
          <w:w w:val="100"/>
          <w:position w:val="0"/>
        </w:rPr>
        <w:t xml:space="preserve">N2O4 </w:t>
      </w:r>
      <w:r>
        <w:rPr>
          <w:color w:val="000000"/>
          <w:spacing w:val="0"/>
          <w:w w:val="100"/>
          <w:position w:val="0"/>
        </w:rPr>
        <w:t>(АТ или «амил»), который используется в качестве окислителя. НДМГ представляет собой высокотоксичное соединение, обладающее выраженным местно-раздражающим и кожно-резорбтивным действием, является канцерогеном. Согласно ГОСТ 12.1.007-76 относится к первому классу опасности - вещества чрезвычайно опасные [7].</w:t>
      </w:r>
      <w:r>
        <w:fldChar w:fldCharType="begin"/>
      </w:r>
      <w:r>
        <w:rPr/>
        <w:instrText> HYPERLINK "https://ru.wikipedia.org/wiki/%d0%a2%d0%b5%d1%82%d1%80%d0%b0%d0%be%d0%ba%d1%81%d0%b8%d0%b4_%d0%b4%d0%b8%d0%b0%d0%b7%d0%be%d1%82%d0%b0" </w:instrText>
      </w:r>
      <w:r>
        <w:fldChar w:fldCharType="separate"/>
      </w:r>
      <w:r>
        <w:rPr>
          <w:color w:val="000000"/>
          <w:spacing w:val="0"/>
          <w:w w:val="100"/>
          <w:position w:val="0"/>
        </w:rPr>
        <w:t xml:space="preserve"> Тетраоксид</w:t>
      </w:r>
      <w:r>
        <w:fldChar w:fldCharType="end"/>
      </w:r>
      <w:r>
        <w:rPr>
          <w:color w:val="000000"/>
          <w:spacing w:val="0"/>
          <w:w w:val="100"/>
          <w:position w:val="0"/>
        </w:rPr>
        <w:t xml:space="preserve"> </w:t>
      </w:r>
      <w:r>
        <w:fldChar w:fldCharType="begin"/>
      </w:r>
      <w:r>
        <w:rPr/>
        <w:instrText> HYPERLINK "https://ru.wikipedia.org/wiki/%d0%a2%d0%b5%d1%82%d1%80%d0%b0%d0%be%d0%ba%d1%81%d0%b8%d0%b4_%d0%b4%d0%b8%d0%b0%d0%b7%d0%be%d1%82%d0%b0" </w:instrText>
      </w:r>
      <w:r>
        <w:fldChar w:fldCharType="separate"/>
      </w:r>
      <w:r>
        <w:rPr>
          <w:color w:val="000000"/>
          <w:spacing w:val="0"/>
          <w:w w:val="100"/>
          <w:position w:val="0"/>
        </w:rPr>
        <w:t xml:space="preserve">азота </w:t>
      </w:r>
      <w:r>
        <w:fldChar w:fldCharType="end"/>
      </w:r>
      <w:r>
        <w:rPr>
          <w:color w:val="000000"/>
          <w:spacing w:val="0"/>
          <w:w w:val="100"/>
          <w:position w:val="0"/>
        </w:rPr>
        <w:t>согласно ГОСТ 12.1.007-76 относится к 3 классу опасности (вещества умеренно опасные), и представляет собой летучую ядовитую жидкость с едким запахом. Указанные вещества могут оказывать потенциальное воздействие на ОПС в виде химического загрязнения в результате проливов и выбросов КРТ, продуктов их сгорания и трансформации;</w:t>
      </w:r>
    </w:p>
    <w:p>
      <w:pPr>
        <w:pStyle w:val="Style15"/>
        <w:keepNext w:val="0"/>
        <w:keepLines w:val="0"/>
        <w:widowControl w:val="0"/>
        <w:numPr>
          <w:ilvl w:val="0"/>
          <w:numId w:val="47"/>
        </w:numPr>
        <w:shd w:val="clear" w:color="auto" w:fill="auto"/>
        <w:tabs>
          <w:tab w:pos="1638" w:val="left"/>
        </w:tabs>
        <w:bidi w:val="0"/>
        <w:spacing w:before="0" w:after="0"/>
        <w:ind w:left="0" w:right="0" w:firstLine="720"/>
        <w:jc w:val="both"/>
      </w:pPr>
      <w:bookmarkStart w:id="593" w:name="bookmark593"/>
      <w:bookmarkEnd w:id="593"/>
      <w:r>
        <w:rPr>
          <w:color w:val="000000"/>
          <w:spacing w:val="0"/>
          <w:w w:val="100"/>
          <w:position w:val="0"/>
        </w:rPr>
        <w:t>наличием в РН источников электромагнитного излучения;</w:t>
      </w:r>
    </w:p>
    <w:p>
      <w:pPr>
        <w:pStyle w:val="Style15"/>
        <w:keepNext w:val="0"/>
        <w:keepLines w:val="0"/>
        <w:widowControl w:val="0"/>
        <w:numPr>
          <w:ilvl w:val="0"/>
          <w:numId w:val="47"/>
        </w:numPr>
        <w:shd w:val="clear" w:color="auto" w:fill="auto"/>
        <w:tabs>
          <w:tab w:pos="1454" w:val="left"/>
        </w:tabs>
        <w:bidi w:val="0"/>
        <w:spacing w:before="0" w:after="0"/>
        <w:ind w:left="0" w:right="0" w:firstLine="720"/>
        <w:jc w:val="both"/>
      </w:pPr>
      <w:bookmarkStart w:id="594" w:name="bookmark594"/>
      <w:bookmarkEnd w:id="594"/>
      <w:r>
        <w:rPr>
          <w:color w:val="000000"/>
          <w:spacing w:val="0"/>
          <w:w w:val="100"/>
          <w:position w:val="0"/>
        </w:rPr>
        <w:t>тепловым и акустическим воздействием на компоненты окружающей природной среды при запуске;</w:t>
      </w:r>
    </w:p>
    <w:p>
      <w:pPr>
        <w:pStyle w:val="Style15"/>
        <w:keepNext w:val="0"/>
        <w:keepLines w:val="0"/>
        <w:widowControl w:val="0"/>
        <w:numPr>
          <w:ilvl w:val="0"/>
          <w:numId w:val="47"/>
        </w:numPr>
        <w:shd w:val="clear" w:color="auto" w:fill="auto"/>
        <w:tabs>
          <w:tab w:pos="1638" w:val="left"/>
        </w:tabs>
        <w:bidi w:val="0"/>
        <w:spacing w:before="0" w:after="0"/>
        <w:ind w:left="0" w:right="0" w:firstLine="720"/>
        <w:jc w:val="both"/>
      </w:pPr>
      <w:bookmarkStart w:id="595" w:name="bookmark595"/>
      <w:bookmarkEnd w:id="595"/>
      <w:r>
        <w:rPr>
          <w:color w:val="000000"/>
          <w:spacing w:val="0"/>
          <w:w w:val="100"/>
          <w:position w:val="0"/>
        </w:rPr>
        <w:t>выбросом двигательными установками в атмосферу продуктов сгорания;</w:t>
      </w:r>
    </w:p>
    <w:p>
      <w:pPr>
        <w:pStyle w:val="Style15"/>
        <w:keepNext w:val="0"/>
        <w:keepLines w:val="0"/>
        <w:widowControl w:val="0"/>
        <w:numPr>
          <w:ilvl w:val="0"/>
          <w:numId w:val="47"/>
        </w:numPr>
        <w:shd w:val="clear" w:color="auto" w:fill="auto"/>
        <w:tabs>
          <w:tab w:pos="1638" w:val="left"/>
        </w:tabs>
        <w:bidi w:val="0"/>
        <w:spacing w:before="0" w:after="0"/>
        <w:ind w:left="0" w:right="0" w:firstLine="720"/>
        <w:jc w:val="both"/>
      </w:pPr>
      <w:bookmarkStart w:id="596" w:name="bookmark596"/>
      <w:bookmarkEnd w:id="596"/>
      <w:r>
        <w:rPr>
          <w:color w:val="000000"/>
          <w:spacing w:val="0"/>
          <w:w w:val="100"/>
          <w:position w:val="0"/>
        </w:rPr>
        <w:t>механическим загрязнением фрагментами отделяемых в процессе полёта частей РН, которые падают в предусмотренные районы земной поверхности.</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Основными источниками воздействия на ОС при подготовке РН к пуску, при старте и полёте являются:</w:t>
      </w:r>
    </w:p>
    <w:p>
      <w:pPr>
        <w:pStyle w:val="Style15"/>
        <w:keepNext w:val="0"/>
        <w:keepLines w:val="0"/>
        <w:widowControl w:val="0"/>
        <w:shd w:val="clear" w:color="auto" w:fill="auto"/>
        <w:bidi w:val="0"/>
        <w:spacing w:before="0" w:after="0"/>
        <w:ind w:left="0" w:right="0" w:firstLine="720"/>
        <w:jc w:val="both"/>
      </w:pPr>
      <w:r>
        <w:rPr>
          <w:b/>
          <w:bCs/>
          <w:i/>
          <w:iCs/>
          <w:color w:val="000000"/>
          <w:spacing w:val="0"/>
          <w:w w:val="100"/>
          <w:position w:val="0"/>
        </w:rPr>
        <w:t>При наземной подготовке:</w:t>
      </w:r>
    </w:p>
    <w:p>
      <w:pPr>
        <w:pStyle w:val="Style15"/>
        <w:keepNext w:val="0"/>
        <w:keepLines w:val="0"/>
        <w:widowControl w:val="0"/>
        <w:numPr>
          <w:ilvl w:val="0"/>
          <w:numId w:val="47"/>
        </w:numPr>
        <w:shd w:val="clear" w:color="auto" w:fill="auto"/>
        <w:tabs>
          <w:tab w:pos="1559" w:val="left"/>
        </w:tabs>
        <w:bidi w:val="0"/>
        <w:spacing w:before="0" w:after="0"/>
        <w:ind w:left="0" w:right="0" w:firstLine="720"/>
        <w:jc w:val="both"/>
      </w:pPr>
      <w:bookmarkStart w:id="597" w:name="bookmark597"/>
      <w:bookmarkEnd w:id="597"/>
      <w:r>
        <w:rPr>
          <w:color w:val="000000"/>
          <w:spacing w:val="0"/>
          <w:w w:val="100"/>
          <w:position w:val="0"/>
        </w:rPr>
        <w:t>воздействие на атмосферный воздух;</w:t>
      </w:r>
    </w:p>
    <w:p>
      <w:pPr>
        <w:pStyle w:val="Style15"/>
        <w:keepNext w:val="0"/>
        <w:keepLines w:val="0"/>
        <w:widowControl w:val="0"/>
        <w:numPr>
          <w:ilvl w:val="0"/>
          <w:numId w:val="47"/>
        </w:numPr>
        <w:shd w:val="clear" w:color="auto" w:fill="auto"/>
        <w:tabs>
          <w:tab w:pos="1559" w:val="left"/>
        </w:tabs>
        <w:bidi w:val="0"/>
        <w:spacing w:before="0" w:after="0"/>
        <w:ind w:left="0" w:right="0" w:firstLine="720"/>
        <w:jc w:val="left"/>
      </w:pPr>
      <w:bookmarkStart w:id="598" w:name="bookmark598"/>
      <w:bookmarkEnd w:id="598"/>
      <w:r>
        <w:rPr>
          <w:color w:val="000000"/>
          <w:spacing w:val="0"/>
          <w:w w:val="100"/>
          <w:position w:val="0"/>
        </w:rPr>
        <w:t>воздействие на рельеф, почвенно-растительные покровы;</w:t>
      </w:r>
    </w:p>
    <w:p>
      <w:pPr>
        <w:pStyle w:val="Style15"/>
        <w:keepNext w:val="0"/>
        <w:keepLines w:val="0"/>
        <w:widowControl w:val="0"/>
        <w:numPr>
          <w:ilvl w:val="0"/>
          <w:numId w:val="47"/>
        </w:numPr>
        <w:shd w:val="clear" w:color="auto" w:fill="auto"/>
        <w:tabs>
          <w:tab w:pos="1559" w:val="left"/>
        </w:tabs>
        <w:bidi w:val="0"/>
        <w:spacing w:before="0" w:after="0"/>
        <w:ind w:left="0" w:right="0" w:firstLine="720"/>
        <w:jc w:val="both"/>
      </w:pPr>
      <w:bookmarkStart w:id="599" w:name="bookmark599"/>
      <w:bookmarkEnd w:id="599"/>
      <w:r>
        <w:rPr>
          <w:color w:val="000000"/>
          <w:spacing w:val="0"/>
          <w:w w:val="100"/>
          <w:position w:val="0"/>
        </w:rPr>
        <w:t>образование отходов;</w:t>
      </w:r>
    </w:p>
    <w:p>
      <w:pPr>
        <w:pStyle w:val="Style15"/>
        <w:keepNext w:val="0"/>
        <w:keepLines w:val="0"/>
        <w:widowControl w:val="0"/>
        <w:numPr>
          <w:ilvl w:val="0"/>
          <w:numId w:val="47"/>
        </w:numPr>
        <w:shd w:val="clear" w:color="auto" w:fill="auto"/>
        <w:tabs>
          <w:tab w:pos="1559" w:val="left"/>
        </w:tabs>
        <w:bidi w:val="0"/>
        <w:spacing w:before="0" w:after="0"/>
        <w:ind w:left="0" w:right="0" w:firstLine="720"/>
        <w:jc w:val="both"/>
      </w:pPr>
      <w:bookmarkStart w:id="600" w:name="bookmark600"/>
      <w:bookmarkEnd w:id="600"/>
      <w:r>
        <w:rPr>
          <w:color w:val="000000"/>
          <w:spacing w:val="0"/>
          <w:w w:val="100"/>
          <w:position w:val="0"/>
        </w:rPr>
        <w:t>воздействие на подземные и поверхностные воды;</w:t>
      </w:r>
    </w:p>
    <w:p>
      <w:pPr>
        <w:pStyle w:val="Style15"/>
        <w:keepNext w:val="0"/>
        <w:keepLines w:val="0"/>
        <w:widowControl w:val="0"/>
        <w:numPr>
          <w:ilvl w:val="0"/>
          <w:numId w:val="47"/>
        </w:numPr>
        <w:shd w:val="clear" w:color="auto" w:fill="auto"/>
        <w:tabs>
          <w:tab w:pos="1559" w:val="left"/>
        </w:tabs>
        <w:bidi w:val="0"/>
        <w:spacing w:before="0" w:after="0"/>
        <w:ind w:left="0" w:right="0" w:firstLine="720"/>
        <w:jc w:val="both"/>
      </w:pPr>
      <w:bookmarkStart w:id="601" w:name="bookmark601"/>
      <w:bookmarkEnd w:id="601"/>
      <w:r>
        <w:rPr>
          <w:color w:val="000000"/>
          <w:spacing w:val="0"/>
          <w:w w:val="100"/>
          <w:position w:val="0"/>
        </w:rPr>
        <w:t>акустическое воздействие;</w:t>
      </w:r>
    </w:p>
    <w:p>
      <w:pPr>
        <w:pStyle w:val="Style15"/>
        <w:keepNext w:val="0"/>
        <w:keepLines w:val="0"/>
        <w:widowControl w:val="0"/>
        <w:numPr>
          <w:ilvl w:val="0"/>
          <w:numId w:val="47"/>
        </w:numPr>
        <w:shd w:val="clear" w:color="auto" w:fill="auto"/>
        <w:tabs>
          <w:tab w:pos="1559" w:val="left"/>
        </w:tabs>
        <w:bidi w:val="0"/>
        <w:spacing w:before="0" w:after="0"/>
        <w:ind w:left="0" w:right="0" w:firstLine="720"/>
        <w:jc w:val="both"/>
      </w:pPr>
      <w:bookmarkStart w:id="602" w:name="bookmark602"/>
      <w:bookmarkEnd w:id="602"/>
      <w:r>
        <w:rPr>
          <w:color w:val="000000"/>
          <w:spacing w:val="0"/>
          <w:w w:val="100"/>
          <w:position w:val="0"/>
        </w:rPr>
        <w:t>электромагнитное воздействие.</w:t>
      </w:r>
    </w:p>
    <w:p>
      <w:pPr>
        <w:pStyle w:val="Style15"/>
        <w:keepNext w:val="0"/>
        <w:keepLines w:val="0"/>
        <w:widowControl w:val="0"/>
        <w:shd w:val="clear" w:color="auto" w:fill="auto"/>
        <w:bidi w:val="0"/>
        <w:spacing w:before="0" w:after="0"/>
        <w:ind w:left="0" w:right="0" w:firstLine="720"/>
        <w:jc w:val="both"/>
      </w:pPr>
      <w:r>
        <w:rPr>
          <w:b/>
          <w:bCs/>
          <w:i/>
          <w:iCs/>
          <w:color w:val="000000"/>
          <w:spacing w:val="0"/>
          <w:w w:val="100"/>
          <w:position w:val="0"/>
        </w:rPr>
        <w:t>При пуске и полёте РН:</w:t>
      </w:r>
    </w:p>
    <w:p>
      <w:pPr>
        <w:pStyle w:val="Style15"/>
        <w:keepNext w:val="0"/>
        <w:keepLines w:val="0"/>
        <w:widowControl w:val="0"/>
        <w:numPr>
          <w:ilvl w:val="0"/>
          <w:numId w:val="47"/>
        </w:numPr>
        <w:shd w:val="clear" w:color="auto" w:fill="auto"/>
        <w:tabs>
          <w:tab w:pos="1559" w:val="left"/>
        </w:tabs>
        <w:bidi w:val="0"/>
        <w:spacing w:before="0" w:after="0"/>
        <w:ind w:left="0" w:right="0" w:firstLine="720"/>
        <w:jc w:val="both"/>
      </w:pPr>
      <w:bookmarkStart w:id="603" w:name="bookmark603"/>
      <w:bookmarkEnd w:id="603"/>
      <w:r>
        <w:rPr>
          <w:color w:val="000000"/>
          <w:spacing w:val="0"/>
          <w:w w:val="100"/>
          <w:position w:val="0"/>
        </w:rPr>
        <w:t>тепловое воздействие на атмосферу;</w:t>
      </w:r>
    </w:p>
    <w:p>
      <w:pPr>
        <w:pStyle w:val="Style15"/>
        <w:keepNext w:val="0"/>
        <w:keepLines w:val="0"/>
        <w:widowControl w:val="0"/>
        <w:numPr>
          <w:ilvl w:val="0"/>
          <w:numId w:val="47"/>
        </w:numPr>
        <w:shd w:val="clear" w:color="auto" w:fill="auto"/>
        <w:tabs>
          <w:tab w:pos="1559" w:val="left"/>
        </w:tabs>
        <w:bidi w:val="0"/>
        <w:spacing w:before="0" w:after="0"/>
        <w:ind w:left="0" w:right="0" w:firstLine="720"/>
        <w:jc w:val="both"/>
      </w:pPr>
      <w:bookmarkStart w:id="604" w:name="bookmark604"/>
      <w:bookmarkEnd w:id="604"/>
      <w:r>
        <w:rPr>
          <w:color w:val="000000"/>
          <w:spacing w:val="0"/>
          <w:w w:val="100"/>
          <w:position w:val="0"/>
        </w:rPr>
        <w:t>акустическое воздействие;</w:t>
      </w:r>
    </w:p>
    <w:p>
      <w:pPr>
        <w:pStyle w:val="Style15"/>
        <w:keepNext w:val="0"/>
        <w:keepLines w:val="0"/>
        <w:widowControl w:val="0"/>
        <w:numPr>
          <w:ilvl w:val="0"/>
          <w:numId w:val="47"/>
        </w:numPr>
        <w:shd w:val="clear" w:color="auto" w:fill="auto"/>
        <w:tabs>
          <w:tab w:pos="1559" w:val="left"/>
        </w:tabs>
        <w:bidi w:val="0"/>
        <w:spacing w:before="0" w:after="0"/>
        <w:ind w:left="0" w:right="0" w:firstLine="720"/>
        <w:jc w:val="both"/>
      </w:pPr>
      <w:bookmarkStart w:id="605" w:name="bookmark605"/>
      <w:bookmarkEnd w:id="605"/>
      <w:r>
        <w:rPr>
          <w:color w:val="000000"/>
          <w:spacing w:val="0"/>
          <w:w w:val="100"/>
          <w:position w:val="0"/>
        </w:rPr>
        <w:t>химическое загрязнение атмосферы при работе РН;</w:t>
      </w:r>
    </w:p>
    <w:p>
      <w:pPr>
        <w:pStyle w:val="Style15"/>
        <w:keepNext w:val="0"/>
        <w:keepLines w:val="0"/>
        <w:widowControl w:val="0"/>
        <w:numPr>
          <w:ilvl w:val="0"/>
          <w:numId w:val="47"/>
        </w:numPr>
        <w:shd w:val="clear" w:color="auto" w:fill="auto"/>
        <w:tabs>
          <w:tab w:pos="1559" w:val="left"/>
        </w:tabs>
        <w:bidi w:val="0"/>
        <w:spacing w:before="0" w:after="0"/>
        <w:ind w:left="0" w:right="0" w:firstLine="720"/>
        <w:jc w:val="both"/>
      </w:pPr>
      <w:bookmarkStart w:id="606" w:name="bookmark606"/>
      <w:bookmarkEnd w:id="606"/>
      <w:r>
        <w:rPr>
          <w:color w:val="000000"/>
          <w:spacing w:val="0"/>
          <w:w w:val="100"/>
          <w:position w:val="0"/>
        </w:rPr>
        <w:t>воздействие на компоненты окружающей среды в районах падения отделяемых в процессе полёта частей РН (1 ступень, 2 ступень и створки головного обтекателя);</w:t>
      </w:r>
    </w:p>
    <w:p>
      <w:pPr>
        <w:pStyle w:val="Style15"/>
        <w:keepNext w:val="0"/>
        <w:keepLines w:val="0"/>
        <w:widowControl w:val="0"/>
        <w:numPr>
          <w:ilvl w:val="0"/>
          <w:numId w:val="47"/>
        </w:numPr>
        <w:shd w:val="clear" w:color="auto" w:fill="auto"/>
        <w:tabs>
          <w:tab w:pos="1559" w:val="left"/>
        </w:tabs>
        <w:bidi w:val="0"/>
        <w:spacing w:before="0" w:after="0"/>
        <w:ind w:left="0" w:right="0" w:firstLine="720"/>
        <w:jc w:val="both"/>
      </w:pPr>
      <w:bookmarkStart w:id="607" w:name="bookmark607"/>
      <w:bookmarkEnd w:id="607"/>
      <w:r>
        <w:rPr>
          <w:color w:val="000000"/>
          <w:spacing w:val="0"/>
          <w:w w:val="100"/>
          <w:position w:val="0"/>
        </w:rPr>
        <w:t>на околоземное космическое пространство.</w:t>
      </w:r>
    </w:p>
    <w:p>
      <w:pPr>
        <w:pStyle w:val="Style54"/>
        <w:keepNext/>
        <w:keepLines/>
        <w:widowControl w:val="0"/>
        <w:numPr>
          <w:ilvl w:val="0"/>
          <w:numId w:val="49"/>
        </w:numPr>
        <w:shd w:val="clear" w:color="auto" w:fill="auto"/>
        <w:tabs>
          <w:tab w:pos="773" w:val="left"/>
        </w:tabs>
        <w:bidi w:val="0"/>
        <w:spacing w:before="0" w:after="200"/>
        <w:ind w:left="0" w:right="0" w:firstLine="0"/>
        <w:jc w:val="both"/>
      </w:pPr>
      <w:bookmarkStart w:id="608" w:name="bookmark608"/>
      <w:bookmarkStart w:id="609" w:name="bookmark609"/>
      <w:bookmarkStart w:id="610" w:name="bookmark610"/>
      <w:bookmarkStart w:id="611" w:name="bookmark611"/>
      <w:bookmarkEnd w:id="610"/>
      <w:r>
        <w:rPr>
          <w:color w:val="000000"/>
          <w:spacing w:val="0"/>
          <w:w w:val="100"/>
          <w:position w:val="0"/>
        </w:rPr>
        <w:t>Оценка воздействия на окружающую среду в процессе подготовки РКК с КА «Экватор» к пуску и при старте.</w:t>
      </w:r>
      <w:bookmarkEnd w:id="608"/>
      <w:bookmarkEnd w:id="609"/>
      <w:bookmarkEnd w:id="611"/>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При осуществлении ракетно-космической деятельности на ОС оказывается неспецифическое и специфическое воздействие. Неспецифическое воздействие обусловлено эксплуатацией производственных объектов наземной инфраструктуры (командно</w:t>
        <w:softHyphen/>
        <w:t>измерительный комплекс, вычислительный центр, аэродромы «Крайний» и «Юбилейный», системы связи, энерго-, водо- и теплоснабжения, авто- и железные дороги, жилищно-бытовой фонд) космодрома Байконур. Специфическое воздействие обусловлено подготовкой РН к пуску, пуском и полётом, а также отстыковкой и падением в заданные районы отделяющихся частей РН [16].</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 xml:space="preserve">КРК «Протон-М» является модернизированным комплексом, позволяющий повысить энергетические, эксплуатационные характеристики и снизить отрицательное воздействие на окружающую природную среду в районе позиционирования космодрома и в районах падения ОЧ РН. Надёжность РН «Протон-М» составляет </w:t>
      </w:r>
      <w:r>
        <w:rPr>
          <w:b/>
          <w:bCs/>
          <w:color w:val="000000"/>
          <w:spacing w:val="0"/>
          <w:w w:val="100"/>
          <w:position w:val="0"/>
        </w:rPr>
        <w:t>0,975</w:t>
      </w:r>
      <w:r>
        <w:rPr>
          <w:color w:val="000000"/>
          <w:spacing w:val="0"/>
          <w:w w:val="100"/>
          <w:position w:val="0"/>
        </w:rPr>
        <w:t>. Вероятность безаварийной работы составляет:</w:t>
      </w:r>
    </w:p>
    <w:p>
      <w:pPr>
        <w:pStyle w:val="Style15"/>
        <w:keepNext w:val="0"/>
        <w:keepLines w:val="0"/>
        <w:widowControl w:val="0"/>
        <w:numPr>
          <w:ilvl w:val="0"/>
          <w:numId w:val="51"/>
        </w:numPr>
        <w:shd w:val="clear" w:color="auto" w:fill="auto"/>
        <w:tabs>
          <w:tab w:pos="1584" w:val="left"/>
        </w:tabs>
        <w:bidi w:val="0"/>
        <w:spacing w:before="0" w:after="0"/>
        <w:ind w:left="1080" w:right="0" w:firstLine="0"/>
        <w:jc w:val="both"/>
      </w:pPr>
      <w:bookmarkStart w:id="612" w:name="bookmark612"/>
      <w:bookmarkEnd w:id="612"/>
      <w:r>
        <w:rPr>
          <w:color w:val="000000"/>
          <w:spacing w:val="0"/>
          <w:w w:val="100"/>
          <w:position w:val="0"/>
        </w:rPr>
        <w:t xml:space="preserve">для периода подготовки к пуску </w:t>
      </w:r>
      <w:r>
        <w:rPr>
          <w:b/>
          <w:bCs/>
          <w:color w:val="000000"/>
          <w:spacing w:val="0"/>
          <w:w w:val="100"/>
          <w:position w:val="0"/>
        </w:rPr>
        <w:t>0,985</w:t>
      </w:r>
      <w:r>
        <w:rPr>
          <w:color w:val="000000"/>
          <w:spacing w:val="0"/>
          <w:w w:val="100"/>
          <w:position w:val="0"/>
        </w:rPr>
        <w:t>;</w:t>
      </w:r>
    </w:p>
    <w:p>
      <w:pPr>
        <w:pStyle w:val="Style15"/>
        <w:keepNext w:val="0"/>
        <w:keepLines w:val="0"/>
        <w:widowControl w:val="0"/>
        <w:numPr>
          <w:ilvl w:val="0"/>
          <w:numId w:val="51"/>
        </w:numPr>
        <w:shd w:val="clear" w:color="auto" w:fill="auto"/>
        <w:tabs>
          <w:tab w:pos="1584" w:val="left"/>
        </w:tabs>
        <w:bidi w:val="0"/>
        <w:spacing w:before="0" w:after="200"/>
        <w:ind w:left="1080" w:right="0" w:firstLine="0"/>
        <w:jc w:val="both"/>
      </w:pPr>
      <w:bookmarkStart w:id="613" w:name="bookmark613"/>
      <w:bookmarkEnd w:id="613"/>
      <w:r>
        <w:rPr>
          <w:color w:val="000000"/>
          <w:spacing w:val="0"/>
          <w:w w:val="100"/>
          <w:position w:val="0"/>
        </w:rPr>
        <w:t xml:space="preserve">при полёте </w:t>
      </w:r>
      <w:r>
        <w:rPr>
          <w:b/>
          <w:bCs/>
          <w:color w:val="000000"/>
          <w:spacing w:val="0"/>
          <w:w w:val="100"/>
          <w:position w:val="0"/>
        </w:rPr>
        <w:t xml:space="preserve">0,98 </w:t>
      </w:r>
      <w:r>
        <w:rPr>
          <w:color w:val="000000"/>
          <w:spacing w:val="0"/>
          <w:w w:val="100"/>
          <w:position w:val="0"/>
        </w:rPr>
        <w:t>[17].</w:t>
      </w:r>
    </w:p>
    <w:p>
      <w:pPr>
        <w:pStyle w:val="Style54"/>
        <w:keepNext/>
        <w:keepLines/>
        <w:widowControl w:val="0"/>
        <w:numPr>
          <w:ilvl w:val="0"/>
          <w:numId w:val="53"/>
        </w:numPr>
        <w:shd w:val="clear" w:color="auto" w:fill="auto"/>
        <w:tabs>
          <w:tab w:pos="773" w:val="left"/>
        </w:tabs>
        <w:bidi w:val="0"/>
        <w:spacing w:before="0" w:after="0"/>
        <w:ind w:left="0" w:right="0" w:firstLine="0"/>
        <w:jc w:val="both"/>
      </w:pPr>
      <w:bookmarkStart w:id="614" w:name="bookmark614"/>
      <w:bookmarkStart w:id="615" w:name="bookmark615"/>
      <w:bookmarkStart w:id="616" w:name="bookmark616"/>
      <w:bookmarkStart w:id="617" w:name="bookmark617"/>
      <w:bookmarkEnd w:id="616"/>
      <w:r>
        <w:rPr>
          <w:color w:val="000000"/>
          <w:spacing w:val="0"/>
          <w:w w:val="100"/>
          <w:position w:val="0"/>
        </w:rPr>
        <w:t>Оценка воздействия на окружающую среду при наземной подготовке РКК к пуску</w:t>
      </w:r>
      <w:bookmarkEnd w:id="614"/>
      <w:bookmarkEnd w:id="615"/>
      <w:bookmarkEnd w:id="617"/>
    </w:p>
    <w:p>
      <w:pPr>
        <w:pStyle w:val="Style15"/>
        <w:keepNext w:val="0"/>
        <w:keepLines w:val="0"/>
        <w:widowControl w:val="0"/>
        <w:shd w:val="clear" w:color="auto" w:fill="auto"/>
        <w:bidi w:val="0"/>
        <w:spacing w:before="0" w:after="200"/>
        <w:ind w:left="0" w:right="0" w:firstLine="720"/>
        <w:jc w:val="both"/>
      </w:pPr>
      <w:r>
        <w:rPr>
          <w:color w:val="000000"/>
          <w:spacing w:val="0"/>
          <w:w w:val="100"/>
          <w:position w:val="0"/>
        </w:rPr>
        <w:t>При подготовке РКК с КА «Экватор» к пуску основное воздействие на компоненты окружающей среды оказывается объектами наземной инфраструктуры космодрома, применяемая для заправки РН, РБ, КА [18].</w:t>
      </w:r>
    </w:p>
    <w:p>
      <w:pPr>
        <w:pStyle w:val="Style15"/>
        <w:keepNext w:val="0"/>
        <w:keepLines w:val="0"/>
        <w:widowControl w:val="0"/>
        <w:shd w:val="clear" w:color="auto" w:fill="auto"/>
        <w:bidi w:val="0"/>
        <w:spacing w:before="0" w:after="0"/>
        <w:ind w:left="0" w:right="0" w:firstLine="720"/>
        <w:jc w:val="both"/>
      </w:pPr>
      <w:r>
        <w:rPr>
          <w:b/>
          <w:bCs/>
          <w:i/>
          <w:iCs/>
          <w:color w:val="000000"/>
          <w:spacing w:val="0"/>
          <w:w w:val="100"/>
          <w:position w:val="0"/>
        </w:rPr>
        <w:t>Оценка воздействия на атмосферный воздух</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 xml:space="preserve">Основное воздействие на атмосферный воздух на космодроме </w:t>
      </w:r>
      <w:r>
        <w:rPr>
          <w:color w:val="000000"/>
          <w:spacing w:val="0"/>
          <w:w w:val="100"/>
          <w:position w:val="0"/>
        </w:rPr>
        <w:t>Байконур при подготовке РКН к запуску КА «Экватор» происходит:</w:t>
      </w:r>
    </w:p>
    <w:p>
      <w:pPr>
        <w:pStyle w:val="Style15"/>
        <w:keepNext w:val="0"/>
        <w:keepLines w:val="0"/>
        <w:widowControl w:val="0"/>
        <w:numPr>
          <w:ilvl w:val="0"/>
          <w:numId w:val="55"/>
        </w:numPr>
        <w:shd w:val="clear" w:color="auto" w:fill="auto"/>
        <w:tabs>
          <w:tab w:pos="1098" w:val="left"/>
        </w:tabs>
        <w:bidi w:val="0"/>
        <w:spacing w:before="0" w:after="0"/>
        <w:ind w:left="0" w:right="0" w:firstLine="720"/>
        <w:jc w:val="both"/>
      </w:pPr>
      <w:bookmarkStart w:id="618" w:name="bookmark618"/>
      <w:bookmarkEnd w:id="618"/>
      <w:r>
        <w:rPr>
          <w:color w:val="000000"/>
          <w:spacing w:val="0"/>
          <w:w w:val="100"/>
          <w:position w:val="0"/>
        </w:rPr>
        <w:t>При заправке КА на заправочно-нейтрализационной станции, в результате работы подвижных агрегатов нейтрализации паров и промышленных стоков КРТ 11Г426 и КРТ 11Г427.</w:t>
      </w:r>
    </w:p>
    <w:p>
      <w:pPr>
        <w:pStyle w:val="Style15"/>
        <w:keepNext w:val="0"/>
        <w:keepLines w:val="0"/>
        <w:widowControl w:val="0"/>
        <w:numPr>
          <w:ilvl w:val="0"/>
          <w:numId w:val="55"/>
        </w:numPr>
        <w:shd w:val="clear" w:color="auto" w:fill="auto"/>
        <w:tabs>
          <w:tab w:pos="1093" w:val="left"/>
        </w:tabs>
        <w:bidi w:val="0"/>
        <w:spacing w:before="0" w:after="0"/>
        <w:ind w:left="0" w:right="0" w:firstLine="720"/>
        <w:jc w:val="both"/>
      </w:pPr>
      <w:bookmarkStart w:id="619" w:name="bookmark619"/>
      <w:bookmarkEnd w:id="619"/>
      <w:r>
        <w:rPr>
          <w:color w:val="000000"/>
          <w:spacing w:val="0"/>
          <w:w w:val="100"/>
          <w:position w:val="0"/>
        </w:rPr>
        <w:t>В результате работы источников гарантированного питания - 4-х дизельных электростанций ДЭС-200.</w:t>
      </w:r>
    </w:p>
    <w:p>
      <w:pPr>
        <w:pStyle w:val="Style15"/>
        <w:keepNext w:val="0"/>
        <w:keepLines w:val="0"/>
        <w:widowControl w:val="0"/>
        <w:numPr>
          <w:ilvl w:val="0"/>
          <w:numId w:val="55"/>
        </w:numPr>
        <w:shd w:val="clear" w:color="auto" w:fill="auto"/>
        <w:tabs>
          <w:tab w:pos="1102" w:val="left"/>
        </w:tabs>
        <w:bidi w:val="0"/>
        <w:spacing w:before="0" w:after="0"/>
        <w:ind w:left="0" w:right="0" w:firstLine="720"/>
        <w:jc w:val="both"/>
      </w:pPr>
      <w:bookmarkStart w:id="620" w:name="bookmark620"/>
      <w:bookmarkEnd w:id="620"/>
      <w:r>
        <w:rPr>
          <w:color w:val="000000"/>
          <w:spacing w:val="0"/>
          <w:w w:val="100"/>
          <w:position w:val="0"/>
        </w:rPr>
        <w:t>При подготовке РБ «Бриз», в том числе:</w:t>
      </w:r>
    </w:p>
    <w:p>
      <w:pPr>
        <w:pStyle w:val="Style15"/>
        <w:keepNext w:val="0"/>
        <w:keepLines w:val="0"/>
        <w:widowControl w:val="0"/>
        <w:numPr>
          <w:ilvl w:val="0"/>
          <w:numId w:val="47"/>
        </w:numPr>
        <w:shd w:val="clear" w:color="auto" w:fill="auto"/>
        <w:tabs>
          <w:tab w:pos="987" w:val="left"/>
        </w:tabs>
        <w:bidi w:val="0"/>
        <w:spacing w:before="0" w:after="0"/>
        <w:ind w:left="0" w:right="0" w:firstLine="720"/>
        <w:jc w:val="both"/>
      </w:pPr>
      <w:bookmarkStart w:id="621" w:name="bookmark621"/>
      <w:bookmarkEnd w:id="621"/>
      <w:r>
        <w:rPr>
          <w:color w:val="000000"/>
          <w:spacing w:val="0"/>
          <w:w w:val="100"/>
          <w:position w:val="0"/>
        </w:rPr>
        <w:t>при заправке баков высокого давления РБ «Бриз» в результате работы подвижных агрегатов нейтрализации паров и промышленных стоков КРТ 11Г426 и КРТ 11Г427;</w:t>
      </w:r>
    </w:p>
    <w:p>
      <w:pPr>
        <w:pStyle w:val="Style15"/>
        <w:keepNext w:val="0"/>
        <w:keepLines w:val="0"/>
        <w:widowControl w:val="0"/>
        <w:numPr>
          <w:ilvl w:val="0"/>
          <w:numId w:val="47"/>
        </w:numPr>
        <w:shd w:val="clear" w:color="auto" w:fill="auto"/>
        <w:tabs>
          <w:tab w:pos="987" w:val="left"/>
        </w:tabs>
        <w:bidi w:val="0"/>
        <w:spacing w:before="0" w:after="0"/>
        <w:ind w:left="0" w:right="0" w:firstLine="720"/>
        <w:jc w:val="both"/>
      </w:pPr>
      <w:bookmarkStart w:id="622" w:name="bookmark622"/>
      <w:bookmarkEnd w:id="622"/>
      <w:r>
        <w:rPr>
          <w:color w:val="000000"/>
          <w:spacing w:val="0"/>
          <w:w w:val="100"/>
          <w:position w:val="0"/>
        </w:rPr>
        <w:t>при заправке баков низкого давления РБ «Бриз» на технологической заправочной станции;</w:t>
      </w:r>
    </w:p>
    <w:p>
      <w:pPr>
        <w:pStyle w:val="Style15"/>
        <w:keepNext w:val="0"/>
        <w:keepLines w:val="0"/>
        <w:widowControl w:val="0"/>
        <w:numPr>
          <w:ilvl w:val="0"/>
          <w:numId w:val="47"/>
        </w:numPr>
        <w:shd w:val="clear" w:color="auto" w:fill="auto"/>
        <w:tabs>
          <w:tab w:pos="977" w:val="left"/>
        </w:tabs>
        <w:bidi w:val="0"/>
        <w:spacing w:before="0" w:after="0"/>
        <w:ind w:left="0" w:right="0" w:firstLine="720"/>
        <w:jc w:val="both"/>
      </w:pPr>
      <w:bookmarkStart w:id="623" w:name="bookmark623"/>
      <w:bookmarkEnd w:id="623"/>
      <w:r>
        <w:rPr>
          <w:color w:val="000000"/>
          <w:spacing w:val="0"/>
          <w:w w:val="100"/>
          <w:position w:val="0"/>
        </w:rPr>
        <w:t>в результате работы подвижных агрегатов нейтрализации паров КРТ 15Г94и15Г95;</w:t>
      </w:r>
    </w:p>
    <w:p>
      <w:pPr>
        <w:pStyle w:val="Style15"/>
        <w:keepNext w:val="0"/>
        <w:keepLines w:val="0"/>
        <w:widowControl w:val="0"/>
        <w:numPr>
          <w:ilvl w:val="0"/>
          <w:numId w:val="55"/>
        </w:numPr>
        <w:shd w:val="clear" w:color="auto" w:fill="auto"/>
        <w:tabs>
          <w:tab w:pos="1102" w:val="left"/>
        </w:tabs>
        <w:bidi w:val="0"/>
        <w:spacing w:before="0" w:after="0"/>
        <w:ind w:left="0" w:right="0" w:firstLine="720"/>
        <w:jc w:val="both"/>
      </w:pPr>
      <w:bookmarkStart w:id="624" w:name="bookmark624"/>
      <w:bookmarkEnd w:id="624"/>
      <w:r>
        <w:rPr>
          <w:color w:val="000000"/>
          <w:spacing w:val="0"/>
          <w:w w:val="100"/>
          <w:position w:val="0"/>
        </w:rPr>
        <w:t>При подготовке РКН «Протон-М» к запуску на СК, в том числе:</w:t>
      </w:r>
    </w:p>
    <w:p>
      <w:pPr>
        <w:pStyle w:val="Style15"/>
        <w:keepNext w:val="0"/>
        <w:keepLines w:val="0"/>
        <w:widowControl w:val="0"/>
        <w:numPr>
          <w:ilvl w:val="0"/>
          <w:numId w:val="47"/>
        </w:numPr>
        <w:shd w:val="clear" w:color="auto" w:fill="auto"/>
        <w:tabs>
          <w:tab w:pos="992" w:val="left"/>
        </w:tabs>
        <w:bidi w:val="0"/>
        <w:spacing w:before="0" w:after="0"/>
        <w:ind w:left="0" w:right="0" w:firstLine="720"/>
        <w:jc w:val="both"/>
      </w:pPr>
      <w:bookmarkStart w:id="625" w:name="bookmark625"/>
      <w:bookmarkEnd w:id="625"/>
      <w:r>
        <w:rPr>
          <w:color w:val="000000"/>
          <w:spacing w:val="0"/>
          <w:w w:val="100"/>
          <w:position w:val="0"/>
        </w:rPr>
        <w:t>при заправке топливных баков РН «Протон-М»;</w:t>
      </w:r>
    </w:p>
    <w:p>
      <w:pPr>
        <w:pStyle w:val="Style15"/>
        <w:keepNext w:val="0"/>
        <w:keepLines w:val="0"/>
        <w:widowControl w:val="0"/>
        <w:numPr>
          <w:ilvl w:val="0"/>
          <w:numId w:val="47"/>
        </w:numPr>
        <w:shd w:val="clear" w:color="auto" w:fill="auto"/>
        <w:tabs>
          <w:tab w:pos="987" w:val="left"/>
        </w:tabs>
        <w:bidi w:val="0"/>
        <w:spacing w:before="0" w:after="0"/>
        <w:ind w:left="0" w:right="0" w:firstLine="720"/>
        <w:jc w:val="both"/>
      </w:pPr>
      <w:bookmarkStart w:id="626" w:name="bookmark626"/>
      <w:bookmarkEnd w:id="626"/>
      <w:r>
        <w:rPr>
          <w:color w:val="000000"/>
          <w:spacing w:val="0"/>
          <w:w w:val="100"/>
          <w:position w:val="0"/>
        </w:rPr>
        <w:t>в результате работы источников гарантированного питания - дизельной электростанции ДЭС М612;</w:t>
      </w:r>
    </w:p>
    <w:p>
      <w:pPr>
        <w:pStyle w:val="Style15"/>
        <w:keepNext w:val="0"/>
        <w:keepLines w:val="0"/>
        <w:widowControl w:val="0"/>
        <w:numPr>
          <w:ilvl w:val="0"/>
          <w:numId w:val="47"/>
        </w:numPr>
        <w:shd w:val="clear" w:color="auto" w:fill="auto"/>
        <w:tabs>
          <w:tab w:pos="992" w:val="left"/>
        </w:tabs>
        <w:bidi w:val="0"/>
        <w:spacing w:before="0" w:after="0"/>
        <w:ind w:left="0" w:right="0" w:firstLine="720"/>
        <w:jc w:val="both"/>
      </w:pPr>
      <w:bookmarkStart w:id="627" w:name="bookmark627"/>
      <w:bookmarkEnd w:id="627"/>
      <w:r>
        <w:rPr>
          <w:color w:val="000000"/>
          <w:spacing w:val="0"/>
          <w:w w:val="100"/>
          <w:position w:val="0"/>
        </w:rPr>
        <w:t>в результате выбросов загрязняющих веществ от двигателей внутреннего сгорания при работе подвижных агрегатов транспортно</w:t>
        <w:softHyphen/>
        <w:t>установочных и регламентных групп.</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Экологическая безопасность операций, связанных с заправкой РН КРТ на космодроме обеспечивается применением закольцованных дренажных коммуникаций, контроля заправляемой дозы КРТ, наличием системы сбора и отведения промышленных стоков и их нейтрализации методом термического разложения. Применяемый комплекс мероприятий и технических средств при работе высокотоксичными КРТ позволяет обеспечить экологическую безопасность [17].</w:t>
      </w:r>
    </w:p>
    <w:p>
      <w:pPr>
        <w:pStyle w:val="Style15"/>
        <w:keepNext w:val="0"/>
        <w:keepLines w:val="0"/>
        <w:widowControl w:val="0"/>
        <w:shd w:val="clear" w:color="auto" w:fill="auto"/>
        <w:bidi w:val="0"/>
        <w:spacing w:before="0" w:after="0"/>
        <w:ind w:left="140" w:right="0" w:firstLine="720"/>
        <w:jc w:val="both"/>
      </w:pPr>
      <w:r>
        <w:rPr>
          <w:color w:val="000000"/>
          <w:spacing w:val="0"/>
          <w:w w:val="100"/>
          <w:position w:val="0"/>
        </w:rPr>
        <w:t>Эксплуатация объектов наземной инфраструктуры и подвижных транспортных средств космодрома сопровождается выбросами оксидов азота и углерода, сероводорода, аэрозолей серной и азотной кислот, аммиака, этилена, йодистых соединений, незначительного количества пентаоксида ванадия, синильной кислоты, фторидов, оксидов хрома, марганца и его соединений, акролеина, взвешенных веществ, оксидов олова и других металлов.</w:t>
      </w:r>
    </w:p>
    <w:p>
      <w:pPr>
        <w:pStyle w:val="Style15"/>
        <w:keepNext w:val="0"/>
        <w:keepLines w:val="0"/>
        <w:widowControl w:val="0"/>
        <w:shd w:val="clear" w:color="auto" w:fill="auto"/>
        <w:bidi w:val="0"/>
        <w:spacing w:before="0" w:after="0"/>
        <w:ind w:left="140" w:right="0" w:firstLine="720"/>
        <w:jc w:val="both"/>
      </w:pPr>
      <w:r>
        <w:rPr>
          <w:color w:val="000000"/>
          <w:spacing w:val="0"/>
          <w:w w:val="100"/>
          <w:position w:val="0"/>
        </w:rPr>
        <w:t>При заправке КА «Экватор» прогнозируется 2 организованных источника выбросов, которые суммарно будут выбрасывать в атмосферу 9 загрязняющих веществ в количестве 1,445049 г/с максимально разового выброса и 0,011275 т/цикл работ.</w:t>
      </w:r>
    </w:p>
    <w:p>
      <w:pPr>
        <w:pStyle w:val="Style71"/>
        <w:keepNext w:val="0"/>
        <w:keepLines w:val="0"/>
        <w:widowControl w:val="0"/>
        <w:shd w:val="clear" w:color="auto" w:fill="auto"/>
        <w:bidi w:val="0"/>
        <w:spacing w:before="0" w:after="0" w:line="240" w:lineRule="auto"/>
        <w:ind w:left="139" w:right="0" w:firstLine="0"/>
        <w:jc w:val="left"/>
      </w:pPr>
      <w:r>
        <w:rPr>
          <w:color w:val="000000"/>
          <w:spacing w:val="0"/>
          <w:w w:val="100"/>
          <w:position w:val="0"/>
        </w:rPr>
        <w:t>Суммарный выброс загрязняющих веществ за одну заправку от агрегата</w:t>
      </w:r>
    </w:p>
    <w:tbl>
      <w:tblPr>
        <w:tblOverlap w:val="never"/>
        <w:jc w:val="center"/>
        <w:tblLayout w:type="fixed"/>
      </w:tblPr>
      <w:tblGrid>
        <w:gridCol w:w="3139"/>
        <w:gridCol w:w="3542"/>
        <w:gridCol w:w="2990"/>
      </w:tblGrid>
      <w:tr>
        <w:trPr>
          <w:trHeight w:val="677"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Загрязняющее вещество</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Максимальный выброс от агрегата, г/с</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Валовый выброс на один цикл работ, кг</w:t>
            </w:r>
          </w:p>
        </w:tc>
      </w:tr>
      <w:tr>
        <w:trPr>
          <w:trHeight w:val="341" w:hRule="exact"/>
        </w:trPr>
        <w:tc>
          <w:tcPr>
            <w:gridSpan w:val="3"/>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pPr>
            <w:r>
              <w:rPr>
                <w:b/>
                <w:bCs/>
                <w:i/>
                <w:iCs/>
                <w:color w:val="000000"/>
                <w:spacing w:val="0"/>
                <w:w w:val="100"/>
                <w:position w:val="0"/>
              </w:rPr>
              <w:t>Вещества 1-го класса опасности</w:t>
            </w:r>
          </w:p>
        </w:tc>
      </w:tr>
      <w:tr>
        <w:trPr>
          <w:trHeight w:val="331"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Гидразин</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0,000926</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0,013</w:t>
            </w:r>
          </w:p>
        </w:tc>
      </w:tr>
      <w:tr>
        <w:trPr>
          <w:trHeight w:val="341" w:hRule="exact"/>
        </w:trPr>
        <w:tc>
          <w:tcPr>
            <w:gridSpan w:val="3"/>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pPr>
            <w:r>
              <w:rPr>
                <w:b/>
                <w:bCs/>
                <w:i/>
                <w:iCs/>
                <w:color w:val="000000"/>
                <w:spacing w:val="0"/>
                <w:w w:val="100"/>
                <w:position w:val="0"/>
              </w:rPr>
              <w:t>Вещества 2-го класса опасности</w:t>
            </w:r>
          </w:p>
        </w:tc>
      </w:tr>
      <w:tr>
        <w:trPr>
          <w:trHeight w:val="336"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Азота диоксид</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0,163333</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2,352</w:t>
            </w:r>
          </w:p>
        </w:tc>
      </w:tr>
      <w:tr>
        <w:trPr>
          <w:trHeight w:val="336"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Формальдегид</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0,000509</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0,007</w:t>
            </w:r>
          </w:p>
        </w:tc>
      </w:tr>
      <w:tr>
        <w:trPr>
          <w:trHeight w:val="336"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Водород цианистый</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0,000093</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0,001</w:t>
            </w:r>
          </w:p>
        </w:tc>
      </w:tr>
      <w:tr>
        <w:trPr>
          <w:trHeight w:val="341" w:hRule="exact"/>
        </w:trPr>
        <w:tc>
          <w:tcPr>
            <w:gridSpan w:val="3"/>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pPr>
            <w:r>
              <w:rPr>
                <w:b/>
                <w:bCs/>
                <w:i/>
                <w:iCs/>
                <w:color w:val="000000"/>
                <w:spacing w:val="0"/>
                <w:w w:val="100"/>
                <w:position w:val="0"/>
              </w:rPr>
              <w:t>Вещества 3-го класса опасности</w:t>
            </w:r>
          </w:p>
        </w:tc>
      </w:tr>
      <w:tr>
        <w:trPr>
          <w:trHeight w:val="331"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Серы диоксид</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0,125093</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1,801</w:t>
            </w:r>
          </w:p>
        </w:tc>
      </w:tr>
      <w:tr>
        <w:trPr>
          <w:trHeight w:val="341"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Азота оксид</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0,310556</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4,472</w:t>
            </w:r>
          </w:p>
        </w:tc>
      </w:tr>
      <w:tr>
        <w:trPr>
          <w:trHeight w:val="341"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Сажа</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0,002778</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0,040</w:t>
            </w:r>
          </w:p>
        </w:tc>
      </w:tr>
      <w:tr>
        <w:trPr>
          <w:trHeight w:val="336" w:hRule="exact"/>
        </w:trPr>
        <w:tc>
          <w:tcPr>
            <w:gridSpan w:val="3"/>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pPr>
            <w:r>
              <w:rPr>
                <w:b/>
                <w:bCs/>
                <w:i/>
                <w:iCs/>
                <w:color w:val="000000"/>
                <w:spacing w:val="0"/>
                <w:w w:val="100"/>
                <w:position w:val="0"/>
              </w:rPr>
              <w:t>Вещества 4-го класса опасности</w:t>
            </w:r>
          </w:p>
        </w:tc>
      </w:tr>
      <w:tr>
        <w:trPr>
          <w:trHeight w:val="331"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Углерод оксид</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0,084213</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1,213</w:t>
            </w:r>
          </w:p>
        </w:tc>
      </w:tr>
      <w:tr>
        <w:trPr>
          <w:trHeight w:val="350" w:hRule="exact"/>
        </w:trPr>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Углеводороды</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0,095556</w:t>
            </w:r>
          </w:p>
        </w:tc>
        <w:tc>
          <w:tcPr>
            <w:tcBorders>
              <w:top w:val="single" w:sz="4"/>
              <w:left w:val="single" w:sz="4"/>
              <w:bottom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1,376</w:t>
            </w:r>
          </w:p>
        </w:tc>
      </w:tr>
    </w:tbl>
    <w:p>
      <w:pPr>
        <w:widowControl w:val="0"/>
        <w:spacing w:after="439" w:line="1" w:lineRule="exact"/>
      </w:pPr>
    </w:p>
    <w:p>
      <w:pPr>
        <w:pStyle w:val="Style15"/>
        <w:keepNext w:val="0"/>
        <w:keepLines w:val="0"/>
        <w:widowControl w:val="0"/>
        <w:shd w:val="clear" w:color="auto" w:fill="auto"/>
        <w:bidi w:val="0"/>
        <w:spacing w:before="0" w:after="220"/>
        <w:ind w:left="140" w:right="0" w:firstLine="0"/>
        <w:jc w:val="both"/>
      </w:pPr>
      <w:r>
        <w:rPr>
          <w:color w:val="000000"/>
          <w:spacing w:val="0"/>
          <w:w w:val="100"/>
          <w:position w:val="0"/>
        </w:rPr>
        <w:t>Разовые и суммарные выбросы (на единичный цикл подготовки КА к запуску) от задействованных при подготовке на космодроме Байконур подвижных агрегатов с учетом принятых исходных данных представлены в таблицах.</w:t>
      </w:r>
      <w:r>
        <w:br w:type="page"/>
      </w:r>
    </w:p>
    <w:p>
      <w:pPr>
        <w:pStyle w:val="Style71"/>
        <w:keepNext w:val="0"/>
        <w:keepLines w:val="0"/>
        <w:widowControl w:val="0"/>
        <w:shd w:val="clear" w:color="auto" w:fill="auto"/>
        <w:bidi w:val="0"/>
        <w:spacing w:before="0" w:after="0" w:line="240" w:lineRule="auto"/>
        <w:ind w:left="130" w:right="0" w:firstLine="0"/>
        <w:jc w:val="left"/>
      </w:pPr>
      <w:r>
        <w:rPr>
          <w:color w:val="000000"/>
          <w:spacing w:val="0"/>
          <w:w w:val="100"/>
          <w:position w:val="0"/>
        </w:rPr>
        <w:t>Сводная таблица: разовые выбросы от подвижных агрегатов</w:t>
      </w:r>
    </w:p>
    <w:tbl>
      <w:tblPr>
        <w:tblOverlap w:val="never"/>
        <w:jc w:val="center"/>
        <w:tblLayout w:type="fixed"/>
      </w:tblPr>
      <w:tblGrid>
        <w:gridCol w:w="1426"/>
        <w:gridCol w:w="1560"/>
        <w:gridCol w:w="1987"/>
        <w:gridCol w:w="1382"/>
        <w:gridCol w:w="1608"/>
        <w:gridCol w:w="1694"/>
      </w:tblGrid>
      <w:tr>
        <w:trPr>
          <w:trHeight w:val="341" w:hRule="exact"/>
        </w:trPr>
        <w:tc>
          <w:tcPr>
            <w:vMerge w:val="restart"/>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Период года</w:t>
            </w:r>
          </w:p>
        </w:tc>
        <w:tc>
          <w:tcPr>
            <w:gridSpan w:val="5"/>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Разовые выбросы по ингредиентам, г/сек</w:t>
            </w:r>
          </w:p>
        </w:tc>
      </w:tr>
      <w:tr>
        <w:trPr>
          <w:trHeight w:val="658"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Окись углерода</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Углеводороды</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Диоксид азота</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Сернистый ангидрид</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Сажа</w:t>
            </w:r>
          </w:p>
        </w:tc>
      </w:tr>
      <w:tr>
        <w:trPr>
          <w:trHeight w:val="336" w:hRule="exact"/>
        </w:trPr>
        <w:tc>
          <w:tcPr>
            <w:gridSpan w:val="6"/>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pPr>
            <w:r>
              <w:rPr>
                <w:i/>
                <w:iCs/>
                <w:color w:val="000000"/>
                <w:spacing w:val="0"/>
                <w:w w:val="100"/>
                <w:position w:val="0"/>
              </w:rPr>
              <w:t>Грузовой автомобиль с дизельным двигателем (г/п от 8 т)</w:t>
            </w:r>
          </w:p>
        </w:tc>
      </w:tr>
      <w:tr>
        <w:trPr>
          <w:trHeight w:val="542"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Холодный</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0,146</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0,020</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300"/>
              <w:jc w:val="left"/>
            </w:pPr>
            <w:r>
              <w:rPr>
                <w:color w:val="000000"/>
                <w:spacing w:val="0"/>
                <w:w w:val="100"/>
                <w:position w:val="0"/>
              </w:rPr>
              <w:t>0,054</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0,0092</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440"/>
              <w:jc w:val="left"/>
            </w:pPr>
            <w:r>
              <w:rPr>
                <w:color w:val="000000"/>
                <w:spacing w:val="0"/>
                <w:w w:val="100"/>
                <w:position w:val="0"/>
              </w:rPr>
              <w:t>0,0055</w:t>
            </w:r>
          </w:p>
        </w:tc>
      </w:tr>
      <w:tr>
        <w:trPr>
          <w:trHeight w:val="538"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240"/>
              <w:jc w:val="left"/>
            </w:pPr>
            <w:r>
              <w:rPr>
                <w:color w:val="000000"/>
                <w:spacing w:val="0"/>
                <w:w w:val="100"/>
                <w:position w:val="0"/>
              </w:rPr>
              <w:t>Теплый</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0,012</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0,0018</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0,0064</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0,001</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440"/>
              <w:jc w:val="left"/>
            </w:pPr>
            <w:r>
              <w:rPr>
                <w:color w:val="000000"/>
                <w:spacing w:val="0"/>
                <w:w w:val="100"/>
                <w:position w:val="0"/>
              </w:rPr>
              <w:t>0,0005</w:t>
            </w:r>
          </w:p>
        </w:tc>
      </w:tr>
      <w:tr>
        <w:trPr>
          <w:trHeight w:val="538" w:hRule="exact"/>
        </w:trPr>
        <w:tc>
          <w:tcPr>
            <w:gridSpan w:val="6"/>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i/>
                <w:iCs/>
                <w:color w:val="000000"/>
                <w:spacing w:val="0"/>
                <w:w w:val="100"/>
                <w:position w:val="0"/>
              </w:rPr>
              <w:t>Грузовой автомобиль с дизельным двигателем (г/п до 8 т)</w:t>
            </w:r>
          </w:p>
        </w:tc>
      </w:tr>
      <w:tr>
        <w:trPr>
          <w:trHeight w:val="538"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Холодный</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3,12</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0,56</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1,26</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0,196</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0,14</w:t>
            </w:r>
          </w:p>
        </w:tc>
      </w:tr>
      <w:tr>
        <w:trPr>
          <w:trHeight w:val="547" w:hRule="exact"/>
        </w:trPr>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240"/>
              <w:jc w:val="left"/>
            </w:pPr>
            <w:r>
              <w:rPr>
                <w:color w:val="000000"/>
                <w:spacing w:val="0"/>
                <w:w w:val="100"/>
                <w:position w:val="0"/>
              </w:rPr>
              <w:t>Теплый</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0,33</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0,053</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300"/>
              <w:jc w:val="left"/>
            </w:pPr>
            <w:r>
              <w:rPr>
                <w:color w:val="000000"/>
                <w:spacing w:val="0"/>
                <w:w w:val="100"/>
                <w:position w:val="0"/>
              </w:rPr>
              <w:t>0,165</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0,022</w:t>
            </w:r>
          </w:p>
        </w:tc>
        <w:tc>
          <w:tcPr>
            <w:tcBorders>
              <w:top w:val="single" w:sz="4"/>
              <w:left w:val="single" w:sz="4"/>
              <w:bottom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0,011</w:t>
            </w:r>
          </w:p>
        </w:tc>
      </w:tr>
    </w:tbl>
    <w:p>
      <w:pPr>
        <w:widowControl w:val="0"/>
        <w:spacing w:after="139" w:line="1" w:lineRule="exact"/>
      </w:pPr>
    </w:p>
    <w:p>
      <w:pPr>
        <w:widowControl w:val="0"/>
        <w:spacing w:line="1" w:lineRule="exact"/>
      </w:pPr>
    </w:p>
    <w:p>
      <w:pPr>
        <w:pStyle w:val="Style71"/>
        <w:keepNext w:val="0"/>
        <w:keepLines w:val="0"/>
        <w:widowControl w:val="0"/>
        <w:shd w:val="clear" w:color="auto" w:fill="auto"/>
        <w:bidi w:val="0"/>
        <w:spacing w:before="0" w:after="0" w:line="240" w:lineRule="auto"/>
        <w:ind w:left="130" w:right="0" w:firstLine="0"/>
        <w:jc w:val="left"/>
      </w:pPr>
      <w:r>
        <w:rPr>
          <w:color w:val="000000"/>
          <w:spacing w:val="0"/>
          <w:w w:val="100"/>
          <w:position w:val="0"/>
        </w:rPr>
        <w:t>Сводная таблица - Суммарные выбросы от подвижных агрегатов</w:t>
      </w:r>
    </w:p>
    <w:tbl>
      <w:tblPr>
        <w:tblOverlap w:val="never"/>
        <w:jc w:val="center"/>
        <w:tblLayout w:type="fixed"/>
      </w:tblPr>
      <w:tblGrid>
        <w:gridCol w:w="1426"/>
        <w:gridCol w:w="1277"/>
        <w:gridCol w:w="1982"/>
        <w:gridCol w:w="1277"/>
        <w:gridCol w:w="1416"/>
        <w:gridCol w:w="1138"/>
        <w:gridCol w:w="1142"/>
      </w:tblGrid>
      <w:tr>
        <w:trPr>
          <w:trHeight w:val="350" w:hRule="exact"/>
        </w:trPr>
        <w:tc>
          <w:tcPr>
            <w:vMerge w:val="restart"/>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Период года</w:t>
            </w:r>
          </w:p>
        </w:tc>
        <w:tc>
          <w:tcPr>
            <w:gridSpan w:val="5"/>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Суммарные выбросы по ингредиентам, кг/пуск</w:t>
            </w:r>
          </w:p>
        </w:tc>
        <w:tc>
          <w:tcPr>
            <w:vMerge w:val="restart"/>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Всего, кг/пуск</w:t>
            </w:r>
          </w:p>
        </w:tc>
      </w:tr>
      <w:tr>
        <w:trPr>
          <w:trHeight w:val="955"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76" w:lineRule="auto"/>
              <w:ind w:left="0" w:right="0" w:firstLine="0"/>
              <w:jc w:val="center"/>
            </w:pPr>
            <w:r>
              <w:rPr>
                <w:color w:val="000000"/>
                <w:spacing w:val="0"/>
                <w:w w:val="100"/>
                <w:position w:val="0"/>
              </w:rPr>
              <w:t>Окись углерода</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Углеводороды</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76" w:lineRule="auto"/>
              <w:ind w:left="0" w:right="0" w:firstLine="0"/>
              <w:jc w:val="center"/>
            </w:pPr>
            <w:r>
              <w:rPr>
                <w:color w:val="000000"/>
                <w:spacing w:val="0"/>
                <w:w w:val="100"/>
                <w:position w:val="0"/>
              </w:rPr>
              <w:t>Диоксид азота</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76" w:lineRule="auto"/>
              <w:ind w:left="0" w:right="0" w:firstLine="0"/>
              <w:jc w:val="center"/>
            </w:pPr>
            <w:r>
              <w:rPr>
                <w:color w:val="000000"/>
                <w:spacing w:val="0"/>
                <w:w w:val="100"/>
                <w:position w:val="0"/>
              </w:rPr>
              <w:t>Сернистый ангидрид</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240"/>
              <w:jc w:val="left"/>
            </w:pPr>
            <w:r>
              <w:rPr>
                <w:color w:val="000000"/>
                <w:spacing w:val="0"/>
                <w:w w:val="100"/>
                <w:position w:val="0"/>
              </w:rPr>
              <w:t>Сажа</w:t>
            </w:r>
          </w:p>
        </w:tc>
        <w:tc>
          <w:tcPr>
            <w:vMerge/>
            <w:tcBorders>
              <w:left w:val="single" w:sz="4"/>
              <w:right w:val="single" w:sz="4"/>
            </w:tcBorders>
            <w:shd w:val="clear" w:color="auto" w:fill="FFFFFF"/>
            <w:vAlign w:val="center"/>
          </w:tcPr>
          <w:p>
            <w:pPr/>
          </w:p>
        </w:tc>
      </w:tr>
      <w:tr>
        <w:trPr>
          <w:trHeight w:val="586"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Холодный</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240"/>
              <w:jc w:val="left"/>
            </w:pPr>
            <w:r>
              <w:rPr>
                <w:color w:val="000000"/>
                <w:spacing w:val="0"/>
                <w:w w:val="100"/>
                <w:position w:val="0"/>
              </w:rPr>
              <w:t>62,682</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10,039</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28,235</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4,518</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240"/>
              <w:jc w:val="left"/>
            </w:pPr>
            <w:r>
              <w:rPr>
                <w:color w:val="000000"/>
                <w:spacing w:val="0"/>
                <w:w w:val="100"/>
                <w:position w:val="0"/>
              </w:rPr>
              <w:t>2,635</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108,109</w:t>
            </w:r>
          </w:p>
        </w:tc>
      </w:tr>
      <w:tr>
        <w:trPr>
          <w:trHeight w:val="595" w:hRule="exact"/>
        </w:trPr>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240"/>
              <w:jc w:val="left"/>
            </w:pPr>
            <w:r>
              <w:rPr>
                <w:color w:val="000000"/>
                <w:spacing w:val="0"/>
                <w:w w:val="100"/>
                <w:position w:val="0"/>
              </w:rPr>
              <w:t>Теплый</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240"/>
              <w:jc w:val="left"/>
            </w:pPr>
            <w:r>
              <w:rPr>
                <w:color w:val="000000"/>
                <w:spacing w:val="0"/>
                <w:w w:val="100"/>
                <w:position w:val="0"/>
              </w:rPr>
              <w:t>39,903</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6,825</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25,727</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3,347</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240"/>
              <w:jc w:val="left"/>
            </w:pPr>
            <w:r>
              <w:rPr>
                <w:color w:val="000000"/>
                <w:spacing w:val="0"/>
                <w:w w:val="100"/>
                <w:position w:val="0"/>
              </w:rPr>
              <w:t>1,837</w:t>
            </w:r>
          </w:p>
        </w:tc>
        <w:tc>
          <w:tcPr>
            <w:tcBorders>
              <w:top w:val="single" w:sz="4"/>
              <w:left w:val="single" w:sz="4"/>
              <w:bottom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77,638</w:t>
            </w:r>
          </w:p>
        </w:tc>
      </w:tr>
    </w:tbl>
    <w:p>
      <w:pPr>
        <w:widowControl w:val="0"/>
        <w:spacing w:after="439" w:line="1" w:lineRule="exact"/>
      </w:pPr>
    </w:p>
    <w:p>
      <w:pPr>
        <w:pStyle w:val="Style15"/>
        <w:keepNext w:val="0"/>
        <w:keepLines w:val="0"/>
        <w:widowControl w:val="0"/>
        <w:shd w:val="clear" w:color="auto" w:fill="auto"/>
        <w:bidi w:val="0"/>
        <w:spacing w:before="0" w:after="0"/>
        <w:ind w:left="140" w:right="0" w:firstLine="700"/>
        <w:jc w:val="both"/>
      </w:pPr>
      <w:r>
        <w:rPr>
          <w:color w:val="000000"/>
          <w:spacing w:val="0"/>
          <w:w w:val="100"/>
          <w:position w:val="0"/>
        </w:rPr>
        <w:t>При подготовке РБ «Бриз» на технологической заправочной станции прогнозируется 6 организованных источников выбросов, которые суммарно будут выбрасывать в атмосферу 10 загрязняющих веществ в количестве 9,108716 г/с максимально разового выброса.</w:t>
      </w:r>
    </w:p>
    <w:p>
      <w:pPr>
        <w:pStyle w:val="Style15"/>
        <w:keepNext w:val="0"/>
        <w:keepLines w:val="0"/>
        <w:widowControl w:val="0"/>
        <w:shd w:val="clear" w:color="auto" w:fill="auto"/>
        <w:bidi w:val="0"/>
        <w:spacing w:before="0" w:after="0"/>
        <w:ind w:left="140" w:right="0" w:firstLine="700"/>
        <w:jc w:val="both"/>
      </w:pPr>
      <w:r>
        <w:rPr>
          <w:color w:val="000000"/>
          <w:spacing w:val="0"/>
          <w:w w:val="100"/>
          <w:position w:val="0"/>
        </w:rPr>
        <w:t>При подготовке РКН «Протон-М» на СК прогнозируется 10 организованных источников выбросов, которые суммарно будут выбрасывать в атмосферу 10 загрязняющих веществ в количестве 9,095467 г/с максимально разового выброса и 0,508344 т/цикл работ.</w:t>
      </w:r>
    </w:p>
    <w:p>
      <w:pPr>
        <w:pStyle w:val="Style15"/>
        <w:keepNext w:val="0"/>
        <w:keepLines w:val="0"/>
        <w:widowControl w:val="0"/>
        <w:shd w:val="clear" w:color="auto" w:fill="auto"/>
        <w:bidi w:val="0"/>
        <w:spacing w:before="0" w:after="0"/>
        <w:ind w:left="140" w:right="0" w:firstLine="700"/>
        <w:jc w:val="both"/>
      </w:pPr>
      <w:r>
        <w:rPr>
          <w:color w:val="000000"/>
          <w:spacing w:val="0"/>
          <w:w w:val="100"/>
          <w:position w:val="0"/>
        </w:rPr>
        <w:t>Расчёты рассеивания на этапе подготовки РБ «Бриз-М» на технологической заправочной станции показали не превышение санитарно</w:t>
        <w:softHyphen/>
        <w:t>гигиенических нормативов для диоксида азота на удалении свыше 650 м, для</w:t>
        <w:br w:type="page"/>
      </w:r>
      <w:r>
        <w:rPr>
          <w:color w:val="000000"/>
          <w:spacing w:val="0"/>
          <w:w w:val="100"/>
          <w:position w:val="0"/>
        </w:rPr>
        <w:t>оксида азота - свыше 400 м, для гидроцианида - свыше 250 м, для группы суммации веществ (диоксидов азота и серы) - свыше 750 м, для НДМГ, сажи, диоксида серы, акролеина, окиси углерода, формальдегидов, углеводородов - на любом удалении.</w:t>
      </w:r>
    </w:p>
    <w:p>
      <w:pPr>
        <w:pStyle w:val="Style15"/>
        <w:keepNext w:val="0"/>
        <w:keepLines w:val="0"/>
        <w:widowControl w:val="0"/>
        <w:shd w:val="clear" w:color="auto" w:fill="auto"/>
        <w:bidi w:val="0"/>
        <w:spacing w:before="0" w:after="0"/>
        <w:ind w:left="0" w:right="0" w:firstLine="760"/>
        <w:jc w:val="both"/>
      </w:pPr>
      <w:r>
        <w:rPr>
          <w:color w:val="000000"/>
          <w:spacing w:val="0"/>
          <w:w w:val="100"/>
          <w:position w:val="0"/>
        </w:rPr>
        <w:t>Расчёты рассеивания на этапе подготовки РКН Протон-М» показали не превышение санитарно-гигиенических нормативов для диоксида азота на удалении свыше 6950 м, для оксида азота - свыше 350 м, для группы суммации веществ (диоксидов азота и серы) - свыше 1000 м, для НДМГ, сажи, диоксида серы, акролеина, окиси углерода, формальдегидов, цианистого водорода, углеводородов - на любом удалении.</w:t>
      </w:r>
    </w:p>
    <w:p>
      <w:pPr>
        <w:pStyle w:val="Style15"/>
        <w:keepNext w:val="0"/>
        <w:keepLines w:val="0"/>
        <w:widowControl w:val="0"/>
        <w:shd w:val="clear" w:color="auto" w:fill="auto"/>
        <w:bidi w:val="0"/>
        <w:spacing w:before="0" w:after="200"/>
        <w:ind w:left="0" w:right="0" w:firstLine="760"/>
        <w:jc w:val="both"/>
      </w:pPr>
      <w:r>
        <w:rPr>
          <w:color w:val="000000"/>
          <w:spacing w:val="0"/>
          <w:w w:val="100"/>
          <w:position w:val="0"/>
        </w:rPr>
        <w:t>Превышение санитарно-гигиенических норм при подготовке РН «Протон-М» к запуску в пределах СК Байконур не прогнозируется, расчётный перечень загрязняющих веществ и их количество являются допустимыми. В связи с эти разработка дополнительных мероприятий по охране атмосферного воздуха не требуется.</w:t>
      </w:r>
    </w:p>
    <w:p>
      <w:pPr>
        <w:pStyle w:val="Style15"/>
        <w:keepNext w:val="0"/>
        <w:keepLines w:val="0"/>
        <w:widowControl w:val="0"/>
        <w:shd w:val="clear" w:color="auto" w:fill="auto"/>
        <w:bidi w:val="0"/>
        <w:spacing w:before="0" w:after="0"/>
        <w:ind w:left="0" w:right="0" w:firstLine="760"/>
        <w:jc w:val="both"/>
      </w:pPr>
      <w:r>
        <w:rPr>
          <w:b/>
          <w:bCs/>
          <w:i/>
          <w:iCs/>
          <w:color w:val="000000"/>
          <w:spacing w:val="0"/>
          <w:w w:val="100"/>
          <w:position w:val="0"/>
        </w:rPr>
        <w:t>Оценка воздействия на геологическую среду, почвы и растительность</w:t>
      </w:r>
    </w:p>
    <w:p>
      <w:pPr>
        <w:pStyle w:val="Style15"/>
        <w:keepNext w:val="0"/>
        <w:keepLines w:val="0"/>
        <w:widowControl w:val="0"/>
        <w:shd w:val="clear" w:color="auto" w:fill="auto"/>
        <w:bidi w:val="0"/>
        <w:spacing w:before="0" w:after="0"/>
        <w:ind w:left="0" w:right="0" w:firstLine="760"/>
        <w:jc w:val="both"/>
      </w:pPr>
      <w:r>
        <w:rPr>
          <w:color w:val="000000"/>
          <w:spacing w:val="0"/>
          <w:w w:val="100"/>
          <w:position w:val="0"/>
        </w:rPr>
        <w:t>Непосредственного воздействия на геологическую среду при эксплуатации РКК РЕ103 не прогнозируется, поскольку при подготовке СЧ РКН не прогнозируется проведение вскрышных, шахтных работ видов работ, способных оказать существенное и разрушающее воздействие на недра.</w:t>
      </w:r>
    </w:p>
    <w:p>
      <w:pPr>
        <w:pStyle w:val="Style15"/>
        <w:keepNext w:val="0"/>
        <w:keepLines w:val="0"/>
        <w:widowControl w:val="0"/>
        <w:shd w:val="clear" w:color="auto" w:fill="auto"/>
        <w:bidi w:val="0"/>
        <w:spacing w:before="0" w:after="0"/>
        <w:ind w:left="0" w:right="0" w:firstLine="760"/>
        <w:jc w:val="both"/>
      </w:pPr>
      <w:r>
        <w:rPr>
          <w:color w:val="000000"/>
          <w:spacing w:val="0"/>
          <w:w w:val="100"/>
          <w:position w:val="0"/>
        </w:rPr>
        <w:t>Косвенное воздействие на геологическую среду оказывается в результате производственной и повседневной деятельности работающего персонала, проявляющееся в расширении площадей мест накопления отходов.</w:t>
      </w:r>
    </w:p>
    <w:p>
      <w:pPr>
        <w:pStyle w:val="Style15"/>
        <w:keepNext w:val="0"/>
        <w:keepLines w:val="0"/>
        <w:widowControl w:val="0"/>
        <w:shd w:val="clear" w:color="auto" w:fill="auto"/>
        <w:bidi w:val="0"/>
        <w:spacing w:before="0" w:after="0"/>
        <w:ind w:left="0" w:right="0" w:firstLine="760"/>
        <w:jc w:val="both"/>
      </w:pPr>
      <w:r>
        <w:rPr>
          <w:color w:val="000000"/>
          <w:spacing w:val="0"/>
          <w:w w:val="100"/>
          <w:position w:val="0"/>
        </w:rPr>
        <w:t xml:space="preserve">Воздействие намечаемой хозяйственной деятельности на почвенный и растительный покров прогнозируется при подготовке СЧ РКН (КА, РБ, РН, КГЧ, РКН) на территории космодрома Байконур, а также при падении </w:t>
      </w:r>
      <w:r>
        <w:rPr>
          <w:color w:val="000000"/>
          <w:spacing w:val="0"/>
          <w:w w:val="100"/>
          <w:position w:val="0"/>
        </w:rPr>
        <w:t>отделяемых частей ракеты-носителя в районы падения.</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Основное воздействие на почвенный и растительный покров оказывается в месте размещения заправочной станции ЗНС 11Г141 при подготовке КА. Анализ предыдущих лет на аналогичных заправочных станциях (в июне-июле 2006 г. при заправке - РБ «Фрегат», в ноябре 2006 г. - при заправке КА «Глонасс-М», в октябре 2007 г. - при заправке КА 17Ф15М, в июле 2011 г. - при заправке КА 14Ф136) показал локальный, кратковременный и незначительным уровень данным воздействия. При заправке КРТ не возникает ухудшения фонового состояния ОС в районе расположения заправочной станции.</w:t>
      </w:r>
    </w:p>
    <w:p>
      <w:pPr>
        <w:pStyle w:val="Style15"/>
        <w:keepNext w:val="0"/>
        <w:keepLines w:val="0"/>
        <w:widowControl w:val="0"/>
        <w:shd w:val="clear" w:color="auto" w:fill="auto"/>
        <w:bidi w:val="0"/>
        <w:spacing w:before="0" w:after="200"/>
        <w:ind w:left="0" w:right="0" w:firstLine="720"/>
        <w:jc w:val="both"/>
      </w:pPr>
      <w:r>
        <w:rPr>
          <w:color w:val="000000"/>
          <w:spacing w:val="0"/>
          <w:w w:val="100"/>
          <w:position w:val="0"/>
        </w:rPr>
        <w:t>Непосредственное воздействие на почвы и растительность вне техногенных элементов ландшафта на космодроме Байконур не прогнозируется. Отрицательное влияние на почвы и растительность при наземной подготовке СЧ РКН к запуску КА может происходить в виде возможных оседаний и атмосферных выпадений загрязняющих веществ на поверхность земли от источников загрязнения, расположенных на заправочной площадке, площадке СК. В результате чего может происходить накопление почвой загрязняющих веществ, приводя к образованию в верхнем гумусовом горизонте локальных очагов загрязнения. Также, возможно загрязнение нефтепродуктами и СПАВ от подвижных транспортных средств при их функционировании и обслуживании. Принимая во внимание природно-климатические условия района расположения космодрома Байконур, а также незначительное количество общих выбросов в атмосферу, можно спрогнозировать не существенное химическое загрязнение почв и растительности в районах расположения объектов инфраструктуры космодрома.</w:t>
      </w:r>
    </w:p>
    <w:p>
      <w:pPr>
        <w:pStyle w:val="Style15"/>
        <w:keepNext w:val="0"/>
        <w:keepLines w:val="0"/>
        <w:widowControl w:val="0"/>
        <w:shd w:val="clear" w:color="auto" w:fill="auto"/>
        <w:bidi w:val="0"/>
        <w:spacing w:before="0" w:after="0"/>
        <w:ind w:left="0" w:right="0" w:firstLine="720"/>
        <w:jc w:val="both"/>
      </w:pPr>
      <w:r>
        <w:rPr>
          <w:b/>
          <w:bCs/>
          <w:i/>
          <w:iCs/>
          <w:color w:val="000000"/>
          <w:spacing w:val="0"/>
          <w:w w:val="100"/>
          <w:position w:val="0"/>
        </w:rPr>
        <w:t>Оценка воздействия на животный мир</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 xml:space="preserve">Отрицательного антропогенного воздействия на животный мир в </w:t>
      </w:r>
      <w:r>
        <w:rPr>
          <w:color w:val="000000"/>
          <w:spacing w:val="0"/>
          <w:w w:val="100"/>
          <w:position w:val="0"/>
        </w:rPr>
        <w:t>границах космодрома Байконур не прогнозируется. Это обусловлено тем, что суглинистая равнина, занимающая основную площадь космодрома, имеет низкое природное биологическое разнообразие и низкую плотность населения. Средний показатель обилия для основного ландшафта космодрома трёх фоновых видов (среднеазиатской черепахи, степной агамы и такырной круглоголовки) составляет 1,4 особи/га. На участках производственных площадок с ненарушенным или слабо изменённым почвенно-растительным покровом сохраняются условия для обитания степной агамы и пискливого гиккончика. В наибольшей степени уязвима малочисленная среднеазиатская черепаха. Разрыхление верхних горизонтов почв в результате хозяйственной деятельности привело к увеличению численности в районе г. Байконур, пос. Тюратам и пос. Акай линейчатой и средней ящурок. Отловленные на территории космодрома пресмыкающиеся, не имели видимых следов техногенных нарушений, в том числе врождённых аномалий.</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 xml:space="preserve">Пустынные грызуны - большая и краснохвостая песчанки, жёлтый суслик, для нор часто используют микрорельеф равнинных местообитаний, в том числе антропогенного происхождения. Этому способствует ряд благоприятных факторов: рыхлый грунт, более податливый для рытья нор, возможность улучшить обзор территории на приподнятых участках, образование более разнообразного растительного покрова, служащего кормовой базой. При наземных экологических обследованиях площадок космодрома установлено расположение колоний зверьков на различных антропогенных образованиях (грунтовых обваловках технический сооружений, насыпях коммуникаций, обочинах дорог и т.д.). Например, доля обитаемых колоний на производственных площадках оказалась на 30 % выше по сравнению с окружающим природным ландшафтом. Присутствие людей не препятствует сооружению колоний вблизи рабочих мест, а </w:t>
      </w:r>
      <w:r>
        <w:rPr>
          <w:color w:val="000000"/>
          <w:spacing w:val="0"/>
          <w:w w:val="100"/>
          <w:position w:val="0"/>
        </w:rPr>
        <w:t>наоборот, снижается стресс со стороны хищников, избегающих людей. Представители животного мира, в целом, привыкли к присутствию людей, и рядом с объектами космодрома благополучно живут и выводят потомство многие представители животного мира.</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Разработка и проведение специальных мероприятий по охране животного мира при эксплуатации РКК не требуется.</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На территории космодрома Байконур и объектов наземной инфраструктуры РКК с КА «Экватор» обнаружены два вида амфибии - озерная лягушка и зелёная жаба. В границах космодрома, а также рядом с объектами наземной инфраструктуры РКК с КА «Экватор» установлено обитание 8 видов, а с учётом прилегающих к космодрому пустынных районов - 13. Распространёнными видами являются степная агама, среднеазиатская черепаха, такырная круглоголовка, линейчатая ящурка, пискливый геккончик, средняя ящурка, восточный удавчик, обыкновенный щитомордник, стрела-змея. Также на территории космодрома Байконур обитает 6 видов грызунов: жёлтый суслик, большая и краснохвостая песчанки, обыкновенная полуденная песчанка, слепушенка, малый тушканчик.</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В районе расположения объектов наземной инфраструктуры РКК с КА «Экватор» (ЗНС, ТК РН, ТК РБ, УТК КГЧ) плотность населения по данным учёта составила 0,7 особи/га. К обитающим видам относятся: среднеазиатская черепаха, большая и краснохвостая песчанки, такырная круглоголовка. В районе размещения площадки 200 пресмыкающихся не обнаружено. Характерны большая и краснохвостая песчанки.</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Достоверного влияния антропогенного воздействия на животное население в границах космодрома Байконур и объектов наземной инфраструктуры РКК с КА «Экватор» не обнаружено.</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Обитание на территории объектов космодрома и и объектов наземной инфраструктуры РКК с КА «Экватор» редких видов грызунов и пресмыкающихся, внесённых Красную Книгу Международного союза охраны природы и Красную Книгу Казахстана не отмечено.</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Отрицательного воздействия на животный мир в границах космодрома Байконур и объектов наземной инфраструктуры РКК с КА «Экватор» не выявлено.</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Потенциальным видом воздействия на животное население являются аварийные ситуации.</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При возникновении аварийных ситуаций на объектах космодрома и объектов наземной инфраструктуры РКК с КА «Экватор», которые сопровождаются пожарами и взрывами, воздействие на животное население будет проявляться в виде сокращения мест обитания представителей фауны и кормовой базы. Локальность воздействия пожаров и взрывов, в пределах производственных площадок, будет обуславливать локальность воздействия на животное население при функционировании при наземной подготовке КА, РН, РБ на космодроме Байконур.</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Основным последствием такого воздействия является сокращение мест обитания представителей фауны и их кормовой базы.</w:t>
      </w:r>
    </w:p>
    <w:p>
      <w:pPr>
        <w:pStyle w:val="Style15"/>
        <w:keepNext w:val="0"/>
        <w:keepLines w:val="0"/>
        <w:widowControl w:val="0"/>
        <w:shd w:val="clear" w:color="auto" w:fill="auto"/>
        <w:bidi w:val="0"/>
        <w:spacing w:before="0" w:after="440"/>
        <w:ind w:left="0" w:right="0" w:firstLine="0"/>
        <w:jc w:val="both"/>
      </w:pPr>
      <w:r>
        <w:rPr>
          <w:color w:val="000000"/>
          <w:spacing w:val="0"/>
          <w:w w:val="100"/>
          <w:position w:val="0"/>
        </w:rPr>
        <w:t>Таким образом, основное воздействие на животное население будет возникать в результате аварийных ситуаций на объектах космодрома и объектах наземной инфраструктуры РКК с КА «Экватор», и будет носить локальный характер, в пределах производственных площадок. Воздействие на животный ми за пределами космодрома не обнаружено.</w:t>
      </w:r>
    </w:p>
    <w:p>
      <w:pPr>
        <w:pStyle w:val="Style54"/>
        <w:keepNext/>
        <w:keepLines/>
        <w:widowControl w:val="0"/>
        <w:shd w:val="clear" w:color="auto" w:fill="auto"/>
        <w:bidi w:val="0"/>
        <w:spacing w:before="0" w:after="0"/>
        <w:ind w:left="0" w:right="0" w:firstLine="0"/>
        <w:jc w:val="center"/>
      </w:pPr>
      <w:bookmarkStart w:id="628" w:name="bookmark628"/>
      <w:bookmarkStart w:id="629" w:name="bookmark629"/>
      <w:bookmarkStart w:id="630" w:name="bookmark630"/>
      <w:r>
        <w:rPr>
          <w:color w:val="000000"/>
          <w:spacing w:val="0"/>
          <w:w w:val="100"/>
          <w:position w:val="0"/>
        </w:rPr>
        <w:t>Меры, снижающие негативное воздействие на животный мир.</w:t>
      </w:r>
      <w:bookmarkEnd w:id="628"/>
      <w:bookmarkEnd w:id="629"/>
      <w:bookmarkEnd w:id="630"/>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 xml:space="preserve">В общем случае воздействие намечаемой деятельности по подготовке составных частей РКК с КА «Экватор» к запуску КА на животный мир не </w:t>
      </w:r>
      <w:r>
        <w:rPr>
          <w:color w:val="000000"/>
          <w:spacing w:val="0"/>
          <w:w w:val="100"/>
          <w:position w:val="0"/>
        </w:rPr>
        <w:t>отличается от воздействия других космических комплексов (систем). Негативных фактов антропогенного воздействия на животный мир в границах космодрома Байконур не выявлено. Возможное влияние на животный мир характерно только на участках производственных площадок, где местообитания полностью ликвидированы (забетонирована поверхность, возведены капитальные строения). На участках производственных площадок с ненарушенным или слабо изменённым почвенно-растительным покровом сохраняются условия для обитания отдельных представителей животного мира.</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По результатам проведённого анализа выявлено, что представители животного мира, в основном, привыкли к присутствию людей, и рядом с объектами космодрома благополучно живут и выводят потомство многие виды фауны. Этому способствует режим безопасности, препятствующий попаданию посторонних людей на территорию этого района. Кроме того, животных и птиц привлекают подсобные хозяйства, где собираются пищевые отходы.</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При подготовке составных частей РКК с КА «Экватор» к запуску КА не потребуется отведения новых участков местности, на прилегающих к производственным площадкам космодрома территориях, что не приведёт к сокращению мест обитания животных и не будет иметь место сокращение площадей, занятых естественной растительностью. В общем случае воздействие составных РКН на представителей животного мира оценивается как точечное в пространственном масштабе, временное и слабое по интенсивности.</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В связи с вышеуказанным, проведение специальных мероприятий по охране животного мира при наземной подготовке составных частей РКН к запуску КА нецелесообразно.</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Осуществление мероприятий, снижающих негативное воздействие на животный мир потребуется при возникновении аварийных ситуаций на производственных площадках объектов наземной инфраструктуры РКК с КА «Экватор», к которым относятся:</w:t>
      </w:r>
    </w:p>
    <w:p>
      <w:pPr>
        <w:pStyle w:val="Style15"/>
        <w:keepNext w:val="0"/>
        <w:keepLines w:val="0"/>
        <w:widowControl w:val="0"/>
        <w:numPr>
          <w:ilvl w:val="0"/>
          <w:numId w:val="47"/>
        </w:numPr>
        <w:shd w:val="clear" w:color="auto" w:fill="auto"/>
        <w:tabs>
          <w:tab w:pos="272" w:val="left"/>
        </w:tabs>
        <w:bidi w:val="0"/>
        <w:spacing w:before="0" w:after="0"/>
        <w:ind w:left="0" w:right="0" w:firstLine="0"/>
        <w:jc w:val="both"/>
      </w:pPr>
      <w:bookmarkStart w:id="631" w:name="bookmark631"/>
      <w:bookmarkEnd w:id="631"/>
      <w:r>
        <w:rPr>
          <w:color w:val="000000"/>
          <w:spacing w:val="0"/>
          <w:w w:val="100"/>
          <w:position w:val="0"/>
        </w:rPr>
        <w:t>минимизация площади разлива КРТ на поверхности земли водных объектов;</w:t>
      </w:r>
    </w:p>
    <w:p>
      <w:pPr>
        <w:pStyle w:val="Style15"/>
        <w:keepNext w:val="0"/>
        <w:keepLines w:val="0"/>
        <w:widowControl w:val="0"/>
        <w:numPr>
          <w:ilvl w:val="0"/>
          <w:numId w:val="47"/>
        </w:numPr>
        <w:shd w:val="clear" w:color="auto" w:fill="auto"/>
        <w:tabs>
          <w:tab w:pos="277" w:val="left"/>
        </w:tabs>
        <w:bidi w:val="0"/>
        <w:spacing w:before="0" w:after="0"/>
        <w:ind w:left="0" w:right="0" w:firstLine="0"/>
        <w:jc w:val="both"/>
      </w:pPr>
      <w:bookmarkStart w:id="632" w:name="bookmark632"/>
      <w:bookmarkEnd w:id="632"/>
      <w:r>
        <w:rPr>
          <w:color w:val="000000"/>
          <w:spacing w:val="0"/>
          <w:w w:val="100"/>
          <w:position w:val="0"/>
        </w:rPr>
        <w:t>оперативный сбор проливов КРТ - засыпка адсорбентом (песком), с последующим сбором и утилизацией загрязнённого песка как отхода;</w:t>
      </w:r>
    </w:p>
    <w:p>
      <w:pPr>
        <w:pStyle w:val="Style15"/>
        <w:keepNext w:val="0"/>
        <w:keepLines w:val="0"/>
        <w:widowControl w:val="0"/>
        <w:numPr>
          <w:ilvl w:val="0"/>
          <w:numId w:val="47"/>
        </w:numPr>
        <w:shd w:val="clear" w:color="auto" w:fill="auto"/>
        <w:tabs>
          <w:tab w:pos="272" w:val="left"/>
        </w:tabs>
        <w:bidi w:val="0"/>
        <w:spacing w:before="0" w:after="180"/>
        <w:ind w:left="0" w:right="0" w:firstLine="0"/>
        <w:jc w:val="both"/>
      </w:pPr>
      <w:bookmarkStart w:id="633" w:name="bookmark633"/>
      <w:bookmarkEnd w:id="633"/>
      <w:r>
        <w:rPr>
          <w:color w:val="000000"/>
          <w:spacing w:val="0"/>
          <w:w w:val="100"/>
          <w:position w:val="0"/>
        </w:rPr>
        <w:t>своевременное тушение очагов возгорания;</w:t>
      </w:r>
    </w:p>
    <w:p>
      <w:pPr>
        <w:pStyle w:val="Style15"/>
        <w:keepNext w:val="0"/>
        <w:keepLines w:val="0"/>
        <w:widowControl w:val="0"/>
        <w:numPr>
          <w:ilvl w:val="0"/>
          <w:numId w:val="47"/>
        </w:numPr>
        <w:shd w:val="clear" w:color="auto" w:fill="auto"/>
        <w:tabs>
          <w:tab w:pos="272" w:val="left"/>
        </w:tabs>
        <w:bidi w:val="0"/>
        <w:spacing w:before="0" w:after="180"/>
        <w:ind w:left="0" w:right="0" w:firstLine="0"/>
        <w:jc w:val="both"/>
      </w:pPr>
      <w:bookmarkStart w:id="634" w:name="bookmark634"/>
      <w:bookmarkEnd w:id="634"/>
      <w:r>
        <w:rPr>
          <w:color w:val="000000"/>
          <w:spacing w:val="0"/>
          <w:w w:val="100"/>
          <w:position w:val="0"/>
        </w:rPr>
        <w:t>запрет на проезд техники вне существующих дорог;</w:t>
      </w:r>
    </w:p>
    <w:p>
      <w:pPr>
        <w:pStyle w:val="Style15"/>
        <w:keepNext w:val="0"/>
        <w:keepLines w:val="0"/>
        <w:widowControl w:val="0"/>
        <w:numPr>
          <w:ilvl w:val="0"/>
          <w:numId w:val="47"/>
        </w:numPr>
        <w:shd w:val="clear" w:color="auto" w:fill="auto"/>
        <w:tabs>
          <w:tab w:pos="277" w:val="left"/>
        </w:tabs>
        <w:bidi w:val="0"/>
        <w:spacing w:before="0" w:after="0"/>
        <w:ind w:left="0" w:right="0" w:firstLine="0"/>
        <w:jc w:val="both"/>
      </w:pPr>
      <w:bookmarkStart w:id="635" w:name="bookmark635"/>
      <w:bookmarkEnd w:id="635"/>
      <w:r>
        <w:rPr>
          <w:color w:val="000000"/>
          <w:spacing w:val="0"/>
          <w:w w:val="100"/>
          <w:position w:val="0"/>
        </w:rPr>
        <w:t>- запрет на разведение костров и выброс мусора в прилегающих лесных массивах;</w:t>
      </w:r>
    </w:p>
    <w:p>
      <w:pPr>
        <w:pStyle w:val="Style15"/>
        <w:keepNext w:val="0"/>
        <w:keepLines w:val="0"/>
        <w:widowControl w:val="0"/>
        <w:numPr>
          <w:ilvl w:val="0"/>
          <w:numId w:val="47"/>
        </w:numPr>
        <w:shd w:val="clear" w:color="auto" w:fill="auto"/>
        <w:tabs>
          <w:tab w:pos="282" w:val="left"/>
        </w:tabs>
        <w:bidi w:val="0"/>
        <w:spacing w:before="0" w:after="0"/>
        <w:ind w:left="0" w:right="0" w:firstLine="0"/>
        <w:jc w:val="both"/>
      </w:pPr>
      <w:bookmarkStart w:id="636" w:name="bookmark636"/>
      <w:bookmarkEnd w:id="636"/>
      <w:r>
        <w:rPr>
          <w:color w:val="000000"/>
          <w:spacing w:val="0"/>
          <w:w w:val="100"/>
          <w:position w:val="0"/>
        </w:rPr>
        <w:t>разъяснение рабочему персоналу недопустимость преднамеренного уничтожения животных и растений.</w:t>
      </w:r>
    </w:p>
    <w:p>
      <w:pPr>
        <w:pStyle w:val="Style15"/>
        <w:keepNext w:val="0"/>
        <w:keepLines w:val="0"/>
        <w:widowControl w:val="0"/>
        <w:numPr>
          <w:ilvl w:val="0"/>
          <w:numId w:val="47"/>
        </w:numPr>
        <w:shd w:val="clear" w:color="auto" w:fill="auto"/>
        <w:tabs>
          <w:tab w:pos="277" w:val="left"/>
        </w:tabs>
        <w:bidi w:val="0"/>
        <w:spacing w:before="0" w:after="0"/>
        <w:ind w:left="0" w:right="0" w:firstLine="0"/>
        <w:jc w:val="both"/>
      </w:pPr>
      <w:bookmarkStart w:id="637" w:name="bookmark637"/>
      <w:bookmarkEnd w:id="637"/>
      <w:r>
        <w:rPr>
          <w:color w:val="000000"/>
          <w:spacing w:val="0"/>
          <w:w w:val="100"/>
          <w:position w:val="0"/>
        </w:rPr>
        <w:t>соблюдение правил пожарной безопасности, недопущение поджога травы в весенний период;</w:t>
      </w:r>
    </w:p>
    <w:p>
      <w:pPr>
        <w:pStyle w:val="Style15"/>
        <w:keepNext w:val="0"/>
        <w:keepLines w:val="0"/>
        <w:widowControl w:val="0"/>
        <w:numPr>
          <w:ilvl w:val="0"/>
          <w:numId w:val="47"/>
        </w:numPr>
        <w:shd w:val="clear" w:color="auto" w:fill="auto"/>
        <w:tabs>
          <w:tab w:pos="277" w:val="left"/>
        </w:tabs>
        <w:bidi w:val="0"/>
        <w:spacing w:before="0" w:after="0"/>
        <w:ind w:left="0" w:right="0" w:firstLine="0"/>
        <w:jc w:val="both"/>
      </w:pPr>
      <w:bookmarkStart w:id="638" w:name="bookmark638"/>
      <w:bookmarkEnd w:id="638"/>
      <w:r>
        <w:rPr>
          <w:color w:val="000000"/>
          <w:spacing w:val="0"/>
          <w:w w:val="100"/>
          <w:position w:val="0"/>
        </w:rPr>
        <w:t>проведение технической и биологической рекультивации с учётом почвенно-растительных условий местности с использованием аборигенных видов растений;</w:t>
      </w:r>
    </w:p>
    <w:p>
      <w:pPr>
        <w:pStyle w:val="Style15"/>
        <w:keepNext w:val="0"/>
        <w:keepLines w:val="0"/>
        <w:widowControl w:val="0"/>
        <w:numPr>
          <w:ilvl w:val="0"/>
          <w:numId w:val="47"/>
        </w:numPr>
        <w:shd w:val="clear" w:color="auto" w:fill="auto"/>
        <w:tabs>
          <w:tab w:pos="282" w:val="left"/>
        </w:tabs>
        <w:bidi w:val="0"/>
        <w:spacing w:before="0" w:after="180"/>
        <w:ind w:left="0" w:right="0" w:firstLine="0"/>
        <w:jc w:val="both"/>
      </w:pPr>
      <w:bookmarkStart w:id="639" w:name="bookmark639"/>
      <w:bookmarkEnd w:id="639"/>
      <w:r>
        <w:rPr>
          <w:color w:val="000000"/>
          <w:spacing w:val="0"/>
          <w:w w:val="100"/>
          <w:position w:val="0"/>
        </w:rPr>
        <w:t>проведение мониторинга индикаторных видов флоры и фауны на территории космодрома Байконур по чёткому регламенту с целью выявления экологического состояния животного населения.</w:t>
      </w:r>
    </w:p>
    <w:p>
      <w:pPr>
        <w:pStyle w:val="Style15"/>
        <w:keepNext w:val="0"/>
        <w:keepLines w:val="0"/>
        <w:widowControl w:val="0"/>
        <w:shd w:val="clear" w:color="auto" w:fill="auto"/>
        <w:bidi w:val="0"/>
        <w:spacing w:before="0" w:after="0"/>
        <w:ind w:left="0" w:right="0" w:firstLine="720"/>
        <w:jc w:val="both"/>
      </w:pPr>
      <w:r>
        <w:rPr>
          <w:b/>
          <w:bCs/>
          <w:i/>
          <w:iCs/>
          <w:color w:val="000000"/>
          <w:spacing w:val="0"/>
          <w:w w:val="100"/>
          <w:position w:val="0"/>
        </w:rPr>
        <w:t>Образование отходов</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 xml:space="preserve">При эксплуатации наземной инфраструктуры космодрома Байконур не предусмотрено образование производственных отходов. Вместе с тем, при подготовки СЧ РКН к запуску КА «Экватор» возможно образование незначительного количества отходов: кабельная продукция, ветошь, отходы при ремонте и реконструкции оборудования и др. Образование отходов </w:t>
      </w:r>
      <w:r>
        <w:rPr>
          <w:color w:val="000000"/>
          <w:spacing w:val="0"/>
          <w:w w:val="100"/>
          <w:position w:val="0"/>
        </w:rPr>
        <w:t>возникает при уборке производственных помещений, в результате жизнедеятельности обслуживающего персонала, эксплуатации оборудования при подготовке СЧ РКК.</w:t>
      </w:r>
    </w:p>
    <w:p>
      <w:pPr>
        <w:pStyle w:val="Style15"/>
        <w:keepNext w:val="0"/>
        <w:keepLines w:val="0"/>
        <w:widowControl w:val="0"/>
        <w:shd w:val="clear" w:color="auto" w:fill="auto"/>
        <w:bidi w:val="0"/>
        <w:spacing w:before="0" w:after="0"/>
        <w:ind w:left="0" w:right="0" w:firstLine="720"/>
        <w:jc w:val="left"/>
      </w:pPr>
      <w:r>
        <w:rPr>
          <w:color w:val="000000"/>
          <w:spacing w:val="0"/>
          <w:w w:val="100"/>
          <w:position w:val="0"/>
        </w:rPr>
        <w:t xml:space="preserve">С учётом среднегодовых норм накопления отходов, количества и типов задействованного передвижного автотранспорта, количества работающего персонала, задействованного при наземной подготовке РН и РБ могут образовываться следующие виды отходов: </w:t>
      </w:r>
      <w:r>
        <w:rPr>
          <w:i/>
          <w:iCs/>
          <w:color w:val="000000"/>
          <w:spacing w:val="0"/>
          <w:w w:val="100"/>
          <w:position w:val="0"/>
          <w:u w:val="single"/>
        </w:rPr>
        <w:t>отходы 4 класса опасности:</w:t>
      </w:r>
    </w:p>
    <w:p>
      <w:pPr>
        <w:pStyle w:val="Style15"/>
        <w:keepNext w:val="0"/>
        <w:keepLines w:val="0"/>
        <w:widowControl w:val="0"/>
        <w:numPr>
          <w:ilvl w:val="0"/>
          <w:numId w:val="47"/>
        </w:numPr>
        <w:shd w:val="clear" w:color="auto" w:fill="auto"/>
        <w:tabs>
          <w:tab w:pos="272" w:val="left"/>
        </w:tabs>
        <w:bidi w:val="0"/>
        <w:spacing w:before="0" w:after="0"/>
        <w:ind w:left="0" w:right="0" w:firstLine="0"/>
        <w:jc w:val="both"/>
      </w:pPr>
      <w:bookmarkStart w:id="640" w:name="bookmark640"/>
      <w:bookmarkEnd w:id="640"/>
      <w:r>
        <w:rPr>
          <w:color w:val="000000"/>
          <w:spacing w:val="0"/>
          <w:w w:val="100"/>
          <w:position w:val="0"/>
        </w:rPr>
        <w:t>обтирочный материал, загрязнённый нефтью и нефтепродуктами - 0,0067 т;</w:t>
      </w:r>
    </w:p>
    <w:p>
      <w:pPr>
        <w:pStyle w:val="Style15"/>
        <w:keepNext w:val="0"/>
        <w:keepLines w:val="0"/>
        <w:widowControl w:val="0"/>
        <w:numPr>
          <w:ilvl w:val="0"/>
          <w:numId w:val="47"/>
        </w:numPr>
        <w:shd w:val="clear" w:color="auto" w:fill="auto"/>
        <w:tabs>
          <w:tab w:pos="272" w:val="left"/>
        </w:tabs>
        <w:bidi w:val="0"/>
        <w:spacing w:before="0" w:after="0"/>
        <w:ind w:left="0" w:right="0" w:firstLine="0"/>
        <w:jc w:val="both"/>
      </w:pPr>
      <w:bookmarkStart w:id="641" w:name="bookmark641"/>
      <w:bookmarkEnd w:id="641"/>
      <w:r>
        <w:rPr>
          <w:color w:val="000000"/>
          <w:spacing w:val="0"/>
          <w:w w:val="100"/>
          <w:position w:val="0"/>
        </w:rPr>
        <w:t>мусор от офисных и бытовых помещений организаций несортированный - 0,8936 т;</w:t>
      </w:r>
    </w:p>
    <w:p>
      <w:pPr>
        <w:pStyle w:val="Style15"/>
        <w:keepNext w:val="0"/>
        <w:keepLines w:val="0"/>
        <w:widowControl w:val="0"/>
        <w:numPr>
          <w:ilvl w:val="0"/>
          <w:numId w:val="47"/>
        </w:numPr>
        <w:shd w:val="clear" w:color="auto" w:fill="auto"/>
        <w:tabs>
          <w:tab w:pos="272" w:val="left"/>
        </w:tabs>
        <w:bidi w:val="0"/>
        <w:spacing w:before="0" w:after="0"/>
        <w:ind w:left="0" w:right="0" w:firstLine="0"/>
        <w:jc w:val="both"/>
      </w:pPr>
      <w:bookmarkStart w:id="642" w:name="bookmark642"/>
      <w:bookmarkEnd w:id="642"/>
      <w:r>
        <w:rPr>
          <w:color w:val="000000"/>
          <w:spacing w:val="0"/>
          <w:w w:val="100"/>
          <w:position w:val="0"/>
        </w:rPr>
        <w:t>обувь кожаная рабочая, утратившая потребительские качества - 0,0064 т;</w:t>
      </w:r>
    </w:p>
    <w:p>
      <w:pPr>
        <w:pStyle w:val="Style15"/>
        <w:keepNext w:val="0"/>
        <w:keepLines w:val="0"/>
        <w:widowControl w:val="0"/>
        <w:numPr>
          <w:ilvl w:val="0"/>
          <w:numId w:val="47"/>
        </w:numPr>
        <w:shd w:val="clear" w:color="auto" w:fill="auto"/>
        <w:tabs>
          <w:tab w:pos="272" w:val="left"/>
        </w:tabs>
        <w:bidi w:val="0"/>
        <w:spacing w:before="0" w:after="0"/>
        <w:ind w:left="0" w:right="0" w:firstLine="0"/>
        <w:jc w:val="both"/>
      </w:pPr>
      <w:bookmarkStart w:id="643" w:name="bookmark643"/>
      <w:bookmarkEnd w:id="643"/>
      <w:r>
        <w:rPr>
          <w:color w:val="000000"/>
          <w:spacing w:val="0"/>
          <w:w w:val="100"/>
          <w:position w:val="0"/>
        </w:rPr>
        <w:t>картриджи печатающих устройств с содержанием тонера менее 7% отработанные - 0,00043 т;</w:t>
      </w:r>
    </w:p>
    <w:p>
      <w:pPr>
        <w:pStyle w:val="Style15"/>
        <w:keepNext w:val="0"/>
        <w:keepLines w:val="0"/>
        <w:widowControl w:val="0"/>
        <w:numPr>
          <w:ilvl w:val="0"/>
          <w:numId w:val="47"/>
        </w:numPr>
        <w:shd w:val="clear" w:color="auto" w:fill="auto"/>
        <w:tabs>
          <w:tab w:pos="277" w:val="left"/>
        </w:tabs>
        <w:bidi w:val="0"/>
        <w:spacing w:before="0" w:after="0"/>
        <w:ind w:left="0" w:right="0" w:firstLine="0"/>
        <w:jc w:val="both"/>
      </w:pPr>
      <w:bookmarkStart w:id="644" w:name="bookmark644"/>
      <w:bookmarkEnd w:id="644"/>
      <w:r>
        <w:rPr>
          <w:color w:val="000000"/>
          <w:spacing w:val="0"/>
          <w:w w:val="100"/>
          <w:position w:val="0"/>
        </w:rPr>
        <w:t>спецодежда из хлопчатобумажного и смешанных волокон, утратившая потребительские свойства - 0,00241 т;</w:t>
      </w:r>
    </w:p>
    <w:p>
      <w:pPr>
        <w:pStyle w:val="Style15"/>
        <w:keepNext w:val="0"/>
        <w:keepLines w:val="0"/>
        <w:widowControl w:val="0"/>
        <w:numPr>
          <w:ilvl w:val="0"/>
          <w:numId w:val="47"/>
        </w:numPr>
        <w:shd w:val="clear" w:color="auto" w:fill="auto"/>
        <w:tabs>
          <w:tab w:pos="277" w:val="left"/>
        </w:tabs>
        <w:bidi w:val="0"/>
        <w:spacing w:before="0" w:after="0"/>
        <w:ind w:left="0" w:right="0" w:firstLine="0"/>
        <w:jc w:val="both"/>
      </w:pPr>
      <w:bookmarkStart w:id="645" w:name="bookmark645"/>
      <w:bookmarkEnd w:id="645"/>
      <w:r>
        <w:rPr>
          <w:color w:val="000000"/>
          <w:spacing w:val="0"/>
          <w:w w:val="100"/>
          <w:position w:val="0"/>
        </w:rPr>
        <w:t>тара полиэтиленовая, загрязнённая неорганическими нерастворимыми или малорастворимыми минеральными веществами - 0,000092 т.</w:t>
      </w:r>
    </w:p>
    <w:p>
      <w:pPr>
        <w:pStyle w:val="Style54"/>
        <w:keepNext/>
        <w:keepLines/>
        <w:widowControl w:val="0"/>
        <w:shd w:val="clear" w:color="auto" w:fill="auto"/>
        <w:bidi w:val="0"/>
        <w:spacing w:before="0" w:after="0"/>
        <w:ind w:left="0" w:right="0" w:firstLine="0"/>
        <w:jc w:val="both"/>
      </w:pPr>
      <w:bookmarkStart w:id="646" w:name="bookmark646"/>
      <w:bookmarkStart w:id="647" w:name="bookmark647"/>
      <w:bookmarkStart w:id="648" w:name="bookmark648"/>
      <w:r>
        <w:rPr>
          <w:color w:val="000000"/>
          <w:spacing w:val="0"/>
          <w:w w:val="100"/>
          <w:position w:val="0"/>
        </w:rPr>
        <w:t>Общее количество отходов - 0,910 т;</w:t>
      </w:r>
      <w:bookmarkEnd w:id="646"/>
      <w:bookmarkEnd w:id="647"/>
      <w:bookmarkEnd w:id="648"/>
    </w:p>
    <w:p>
      <w:pPr>
        <w:pStyle w:val="Style15"/>
        <w:keepNext w:val="0"/>
        <w:keepLines w:val="0"/>
        <w:widowControl w:val="0"/>
        <w:shd w:val="clear" w:color="auto" w:fill="auto"/>
        <w:bidi w:val="0"/>
        <w:spacing w:before="0" w:after="0"/>
        <w:ind w:left="0" w:right="0" w:firstLine="0"/>
        <w:jc w:val="both"/>
      </w:pPr>
      <w:r>
        <w:rPr>
          <w:i/>
          <w:iCs/>
          <w:color w:val="000000"/>
          <w:spacing w:val="0"/>
          <w:w w:val="100"/>
          <w:position w:val="0"/>
          <w:u w:val="single"/>
        </w:rPr>
        <w:t>отходы 5 класса опасности:</w:t>
      </w:r>
    </w:p>
    <w:p>
      <w:pPr>
        <w:pStyle w:val="Style15"/>
        <w:keepNext w:val="0"/>
        <w:keepLines w:val="0"/>
        <w:widowControl w:val="0"/>
        <w:numPr>
          <w:ilvl w:val="0"/>
          <w:numId w:val="47"/>
        </w:numPr>
        <w:shd w:val="clear" w:color="auto" w:fill="auto"/>
        <w:tabs>
          <w:tab w:pos="272" w:val="left"/>
        </w:tabs>
        <w:bidi w:val="0"/>
        <w:spacing w:before="0" w:after="0"/>
        <w:ind w:left="0" w:right="0" w:firstLine="0"/>
        <w:jc w:val="both"/>
      </w:pPr>
      <w:bookmarkStart w:id="649" w:name="bookmark649"/>
      <w:bookmarkEnd w:id="649"/>
      <w:r>
        <w:rPr>
          <w:color w:val="000000"/>
          <w:spacing w:val="0"/>
          <w:w w:val="100"/>
          <w:position w:val="0"/>
        </w:rPr>
        <w:t>обрезки и обрывки хлопчатобумажных тканей - 0,01008 т;</w:t>
      </w:r>
    </w:p>
    <w:p>
      <w:pPr>
        <w:pStyle w:val="Style15"/>
        <w:keepNext w:val="0"/>
        <w:keepLines w:val="0"/>
        <w:widowControl w:val="0"/>
        <w:numPr>
          <w:ilvl w:val="0"/>
          <w:numId w:val="47"/>
        </w:numPr>
        <w:shd w:val="clear" w:color="auto" w:fill="auto"/>
        <w:tabs>
          <w:tab w:pos="272" w:val="left"/>
        </w:tabs>
        <w:bidi w:val="0"/>
        <w:spacing w:before="0" w:after="0"/>
        <w:ind w:left="0" w:right="0" w:firstLine="0"/>
        <w:jc w:val="both"/>
      </w:pPr>
      <w:bookmarkStart w:id="650" w:name="bookmark650"/>
      <w:bookmarkEnd w:id="650"/>
      <w:r>
        <w:rPr>
          <w:color w:val="000000"/>
          <w:spacing w:val="0"/>
          <w:w w:val="100"/>
          <w:position w:val="0"/>
        </w:rPr>
        <w:t>лом и отходы стальные несортированные - 0,008936 т;</w:t>
      </w:r>
    </w:p>
    <w:p>
      <w:pPr>
        <w:pStyle w:val="Style15"/>
        <w:keepNext w:val="0"/>
        <w:keepLines w:val="0"/>
        <w:widowControl w:val="0"/>
        <w:numPr>
          <w:ilvl w:val="0"/>
          <w:numId w:val="47"/>
        </w:numPr>
        <w:shd w:val="clear" w:color="auto" w:fill="auto"/>
        <w:tabs>
          <w:tab w:pos="272" w:val="left"/>
        </w:tabs>
        <w:bidi w:val="0"/>
        <w:spacing w:before="0" w:after="0"/>
        <w:ind w:left="0" w:right="0" w:firstLine="0"/>
        <w:jc w:val="both"/>
      </w:pPr>
      <w:bookmarkStart w:id="651" w:name="bookmark651"/>
      <w:bookmarkEnd w:id="651"/>
      <w:r>
        <w:rPr>
          <w:color w:val="000000"/>
          <w:spacing w:val="0"/>
          <w:w w:val="100"/>
          <w:position w:val="0"/>
        </w:rPr>
        <w:t>отходы бумаги и картона от канцелярской деятельности и делопроизводства</w:t>
      </w:r>
    </w:p>
    <w:p>
      <w:pPr>
        <w:pStyle w:val="Style15"/>
        <w:keepNext w:val="0"/>
        <w:keepLines w:val="0"/>
        <w:widowControl w:val="0"/>
        <w:numPr>
          <w:ilvl w:val="0"/>
          <w:numId w:val="47"/>
        </w:numPr>
        <w:shd w:val="clear" w:color="auto" w:fill="auto"/>
        <w:tabs>
          <w:tab w:pos="339" w:val="left"/>
        </w:tabs>
        <w:bidi w:val="0"/>
        <w:spacing w:before="0" w:after="0"/>
        <w:ind w:left="0" w:right="0" w:firstLine="0"/>
        <w:jc w:val="both"/>
      </w:pPr>
      <w:bookmarkStart w:id="652" w:name="bookmark652"/>
      <w:bookmarkEnd w:id="652"/>
      <w:r>
        <w:rPr>
          <w:color w:val="000000"/>
          <w:spacing w:val="0"/>
          <w:w w:val="100"/>
          <w:position w:val="0"/>
        </w:rPr>
        <w:t>0,001 т;</w:t>
      </w:r>
    </w:p>
    <w:p>
      <w:pPr>
        <w:pStyle w:val="Style15"/>
        <w:keepNext w:val="0"/>
        <w:keepLines w:val="0"/>
        <w:widowControl w:val="0"/>
        <w:numPr>
          <w:ilvl w:val="0"/>
          <w:numId w:val="47"/>
        </w:numPr>
        <w:shd w:val="clear" w:color="auto" w:fill="auto"/>
        <w:tabs>
          <w:tab w:pos="339" w:val="left"/>
        </w:tabs>
        <w:bidi w:val="0"/>
        <w:spacing w:before="0" w:after="0"/>
        <w:ind w:left="0" w:right="0" w:firstLine="0"/>
        <w:jc w:val="both"/>
      </w:pPr>
      <w:bookmarkStart w:id="653" w:name="bookmark653"/>
      <w:bookmarkEnd w:id="653"/>
      <w:r>
        <w:rPr>
          <w:color w:val="000000"/>
          <w:spacing w:val="0"/>
          <w:w w:val="100"/>
          <w:position w:val="0"/>
        </w:rPr>
        <w:t>отходы упаковочной бумаги незагрязнённые - 0,0504 т.</w:t>
      </w:r>
    </w:p>
    <w:p>
      <w:pPr>
        <w:pStyle w:val="Style54"/>
        <w:keepNext/>
        <w:keepLines/>
        <w:widowControl w:val="0"/>
        <w:shd w:val="clear" w:color="auto" w:fill="auto"/>
        <w:bidi w:val="0"/>
        <w:spacing w:before="0" w:after="0"/>
        <w:ind w:left="0" w:right="0" w:firstLine="0"/>
        <w:jc w:val="both"/>
      </w:pPr>
      <w:bookmarkStart w:id="654" w:name="bookmark654"/>
      <w:bookmarkStart w:id="655" w:name="bookmark655"/>
      <w:bookmarkStart w:id="656" w:name="bookmark656"/>
      <w:r>
        <w:rPr>
          <w:color w:val="000000"/>
          <w:spacing w:val="0"/>
          <w:w w:val="100"/>
          <w:position w:val="0"/>
        </w:rPr>
        <w:t>Общее количество отходов - 0,070 т.</w:t>
      </w:r>
      <w:bookmarkEnd w:id="654"/>
      <w:bookmarkEnd w:id="655"/>
      <w:bookmarkEnd w:id="656"/>
    </w:p>
    <w:p>
      <w:pPr>
        <w:pStyle w:val="Style15"/>
        <w:keepNext w:val="0"/>
        <w:keepLines w:val="0"/>
        <w:widowControl w:val="0"/>
        <w:shd w:val="clear" w:color="auto" w:fill="auto"/>
        <w:bidi w:val="0"/>
        <w:spacing w:before="0" w:after="0"/>
        <w:ind w:left="0" w:right="0" w:firstLine="720"/>
        <w:jc w:val="left"/>
      </w:pPr>
      <w:r>
        <w:rPr>
          <w:color w:val="000000"/>
          <w:spacing w:val="0"/>
          <w:w w:val="100"/>
          <w:position w:val="0"/>
        </w:rPr>
        <w:t>Общее количество отходов, которое образуется при наземной подготовке РН и РБ составляет 0,980 т.</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В ходе подготовки РКН к запуску КА «Экватор», на космодроме Байконур прогнозируется образование малотоксичных, слаболетучих, малорастворимых отходов класса опасности не выше 4. Общее годовое образование отходов от космодрома Байконур составляет порядка 1,34 тыс. т, общий вклад от одного цикла подготовки РКН к запуску КА «Экватор» составит 0,07 %.</w:t>
      </w:r>
    </w:p>
    <w:p>
      <w:pPr>
        <w:pStyle w:val="Style15"/>
        <w:keepNext w:val="0"/>
        <w:keepLines w:val="0"/>
        <w:widowControl w:val="0"/>
        <w:shd w:val="clear" w:color="auto" w:fill="auto"/>
        <w:bidi w:val="0"/>
        <w:spacing w:before="0" w:after="200"/>
        <w:ind w:left="0" w:right="0" w:firstLine="720"/>
        <w:jc w:val="both"/>
      </w:pPr>
      <w:r>
        <w:rPr>
          <w:color w:val="000000"/>
          <w:spacing w:val="0"/>
          <w:w w:val="100"/>
          <w:position w:val="0"/>
        </w:rPr>
        <w:t>Все образовавшиеся в результате наземной подготовки РКН к запуску КА «Экватор» отходы вывозятся, и утилизируются на соответствующие полигоны ТБО и строительных отходов.</w:t>
      </w:r>
    </w:p>
    <w:p>
      <w:pPr>
        <w:pStyle w:val="Style15"/>
        <w:keepNext w:val="0"/>
        <w:keepLines w:val="0"/>
        <w:widowControl w:val="0"/>
        <w:shd w:val="clear" w:color="auto" w:fill="auto"/>
        <w:bidi w:val="0"/>
        <w:spacing w:before="0" w:after="0"/>
        <w:ind w:left="0" w:right="0" w:firstLine="720"/>
        <w:jc w:val="both"/>
      </w:pPr>
      <w:r>
        <w:rPr>
          <w:b/>
          <w:bCs/>
          <w:i/>
          <w:iCs/>
          <w:color w:val="000000"/>
          <w:spacing w:val="0"/>
          <w:w w:val="100"/>
          <w:position w:val="0"/>
        </w:rPr>
        <w:t>Оценка воздействия на подземные и поверхностные воды</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Подготовка СЧ РКН к запуску КА «Экватор» на космодроме Байконур предусматривает использования инженерных систем водоснабжения и водоотведения. В связи с этим дополнительного антропогенного воздействия на подземные и поверхностные воды не прогнозируется. Источниками водоснабжения осуществляется от водопроводной сети ГУП ПЭО «Байконурэнерго» г. Байконур и подземные воды, забираемые из действующих скважин.</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При осуществлении производственной деятельности на заправочной станции образование промышленных стоков происходит после проведения работ с компонентами топлива при промывке (нейтрализации) съёмных элементов из состава технологического оборудования и при отстыковке магистралей (заправочных рукавов). Образование промышленных стоков возможно и при нештатных проливах компонентов топлива во время их приёма в хранилища и во время заправки Ка и РБ.</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Промышленные стоки подвергаются термическому разложению путём сжигания в пламени углеводородного горючего на агрегатах дожигания промышленных стоков, содержащих КРТ.</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 xml:space="preserve">На заправочной станции предусмотрена система канализации, по </w:t>
      </w:r>
      <w:r>
        <w:rPr>
          <w:color w:val="000000"/>
          <w:spacing w:val="0"/>
          <w:w w:val="100"/>
          <w:position w:val="0"/>
        </w:rPr>
        <w:t>которой происходит совместное отведение хозяйственно-бытовых и производственных сточных вод на единые очистные сооружения. Максимальный расход хозяйственно-бытовых и производственных сточных вод - 108 м</w:t>
      </w:r>
      <w:r>
        <w:rPr>
          <w:color w:val="000000"/>
          <w:spacing w:val="0"/>
          <w:w w:val="100"/>
          <w:position w:val="0"/>
          <w:vertAlign w:val="superscript"/>
        </w:rPr>
        <w:t>3</w:t>
      </w:r>
      <w:r>
        <w:rPr>
          <w:color w:val="000000"/>
          <w:spacing w:val="0"/>
          <w:w w:val="100"/>
          <w:position w:val="0"/>
        </w:rPr>
        <w:t>/сут (28 700 м</w:t>
      </w:r>
      <w:r>
        <w:rPr>
          <w:color w:val="000000"/>
          <w:spacing w:val="0"/>
          <w:w w:val="100"/>
          <w:position w:val="0"/>
          <w:vertAlign w:val="superscript"/>
        </w:rPr>
        <w:t>3</w:t>
      </w:r>
      <w:r>
        <w:rPr>
          <w:color w:val="000000"/>
          <w:spacing w:val="0"/>
          <w:w w:val="100"/>
          <w:position w:val="0"/>
        </w:rPr>
        <w:t>/сут). Количество потребляемой воды на СК составляет в среднем 13840,0 м</w:t>
      </w:r>
      <w:r>
        <w:rPr>
          <w:color w:val="000000"/>
          <w:spacing w:val="0"/>
          <w:w w:val="100"/>
          <w:position w:val="0"/>
          <w:vertAlign w:val="superscript"/>
        </w:rPr>
        <w:t>3</w:t>
      </w:r>
      <w:r>
        <w:rPr>
          <w:color w:val="000000"/>
          <w:spacing w:val="0"/>
          <w:w w:val="100"/>
          <w:position w:val="0"/>
        </w:rPr>
        <w:t>/год. Запас воды для площадок хранится в резервуарах при насосной станции.</w:t>
      </w:r>
    </w:p>
    <w:p>
      <w:pPr>
        <w:pStyle w:val="Style54"/>
        <w:keepNext/>
        <w:keepLines/>
        <w:widowControl w:val="0"/>
        <w:shd w:val="clear" w:color="auto" w:fill="auto"/>
        <w:bidi w:val="0"/>
        <w:spacing w:before="0" w:after="0"/>
        <w:ind w:left="0" w:right="0" w:firstLine="740"/>
        <w:jc w:val="both"/>
      </w:pPr>
      <w:bookmarkStart w:id="657" w:name="bookmark657"/>
      <w:bookmarkStart w:id="658" w:name="bookmark658"/>
      <w:bookmarkStart w:id="659" w:name="bookmark659"/>
      <w:r>
        <w:rPr>
          <w:color w:val="000000"/>
          <w:spacing w:val="0"/>
          <w:w w:val="100"/>
          <w:position w:val="0"/>
        </w:rPr>
        <w:t>Ключевыми мероприятиям по охране поверхностных и подземных вод являются:</w:t>
      </w:r>
      <w:bookmarkEnd w:id="657"/>
      <w:bookmarkEnd w:id="658"/>
      <w:bookmarkEnd w:id="659"/>
    </w:p>
    <w:p>
      <w:pPr>
        <w:pStyle w:val="Style15"/>
        <w:keepNext w:val="0"/>
        <w:keepLines w:val="0"/>
        <w:widowControl w:val="0"/>
        <w:numPr>
          <w:ilvl w:val="0"/>
          <w:numId w:val="47"/>
        </w:numPr>
        <w:shd w:val="clear" w:color="auto" w:fill="auto"/>
        <w:tabs>
          <w:tab w:pos="975" w:val="left"/>
        </w:tabs>
        <w:bidi w:val="0"/>
        <w:spacing w:before="0" w:after="0"/>
        <w:ind w:left="0" w:right="0" w:firstLine="740"/>
        <w:jc w:val="both"/>
      </w:pPr>
      <w:bookmarkStart w:id="660" w:name="bookmark660"/>
      <w:bookmarkEnd w:id="660"/>
      <w:r>
        <w:rPr>
          <w:color w:val="000000"/>
          <w:spacing w:val="0"/>
          <w:w w:val="100"/>
          <w:position w:val="0"/>
        </w:rPr>
        <w:t>применение технологических систем с оборотными системами водоснабжения;</w:t>
      </w:r>
    </w:p>
    <w:p>
      <w:pPr>
        <w:pStyle w:val="Style15"/>
        <w:keepNext w:val="0"/>
        <w:keepLines w:val="0"/>
        <w:widowControl w:val="0"/>
        <w:numPr>
          <w:ilvl w:val="0"/>
          <w:numId w:val="47"/>
        </w:numPr>
        <w:shd w:val="clear" w:color="auto" w:fill="auto"/>
        <w:tabs>
          <w:tab w:pos="1000" w:val="left"/>
        </w:tabs>
        <w:bidi w:val="0"/>
        <w:spacing w:before="0" w:after="0"/>
        <w:ind w:left="0" w:right="0" w:firstLine="740"/>
        <w:jc w:val="both"/>
      </w:pPr>
      <w:bookmarkStart w:id="661" w:name="bookmark661"/>
      <w:bookmarkEnd w:id="661"/>
      <w:r>
        <w:rPr>
          <w:color w:val="000000"/>
          <w:spacing w:val="0"/>
          <w:w w:val="100"/>
          <w:position w:val="0"/>
        </w:rPr>
        <w:t>устройство поддонов под резервуарами хранения КРТ;</w:t>
      </w:r>
    </w:p>
    <w:p>
      <w:pPr>
        <w:pStyle w:val="Style15"/>
        <w:keepNext w:val="0"/>
        <w:keepLines w:val="0"/>
        <w:widowControl w:val="0"/>
        <w:numPr>
          <w:ilvl w:val="0"/>
          <w:numId w:val="47"/>
        </w:numPr>
        <w:shd w:val="clear" w:color="auto" w:fill="auto"/>
        <w:tabs>
          <w:tab w:pos="975" w:val="left"/>
        </w:tabs>
        <w:bidi w:val="0"/>
        <w:spacing w:before="0" w:after="0"/>
        <w:ind w:left="0" w:right="0" w:firstLine="740"/>
        <w:jc w:val="both"/>
      </w:pPr>
      <w:bookmarkStart w:id="662" w:name="bookmark662"/>
      <w:bookmarkEnd w:id="662"/>
      <w:r>
        <w:rPr>
          <w:color w:val="000000"/>
          <w:spacing w:val="0"/>
          <w:w w:val="100"/>
          <w:position w:val="0"/>
        </w:rPr>
        <w:t>использование существующих технологических систем хранения и выдачи КРТ с закрытыми системами и с утилизацией промышленных стоков.</w:t>
      </w:r>
    </w:p>
    <w:p>
      <w:pPr>
        <w:pStyle w:val="Style15"/>
        <w:keepNext w:val="0"/>
        <w:keepLines w:val="0"/>
        <w:widowControl w:val="0"/>
        <w:shd w:val="clear" w:color="auto" w:fill="auto"/>
        <w:bidi w:val="0"/>
        <w:spacing w:before="0" w:after="200"/>
        <w:ind w:left="0" w:right="0" w:firstLine="740"/>
        <w:jc w:val="both"/>
      </w:pPr>
      <w:r>
        <w:rPr>
          <w:color w:val="000000"/>
          <w:spacing w:val="0"/>
          <w:w w:val="100"/>
          <w:position w:val="0"/>
        </w:rPr>
        <w:t>Проведение технологических операций по подготовке составных частей РКН к запуску КА не приведёт к увеличению объёмов водопотребления и водоотведения на территории космодрома Байконур, и не ухудшит качество поверхностных и подземных вод в регионе.</w:t>
      </w:r>
    </w:p>
    <w:p>
      <w:pPr>
        <w:pStyle w:val="Style15"/>
        <w:keepNext w:val="0"/>
        <w:keepLines w:val="0"/>
        <w:widowControl w:val="0"/>
        <w:shd w:val="clear" w:color="auto" w:fill="auto"/>
        <w:bidi w:val="0"/>
        <w:spacing w:before="0" w:after="0"/>
        <w:ind w:left="0" w:right="0" w:firstLine="740"/>
        <w:jc w:val="both"/>
      </w:pPr>
      <w:r>
        <w:rPr>
          <w:b/>
          <w:bCs/>
          <w:i/>
          <w:iCs/>
          <w:color w:val="000000"/>
          <w:spacing w:val="0"/>
          <w:w w:val="100"/>
          <w:position w:val="0"/>
        </w:rPr>
        <w:t>Оценка акустического воздействия</w:t>
      </w:r>
    </w:p>
    <w:p>
      <w:pPr>
        <w:pStyle w:val="Style15"/>
        <w:keepNext w:val="0"/>
        <w:keepLines w:val="0"/>
        <w:widowControl w:val="0"/>
        <w:shd w:val="clear" w:color="auto" w:fill="auto"/>
        <w:bidi w:val="0"/>
        <w:spacing w:before="0" w:after="0"/>
        <w:ind w:left="0" w:right="0" w:firstLine="740"/>
        <w:jc w:val="both"/>
      </w:pPr>
      <w:r>
        <w:rPr>
          <w:color w:val="000000"/>
          <w:spacing w:val="0"/>
          <w:w w:val="100"/>
          <w:position w:val="0"/>
        </w:rPr>
        <w:t>При наземной подготовке составных частей РКК с КА «Экватор» к запуску КА источниками шума являются подвижные транспортные средства, ДЭС и агрегаты нейтрализации паров и промстоков КРТ. Уровень шума, создаваемого подвижными транспортными средствами, определен расчетным путем в соответствии с рекомендациями [Экологическая безопасность транспортных потоков. - М.:Транспорт, 1989]. В качестве расчетного принят уровень звука, создаваемый при движении автомобиля на 1 передаче со скоростью 10 км/час. Значение эквивалентного уровня звука при движении со скоростью 10 км/час на 1 передаче составляет:</w:t>
      </w:r>
    </w:p>
    <w:p>
      <w:pPr>
        <w:pStyle w:val="Style15"/>
        <w:keepNext w:val="0"/>
        <w:keepLines w:val="0"/>
        <w:widowControl w:val="0"/>
        <w:numPr>
          <w:ilvl w:val="0"/>
          <w:numId w:val="47"/>
        </w:numPr>
        <w:shd w:val="clear" w:color="auto" w:fill="auto"/>
        <w:tabs>
          <w:tab w:pos="1000" w:val="left"/>
        </w:tabs>
        <w:bidi w:val="0"/>
        <w:spacing w:before="0" w:after="0"/>
        <w:ind w:left="0" w:right="0" w:firstLine="740"/>
        <w:jc w:val="both"/>
      </w:pPr>
      <w:bookmarkStart w:id="663" w:name="bookmark663"/>
      <w:bookmarkEnd w:id="663"/>
      <w:r>
        <w:rPr>
          <w:color w:val="000000"/>
          <w:spacing w:val="0"/>
          <w:w w:val="100"/>
          <w:position w:val="0"/>
        </w:rPr>
        <w:t>для легкового автомобиля - 60 дБА;</w:t>
      </w:r>
    </w:p>
    <w:p>
      <w:pPr>
        <w:pStyle w:val="Style15"/>
        <w:keepNext w:val="0"/>
        <w:keepLines w:val="0"/>
        <w:widowControl w:val="0"/>
        <w:numPr>
          <w:ilvl w:val="0"/>
          <w:numId w:val="47"/>
        </w:numPr>
        <w:shd w:val="clear" w:color="auto" w:fill="auto"/>
        <w:tabs>
          <w:tab w:pos="992" w:val="left"/>
        </w:tabs>
        <w:bidi w:val="0"/>
        <w:spacing w:before="0" w:after="0"/>
        <w:ind w:left="0" w:right="0" w:firstLine="720"/>
        <w:jc w:val="left"/>
      </w:pPr>
      <w:bookmarkStart w:id="664" w:name="bookmark664"/>
      <w:bookmarkEnd w:id="664"/>
      <w:r>
        <w:rPr>
          <w:color w:val="000000"/>
          <w:spacing w:val="0"/>
          <w:w w:val="100"/>
          <w:position w:val="0"/>
        </w:rPr>
        <w:t>для грузового автомобиля - 78 дБА;</w:t>
      </w:r>
    </w:p>
    <w:p>
      <w:pPr>
        <w:pStyle w:val="Style15"/>
        <w:keepNext w:val="0"/>
        <w:keepLines w:val="0"/>
        <w:widowControl w:val="0"/>
        <w:shd w:val="clear" w:color="auto" w:fill="auto"/>
        <w:bidi w:val="0"/>
        <w:spacing w:before="0" w:after="0"/>
        <w:ind w:left="0" w:right="0" w:firstLine="720"/>
        <w:jc w:val="left"/>
      </w:pPr>
      <w:r>
        <w:rPr>
          <w:color w:val="000000"/>
          <w:spacing w:val="0"/>
          <w:w w:val="100"/>
          <w:position w:val="0"/>
        </w:rPr>
        <w:t>На холостом ходу эти значения ниже.</w:t>
      </w:r>
    </w:p>
    <w:p>
      <w:pPr>
        <w:pStyle w:val="Style15"/>
        <w:keepNext w:val="0"/>
        <w:keepLines w:val="0"/>
        <w:widowControl w:val="0"/>
        <w:shd w:val="clear" w:color="auto" w:fill="auto"/>
        <w:bidi w:val="0"/>
        <w:spacing w:before="0" w:after="0"/>
        <w:ind w:left="0" w:right="0" w:firstLine="720"/>
        <w:jc w:val="left"/>
      </w:pPr>
      <w:r>
        <w:rPr>
          <w:color w:val="000000"/>
          <w:spacing w:val="0"/>
          <w:w w:val="100"/>
          <w:position w:val="0"/>
        </w:rPr>
        <w:t>Добавка при движении автомобиля с ускорением составляет:</w:t>
      </w:r>
    </w:p>
    <w:p>
      <w:pPr>
        <w:pStyle w:val="Style15"/>
        <w:keepNext w:val="0"/>
        <w:keepLines w:val="0"/>
        <w:widowControl w:val="0"/>
        <w:numPr>
          <w:ilvl w:val="0"/>
          <w:numId w:val="47"/>
        </w:numPr>
        <w:shd w:val="clear" w:color="auto" w:fill="auto"/>
        <w:tabs>
          <w:tab w:pos="992" w:val="left"/>
        </w:tabs>
        <w:bidi w:val="0"/>
        <w:spacing w:before="0" w:after="0"/>
        <w:ind w:left="0" w:right="0" w:firstLine="720"/>
        <w:jc w:val="both"/>
      </w:pPr>
      <w:bookmarkStart w:id="665" w:name="bookmark665"/>
      <w:bookmarkEnd w:id="665"/>
      <w:r>
        <w:rPr>
          <w:color w:val="000000"/>
          <w:spacing w:val="0"/>
          <w:w w:val="100"/>
          <w:position w:val="0"/>
        </w:rPr>
        <w:t>для легковых автомобилей - до 10 дБА;</w:t>
      </w:r>
    </w:p>
    <w:p>
      <w:pPr>
        <w:pStyle w:val="Style15"/>
        <w:keepNext w:val="0"/>
        <w:keepLines w:val="0"/>
        <w:widowControl w:val="0"/>
        <w:numPr>
          <w:ilvl w:val="0"/>
          <w:numId w:val="47"/>
        </w:numPr>
        <w:shd w:val="clear" w:color="auto" w:fill="auto"/>
        <w:tabs>
          <w:tab w:pos="992" w:val="left"/>
        </w:tabs>
        <w:bidi w:val="0"/>
        <w:spacing w:before="0" w:after="0"/>
        <w:ind w:left="0" w:right="0" w:firstLine="720"/>
        <w:jc w:val="both"/>
      </w:pPr>
      <w:bookmarkStart w:id="666" w:name="bookmark666"/>
      <w:bookmarkEnd w:id="666"/>
      <w:r>
        <w:rPr>
          <w:color w:val="000000"/>
          <w:spacing w:val="0"/>
          <w:w w:val="100"/>
          <w:position w:val="0"/>
        </w:rPr>
        <w:t>для грузовых - до 12 дБА.</w:t>
      </w:r>
    </w:p>
    <w:p>
      <w:pPr>
        <w:pStyle w:val="Style15"/>
        <w:keepNext w:val="0"/>
        <w:keepLines w:val="0"/>
        <w:widowControl w:val="0"/>
        <w:shd w:val="clear" w:color="auto" w:fill="auto"/>
        <w:bidi w:val="0"/>
        <w:spacing w:before="0" w:after="0"/>
        <w:ind w:left="0" w:right="0" w:firstLine="740"/>
        <w:jc w:val="both"/>
      </w:pPr>
      <w:r>
        <w:rPr>
          <w:color w:val="000000"/>
          <w:spacing w:val="0"/>
          <w:w w:val="100"/>
          <w:position w:val="0"/>
        </w:rPr>
        <w:t>Результаты расчетов представлены по материалам исследований экспериментальных работ по контролю воздействия на окружающую среду перспективных образцов ракетно-космической техники соответственно:</w:t>
      </w:r>
    </w:p>
    <w:p>
      <w:pPr>
        <w:pStyle w:val="Style15"/>
        <w:keepNext w:val="0"/>
        <w:keepLines w:val="0"/>
        <w:widowControl w:val="0"/>
        <w:shd w:val="clear" w:color="auto" w:fill="auto"/>
        <w:bidi w:val="0"/>
        <w:spacing w:before="0" w:after="0"/>
        <w:ind w:left="0" w:right="0" w:firstLine="740"/>
        <w:jc w:val="both"/>
      </w:pPr>
      <w:r>
        <w:rPr>
          <w:color w:val="000000"/>
          <w:spacing w:val="0"/>
          <w:w w:val="100"/>
          <w:position w:val="0"/>
        </w:rPr>
        <w:t>Отчет по оценке экологической безопасности комплекса 14К159 на этапе летных испытаний. - ФГУП «КБ «Арсенал» им. М.В. Фрунзе», ОАО «ЭКА», 2009. - 195 с.</w:t>
      </w:r>
    </w:p>
    <w:p>
      <w:pPr>
        <w:pStyle w:val="Style15"/>
        <w:keepNext w:val="0"/>
        <w:keepLines w:val="0"/>
        <w:widowControl w:val="0"/>
        <w:shd w:val="clear" w:color="auto" w:fill="auto"/>
        <w:bidi w:val="0"/>
        <w:spacing w:before="0" w:after="0"/>
        <w:ind w:left="0" w:right="0" w:firstLine="740"/>
        <w:jc w:val="both"/>
      </w:pPr>
      <w:r>
        <w:rPr>
          <w:color w:val="000000"/>
          <w:spacing w:val="0"/>
          <w:w w:val="100"/>
          <w:position w:val="0"/>
        </w:rPr>
        <w:t>Отчет по оценке воздействия на окружающую среду при летных испытаниях космического комплекса 14К157 с изделием 11Ф695 №562. - ФГУП «ГНПРКЦ «ЦСКБ-Прогресс», ОАО «ЭКА», 2011. - 178 с.</w:t>
      </w:r>
    </w:p>
    <w:p>
      <w:pPr>
        <w:pStyle w:val="Style15"/>
        <w:keepNext w:val="0"/>
        <w:keepLines w:val="0"/>
        <w:widowControl w:val="0"/>
        <w:shd w:val="clear" w:color="auto" w:fill="auto"/>
        <w:bidi w:val="0"/>
        <w:spacing w:before="0" w:after="0"/>
        <w:ind w:left="0" w:right="0" w:firstLine="740"/>
        <w:jc w:val="both"/>
      </w:pPr>
      <w:r>
        <w:rPr>
          <w:color w:val="000000"/>
          <w:spacing w:val="0"/>
          <w:w w:val="100"/>
          <w:position w:val="0"/>
        </w:rPr>
        <w:t>Отчет о результатах оценки воздействия изделия 14К035 на окружающую среду на этапе летных испытаний - АО «РКЦ «Прогресс», АО «ЭКА», 2015. - 99 с.</w:t>
      </w:r>
    </w:p>
    <w:p>
      <w:pPr>
        <w:pStyle w:val="Style15"/>
        <w:keepNext w:val="0"/>
        <w:keepLines w:val="0"/>
        <w:widowControl w:val="0"/>
        <w:shd w:val="clear" w:color="auto" w:fill="auto"/>
        <w:bidi w:val="0"/>
        <w:spacing w:before="0" w:after="0"/>
        <w:ind w:left="0" w:right="0" w:firstLine="0"/>
        <w:jc w:val="both"/>
      </w:pPr>
      <w:r>
        <w:rPr>
          <w:b/>
          <w:bCs/>
          <w:color w:val="000000"/>
          <w:spacing w:val="0"/>
          <w:w w:val="100"/>
          <w:position w:val="0"/>
        </w:rPr>
        <w:t xml:space="preserve">Агрегаты нейтрализации паров и промстоков КРТ и ДЭС </w:t>
      </w:r>
      <w:r>
        <w:rPr>
          <w:color w:val="000000"/>
          <w:spacing w:val="0"/>
          <w:w w:val="100"/>
          <w:position w:val="0"/>
        </w:rPr>
        <w:t>размещаются внутри контейнеров, конструкции которых обеспечивают необходимую степень защиты от шума. Эквивалентный уровень звука от данных источников при проведении штатных работ не превышает 90 дБА. Расчет эквивалентных уровней звука, создаваемых агрегатами нейтрализации паров и промстоков КРТ и ДЭС проведен в соответствии с рекомендациями СП 51.13330.2011 «Свод правил. Защита от шума.</w:t>
      </w:r>
    </w:p>
    <w:p>
      <w:pPr>
        <w:pStyle w:val="Style15"/>
        <w:keepNext w:val="0"/>
        <w:keepLines w:val="0"/>
        <w:widowControl w:val="0"/>
        <w:shd w:val="clear" w:color="auto" w:fill="auto"/>
        <w:bidi w:val="0"/>
        <w:spacing w:before="0" w:after="0"/>
        <w:ind w:left="0" w:right="0" w:firstLine="740"/>
        <w:jc w:val="both"/>
      </w:pPr>
      <w:r>
        <w:rPr>
          <w:color w:val="000000"/>
          <w:spacing w:val="0"/>
          <w:w w:val="100"/>
          <w:position w:val="0"/>
        </w:rPr>
        <w:t>Также источниками акустического шума являются подвижные транспортные средства агрегатов нейтрализации паров и промышленных стоков КРТ и дизельные электростанции, которые размещаются внутри контейнеров, что обеспечивает необходимую степень защиты от шума.</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Эквивалентный уровень звука от данных источников при проведении штатных работ не превышает 90 дБА. Расчёт эквивалентных уровней звука проведён в соответствии с СП 51.13330.2011 «Защита от шума. Актуализированная редакция СНиП 23-03-2003 (с изменением № 1)» [19]. Расчёт затухания уровня звукового давления, создаваемого на объектах подготовки СЧ РКН из состава РКК источниками шума, произведён в соответствии с межгосударственным стандартом ГОСТ 31295.2-2005 (ИСО 9613-2:1996) «Шум. Затухание звука при распространении на местности. Часть 2. Общий метод расчёта» [20].</w:t>
      </w:r>
    </w:p>
    <w:p>
      <w:pPr>
        <w:pStyle w:val="Style71"/>
        <w:keepNext w:val="0"/>
        <w:keepLines w:val="0"/>
        <w:widowControl w:val="0"/>
        <w:shd w:val="clear" w:color="auto" w:fill="auto"/>
        <w:bidi w:val="0"/>
        <w:spacing w:before="0" w:after="0" w:line="240" w:lineRule="auto"/>
        <w:ind w:left="86" w:right="0" w:firstLine="0"/>
        <w:jc w:val="left"/>
      </w:pPr>
      <w:r>
        <w:rPr>
          <w:color w:val="000000"/>
          <w:spacing w:val="0"/>
          <w:w w:val="100"/>
          <w:position w:val="0"/>
        </w:rPr>
        <w:t>Результаты расчета уровня звукового давления от источников шума, дБА</w:t>
      </w:r>
    </w:p>
    <w:tbl>
      <w:tblPr>
        <w:tblOverlap w:val="never"/>
        <w:jc w:val="center"/>
        <w:tblLayout w:type="fixed"/>
      </w:tblPr>
      <w:tblGrid>
        <w:gridCol w:w="2237"/>
        <w:gridCol w:w="566"/>
        <w:gridCol w:w="710"/>
        <w:gridCol w:w="710"/>
        <w:gridCol w:w="706"/>
        <w:gridCol w:w="710"/>
        <w:gridCol w:w="710"/>
        <w:gridCol w:w="710"/>
        <w:gridCol w:w="706"/>
        <w:gridCol w:w="710"/>
        <w:gridCol w:w="984"/>
      </w:tblGrid>
      <w:tr>
        <w:trPr>
          <w:trHeight w:val="384" w:hRule="exact"/>
        </w:trPr>
        <w:tc>
          <w:tcPr>
            <w:vMerge w:val="restart"/>
            <w:tcBorders>
              <w:top w:val="single" w:sz="4"/>
              <w:left w:val="single" w:sz="4"/>
            </w:tcBorders>
            <w:shd w:val="clear" w:color="auto" w:fill="DBE5F1"/>
            <w:vAlign w:val="bottom"/>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Источники шума</w:t>
            </w:r>
          </w:p>
        </w:tc>
        <w:tc>
          <w:tcPr>
            <w:gridSpan w:val="10"/>
            <w:tcBorders>
              <w:top w:val="single" w:sz="4"/>
              <w:left w:val="single" w:sz="4"/>
              <w:right w:val="single" w:sz="4"/>
            </w:tcBorders>
            <w:shd w:val="clear" w:color="auto" w:fill="DBE5F1"/>
            <w:vAlign w:val="bottom"/>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Расстояние от источника шума, м</w:t>
            </w:r>
          </w:p>
        </w:tc>
      </w:tr>
      <w:tr>
        <w:trPr>
          <w:trHeight w:val="384" w:hRule="exact"/>
        </w:trPr>
        <w:tc>
          <w:tcPr>
            <w:vMerge/>
            <w:tcBorders>
              <w:left w:val="single" w:sz="4"/>
            </w:tcBorders>
            <w:shd w:val="clear" w:color="auto" w:fill="DBE5F1"/>
            <w:vAlign w:val="bottom"/>
          </w:tcPr>
          <w:p>
            <w:pPr/>
          </w:p>
        </w:tc>
        <w:tc>
          <w:tcPr>
            <w:tcBorders>
              <w:top w:val="single" w:sz="4"/>
              <w:left w:val="single" w:sz="4"/>
            </w:tcBorders>
            <w:shd w:val="clear" w:color="auto" w:fill="DBE5F1"/>
            <w:vAlign w:val="bottom"/>
          </w:tcPr>
          <w:p>
            <w:pPr>
              <w:pStyle w:val="Style35"/>
              <w:keepNext w:val="0"/>
              <w:keepLines w:val="0"/>
              <w:widowControl w:val="0"/>
              <w:shd w:val="clear" w:color="auto" w:fill="auto"/>
              <w:bidi w:val="0"/>
              <w:spacing w:before="0" w:after="0" w:line="240" w:lineRule="auto"/>
              <w:ind w:left="0" w:right="0" w:firstLine="160"/>
              <w:jc w:val="left"/>
            </w:pPr>
            <w:r>
              <w:rPr>
                <w:color w:val="000000"/>
                <w:spacing w:val="0"/>
                <w:w w:val="100"/>
                <w:position w:val="0"/>
              </w:rPr>
              <w:t>0</w:t>
            </w:r>
          </w:p>
        </w:tc>
        <w:tc>
          <w:tcPr>
            <w:tcBorders>
              <w:top w:val="single" w:sz="4"/>
              <w:left w:val="single" w:sz="4"/>
            </w:tcBorders>
            <w:shd w:val="clear" w:color="auto" w:fill="DBE5F1"/>
            <w:vAlign w:val="bottom"/>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2</w:t>
            </w:r>
          </w:p>
        </w:tc>
        <w:tc>
          <w:tcPr>
            <w:tcBorders>
              <w:top w:val="single" w:sz="4"/>
              <w:left w:val="single" w:sz="4"/>
            </w:tcBorders>
            <w:shd w:val="clear" w:color="auto" w:fill="DBE5F1"/>
            <w:vAlign w:val="bottom"/>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w:t>
            </w:r>
          </w:p>
        </w:tc>
        <w:tc>
          <w:tcPr>
            <w:tcBorders>
              <w:top w:val="single" w:sz="4"/>
              <w:left w:val="single" w:sz="4"/>
            </w:tcBorders>
            <w:shd w:val="clear" w:color="auto" w:fill="DBE5F1"/>
            <w:vAlign w:val="bottom"/>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41</w:t>
            </w:r>
          </w:p>
        </w:tc>
        <w:tc>
          <w:tcPr>
            <w:tcBorders>
              <w:top w:val="single" w:sz="4"/>
              <w:left w:val="single" w:sz="4"/>
            </w:tcBorders>
            <w:shd w:val="clear" w:color="auto" w:fill="DBE5F1"/>
            <w:vAlign w:val="bottom"/>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75</w:t>
            </w:r>
          </w:p>
        </w:tc>
        <w:tc>
          <w:tcPr>
            <w:tcBorders>
              <w:top w:val="single" w:sz="4"/>
              <w:left w:val="single" w:sz="4"/>
            </w:tcBorders>
            <w:shd w:val="clear" w:color="auto" w:fill="DBE5F1"/>
            <w:vAlign w:val="bottom"/>
          </w:tcPr>
          <w:p>
            <w:pPr>
              <w:pStyle w:val="Style35"/>
              <w:keepNext w:val="0"/>
              <w:keepLines w:val="0"/>
              <w:widowControl w:val="0"/>
              <w:shd w:val="clear" w:color="auto" w:fill="auto"/>
              <w:bidi w:val="0"/>
              <w:spacing w:before="0" w:after="0" w:line="240" w:lineRule="auto"/>
              <w:ind w:left="0" w:right="0" w:firstLine="140"/>
              <w:jc w:val="left"/>
            </w:pPr>
            <w:r>
              <w:rPr>
                <w:color w:val="000000"/>
                <w:spacing w:val="0"/>
                <w:w w:val="100"/>
                <w:position w:val="0"/>
              </w:rPr>
              <w:t>100</w:t>
            </w:r>
          </w:p>
        </w:tc>
        <w:tc>
          <w:tcPr>
            <w:tcBorders>
              <w:top w:val="single" w:sz="4"/>
              <w:left w:val="single" w:sz="4"/>
            </w:tcBorders>
            <w:shd w:val="clear" w:color="auto" w:fill="DBE5F1"/>
            <w:vAlign w:val="bottom"/>
          </w:tcPr>
          <w:p>
            <w:pPr>
              <w:pStyle w:val="Style35"/>
              <w:keepNext w:val="0"/>
              <w:keepLines w:val="0"/>
              <w:widowControl w:val="0"/>
              <w:shd w:val="clear" w:color="auto" w:fill="auto"/>
              <w:bidi w:val="0"/>
              <w:spacing w:before="0" w:after="0" w:line="240" w:lineRule="auto"/>
              <w:ind w:left="0" w:right="0" w:firstLine="140"/>
              <w:jc w:val="left"/>
            </w:pPr>
            <w:r>
              <w:rPr>
                <w:color w:val="000000"/>
                <w:spacing w:val="0"/>
                <w:w w:val="100"/>
                <w:position w:val="0"/>
              </w:rPr>
              <w:t>150</w:t>
            </w:r>
          </w:p>
        </w:tc>
        <w:tc>
          <w:tcPr>
            <w:tcBorders>
              <w:top w:val="single" w:sz="4"/>
              <w:left w:val="single" w:sz="4"/>
            </w:tcBorders>
            <w:shd w:val="clear" w:color="auto" w:fill="DBE5F1"/>
            <w:vAlign w:val="bottom"/>
          </w:tcPr>
          <w:p>
            <w:pPr>
              <w:pStyle w:val="Style35"/>
              <w:keepNext w:val="0"/>
              <w:keepLines w:val="0"/>
              <w:widowControl w:val="0"/>
              <w:shd w:val="clear" w:color="auto" w:fill="auto"/>
              <w:bidi w:val="0"/>
              <w:spacing w:before="0" w:after="0" w:line="240" w:lineRule="auto"/>
              <w:ind w:left="0" w:right="0" w:firstLine="140"/>
              <w:jc w:val="left"/>
            </w:pPr>
            <w:r>
              <w:rPr>
                <w:color w:val="000000"/>
                <w:spacing w:val="0"/>
                <w:w w:val="100"/>
                <w:position w:val="0"/>
              </w:rPr>
              <w:t>200</w:t>
            </w:r>
          </w:p>
        </w:tc>
        <w:tc>
          <w:tcPr>
            <w:tcBorders>
              <w:top w:val="single" w:sz="4"/>
              <w:left w:val="single" w:sz="4"/>
            </w:tcBorders>
            <w:shd w:val="clear" w:color="auto" w:fill="DBE5F1"/>
            <w:vAlign w:val="bottom"/>
          </w:tcPr>
          <w:p>
            <w:pPr>
              <w:pStyle w:val="Style35"/>
              <w:keepNext w:val="0"/>
              <w:keepLines w:val="0"/>
              <w:widowControl w:val="0"/>
              <w:shd w:val="clear" w:color="auto" w:fill="auto"/>
              <w:bidi w:val="0"/>
              <w:spacing w:before="0" w:after="0" w:line="240" w:lineRule="auto"/>
              <w:ind w:left="0" w:right="0" w:firstLine="140"/>
              <w:jc w:val="left"/>
            </w:pPr>
            <w:r>
              <w:rPr>
                <w:color w:val="000000"/>
                <w:spacing w:val="0"/>
                <w:w w:val="100"/>
                <w:position w:val="0"/>
              </w:rPr>
              <w:t>300</w:t>
            </w:r>
          </w:p>
        </w:tc>
        <w:tc>
          <w:tcPr>
            <w:tcBorders>
              <w:top w:val="single" w:sz="4"/>
              <w:left w:val="single" w:sz="4"/>
              <w:right w:val="single" w:sz="4"/>
            </w:tcBorders>
            <w:shd w:val="clear" w:color="auto" w:fill="DBE5F1"/>
            <w:vAlign w:val="bottom"/>
          </w:tcPr>
          <w:p>
            <w:pPr>
              <w:pStyle w:val="Style35"/>
              <w:keepNext w:val="0"/>
              <w:keepLines w:val="0"/>
              <w:widowControl w:val="0"/>
              <w:shd w:val="clear" w:color="auto" w:fill="auto"/>
              <w:bidi w:val="0"/>
              <w:spacing w:before="0" w:after="0" w:line="240" w:lineRule="auto"/>
              <w:ind w:left="0" w:right="0" w:firstLine="260"/>
              <w:jc w:val="left"/>
            </w:pPr>
            <w:r>
              <w:rPr>
                <w:color w:val="000000"/>
                <w:spacing w:val="0"/>
                <w:w w:val="100"/>
                <w:position w:val="0"/>
              </w:rPr>
              <w:t>500</w:t>
            </w:r>
          </w:p>
        </w:tc>
      </w:tr>
      <w:tr>
        <w:trPr>
          <w:trHeight w:val="1296"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Агрегат нейтрализации паров и промстоков КРТ</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160"/>
              <w:jc w:val="left"/>
            </w:pPr>
            <w:r>
              <w:rPr>
                <w:color w:val="000000"/>
                <w:spacing w:val="0"/>
                <w:w w:val="100"/>
                <w:position w:val="0"/>
              </w:rPr>
              <w:t>90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75,2</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140"/>
              <w:jc w:val="left"/>
            </w:pPr>
            <w:r>
              <w:rPr>
                <w:color w:val="000000"/>
                <w:spacing w:val="0"/>
                <w:w w:val="100"/>
                <w:position w:val="0"/>
              </w:rPr>
              <w:t>58,9</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140"/>
              <w:jc w:val="left"/>
            </w:pPr>
            <w:r>
              <w:rPr>
                <w:color w:val="000000"/>
                <w:spacing w:val="0"/>
                <w:w w:val="100"/>
                <w:position w:val="0"/>
              </w:rPr>
              <w:t>49,2</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140"/>
              <w:jc w:val="left"/>
            </w:pPr>
            <w:r>
              <w:rPr>
                <w:color w:val="000000"/>
                <w:spacing w:val="0"/>
                <w:w w:val="100"/>
                <w:position w:val="0"/>
              </w:rPr>
              <w:t>43,0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140"/>
              <w:jc w:val="left"/>
            </w:pPr>
            <w:r>
              <w:rPr>
                <w:color w:val="000000"/>
                <w:spacing w:val="0"/>
                <w:w w:val="100"/>
                <w:position w:val="0"/>
              </w:rPr>
              <w:t>40,1</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140"/>
              <w:jc w:val="left"/>
            </w:pPr>
            <w:r>
              <w:rPr>
                <w:color w:val="000000"/>
                <w:spacing w:val="0"/>
                <w:w w:val="100"/>
                <w:position w:val="0"/>
              </w:rPr>
              <w:t>37,1</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140"/>
              <w:jc w:val="left"/>
            </w:pPr>
            <w:r>
              <w:rPr>
                <w:color w:val="000000"/>
                <w:spacing w:val="0"/>
                <w:w w:val="100"/>
                <w:position w:val="0"/>
              </w:rPr>
              <w:t>35,1</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140"/>
              <w:jc w:val="left"/>
            </w:pPr>
            <w:r>
              <w:rPr>
                <w:color w:val="000000"/>
                <w:spacing w:val="0"/>
                <w:w w:val="100"/>
                <w:position w:val="0"/>
              </w:rPr>
              <w:t>32,0</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260"/>
              <w:jc w:val="left"/>
            </w:pPr>
            <w:r>
              <w:rPr>
                <w:color w:val="000000"/>
                <w:spacing w:val="0"/>
                <w:w w:val="100"/>
                <w:position w:val="0"/>
              </w:rPr>
              <w:t>25,1</w:t>
            </w:r>
          </w:p>
        </w:tc>
      </w:tr>
      <w:tr>
        <w:trPr>
          <w:trHeight w:val="379" w:hRule="exact"/>
        </w:trPr>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ДЭС</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160"/>
              <w:jc w:val="left"/>
            </w:pPr>
            <w:r>
              <w:rPr>
                <w:color w:val="000000"/>
                <w:spacing w:val="0"/>
                <w:w w:val="100"/>
                <w:position w:val="0"/>
              </w:rPr>
              <w:t>90</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75,2</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140"/>
              <w:jc w:val="left"/>
            </w:pPr>
            <w:r>
              <w:rPr>
                <w:color w:val="000000"/>
                <w:spacing w:val="0"/>
                <w:w w:val="100"/>
                <w:position w:val="0"/>
              </w:rPr>
              <w:t>58,9</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140"/>
              <w:jc w:val="left"/>
            </w:pPr>
            <w:r>
              <w:rPr>
                <w:color w:val="000000"/>
                <w:spacing w:val="0"/>
                <w:w w:val="100"/>
                <w:position w:val="0"/>
              </w:rPr>
              <w:t>49,2</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140"/>
              <w:jc w:val="left"/>
            </w:pPr>
            <w:r>
              <w:rPr>
                <w:color w:val="000000"/>
                <w:spacing w:val="0"/>
                <w:w w:val="100"/>
                <w:position w:val="0"/>
              </w:rPr>
              <w:t>43,0</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140"/>
              <w:jc w:val="left"/>
            </w:pPr>
            <w:r>
              <w:rPr>
                <w:color w:val="000000"/>
                <w:spacing w:val="0"/>
                <w:w w:val="100"/>
                <w:position w:val="0"/>
              </w:rPr>
              <w:t>40,1</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140"/>
              <w:jc w:val="left"/>
            </w:pPr>
            <w:r>
              <w:rPr>
                <w:color w:val="000000"/>
                <w:spacing w:val="0"/>
                <w:w w:val="100"/>
                <w:position w:val="0"/>
              </w:rPr>
              <w:t>37,1</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140"/>
              <w:jc w:val="left"/>
            </w:pPr>
            <w:r>
              <w:rPr>
                <w:color w:val="000000"/>
                <w:spacing w:val="0"/>
                <w:w w:val="100"/>
                <w:position w:val="0"/>
              </w:rPr>
              <w:t>35,1</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140"/>
              <w:jc w:val="left"/>
            </w:pPr>
            <w:r>
              <w:rPr>
                <w:color w:val="000000"/>
                <w:spacing w:val="0"/>
                <w:w w:val="100"/>
                <w:position w:val="0"/>
              </w:rPr>
              <w:t>32,0</w:t>
            </w:r>
          </w:p>
        </w:tc>
        <w:tc>
          <w:tcPr>
            <w:tcBorders>
              <w:top w:val="single" w:sz="4"/>
              <w:left w:val="single" w:sz="4"/>
              <w:bottom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260"/>
              <w:jc w:val="left"/>
            </w:pPr>
            <w:r>
              <w:rPr>
                <w:color w:val="000000"/>
                <w:spacing w:val="0"/>
                <w:w w:val="100"/>
                <w:position w:val="0"/>
              </w:rPr>
              <w:t>25,1</w:t>
            </w:r>
          </w:p>
        </w:tc>
      </w:tr>
    </w:tbl>
    <w:p>
      <w:pPr>
        <w:widowControl w:val="0"/>
        <w:spacing w:after="439" w:line="1" w:lineRule="exact"/>
      </w:pPr>
    </w:p>
    <w:p>
      <w:pPr>
        <w:pStyle w:val="Style15"/>
        <w:keepNext w:val="0"/>
        <w:keepLines w:val="0"/>
        <w:widowControl w:val="0"/>
        <w:shd w:val="clear" w:color="auto" w:fill="auto"/>
        <w:bidi w:val="0"/>
        <w:spacing w:before="0" w:after="0"/>
        <w:ind w:left="0" w:right="0" w:firstLine="820"/>
        <w:jc w:val="both"/>
      </w:pPr>
      <w:r>
        <w:rPr>
          <w:color w:val="000000"/>
          <w:spacing w:val="0"/>
          <w:w w:val="100"/>
          <w:position w:val="0"/>
        </w:rPr>
        <w:t>Результаты расчёта показали, что уже на расстоянии 100 м от каждого источника шума эквивалентный уровень звука составляет порядка 40 дбА, а на расстоянии около 315 м эквивалентный уровень звука не превышает фоновые значения - 30 дбА.</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Учитывая то, что движение подвижных транспортных средств, задействованных при подготовке составных частей РКК с КА «Экватор» к запуску КА на космодроме Байконур, значительно разнесено по времени и проходит на большом удалении от населенных пунктов, акустический расчет для данного типа источников нецелесообразен</w:t>
      </w:r>
    </w:p>
    <w:p>
      <w:pPr>
        <w:pStyle w:val="Style15"/>
        <w:keepNext w:val="0"/>
        <w:keepLines w:val="0"/>
        <w:widowControl w:val="0"/>
        <w:shd w:val="clear" w:color="auto" w:fill="auto"/>
        <w:bidi w:val="0"/>
        <w:spacing w:before="0" w:after="0"/>
        <w:ind w:left="0" w:right="0" w:firstLine="820"/>
        <w:jc w:val="both"/>
      </w:pPr>
      <w:r>
        <w:rPr>
          <w:color w:val="000000"/>
          <w:spacing w:val="0"/>
          <w:w w:val="100"/>
          <w:position w:val="0"/>
        </w:rPr>
        <w:t xml:space="preserve">Превышения санитарно-гигиенических нормативов уровня шума и уровней звукового давления при наземной подготовке СЧ РКН к запуску КА «Экватор» на ближайшей административно-хозяйственной зоне, на границе </w:t>
      </w:r>
      <w:r>
        <w:rPr>
          <w:color w:val="000000"/>
          <w:spacing w:val="0"/>
          <w:w w:val="100"/>
          <w:position w:val="0"/>
        </w:rPr>
        <w:t>комплекса Байконур, и на границе жилой застройки не прогнозируются.</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Таким образом, расчётный перечень и количество источников шума являются допустимыми, а ширина зоны шумового дискомфорта составляет 80-100 метров от источников акустического шума.</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С учётом того, что поблизости от СК отсутствуют зоны жилой застройки, а время работы ДЭС ограничено во времени (например, на СК- в течение двух дней, в первый день - 10 ч, во второй день - 6 ч), можно говорить о локальном и непродолжительном акустическом воздействии ДЭС на ОПС космодрома Байконур и практически отсутствующем - за его пределами.</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 xml:space="preserve">Анализ приведённых в таблице материалов показывает, что в г. Байконур (ближайший населённый пункт к СК) при старте РН </w:t>
      </w:r>
      <w:r>
        <w:rPr>
          <w:b/>
          <w:bCs/>
          <w:color w:val="000000"/>
          <w:spacing w:val="0"/>
          <w:w w:val="100"/>
          <w:position w:val="0"/>
        </w:rPr>
        <w:t xml:space="preserve">«Протон-М» </w:t>
      </w:r>
      <w:r>
        <w:rPr>
          <w:color w:val="000000"/>
          <w:spacing w:val="0"/>
          <w:w w:val="100"/>
          <w:position w:val="0"/>
        </w:rPr>
        <w:t xml:space="preserve">уровень звукового давления не превышает допустимых по СН </w:t>
      </w:r>
      <w:r>
        <w:rPr>
          <w:color w:val="000000"/>
          <w:spacing w:val="0"/>
          <w:w w:val="100"/>
          <w:position w:val="0"/>
        </w:rPr>
        <w:t>2.2.4/2.1.8.562</w:t>
        <w:softHyphen/>
      </w:r>
      <w:r>
        <w:rPr>
          <w:color w:val="000000"/>
          <w:spacing w:val="0"/>
          <w:w w:val="100"/>
          <w:position w:val="0"/>
        </w:rPr>
      </w:r>
      <w:r>
        <w:rPr>
          <w:color w:val="000000"/>
          <w:spacing w:val="0"/>
          <w:w w:val="100"/>
          <w:position w:val="0"/>
        </w:rPr>
        <w:t>96</w:t>
      </w:r>
      <w:r>
        <w:rPr>
          <w:color w:val="000000"/>
          <w:spacing w:val="0"/>
          <w:w w:val="100"/>
          <w:position w:val="0"/>
        </w:rPr>
        <w:t xml:space="preserve"> значений (приведены ниже в таблице). Допустимые уровни звукового</w:t>
      </w:r>
    </w:p>
    <w:p>
      <w:pPr>
        <w:pStyle w:val="Style71"/>
        <w:keepNext w:val="0"/>
        <w:keepLines w:val="0"/>
        <w:widowControl w:val="0"/>
        <w:shd w:val="clear" w:color="auto" w:fill="auto"/>
        <w:bidi w:val="0"/>
        <w:spacing w:before="0" w:after="0" w:line="240" w:lineRule="auto"/>
        <w:ind w:left="0" w:right="0" w:firstLine="0"/>
        <w:jc w:val="left"/>
      </w:pPr>
      <w:r>
        <w:rPr>
          <w:color w:val="000000"/>
          <w:spacing w:val="0"/>
          <w:w w:val="100"/>
          <w:position w:val="0"/>
        </w:rPr>
        <w:t>давления для помещений жилой застройки:</w:t>
      </w:r>
    </w:p>
    <w:tbl>
      <w:tblPr>
        <w:tblOverlap w:val="never"/>
        <w:jc w:val="center"/>
        <w:tblLayout w:type="fixed"/>
      </w:tblPr>
      <w:tblGrid>
        <w:gridCol w:w="2213"/>
        <w:gridCol w:w="1349"/>
        <w:gridCol w:w="701"/>
        <w:gridCol w:w="562"/>
        <w:gridCol w:w="734"/>
        <w:gridCol w:w="566"/>
        <w:gridCol w:w="734"/>
        <w:gridCol w:w="734"/>
        <w:gridCol w:w="749"/>
        <w:gridCol w:w="749"/>
      </w:tblGrid>
      <w:tr>
        <w:trPr>
          <w:trHeight w:val="638" w:hRule="exact"/>
        </w:trPr>
        <w:tc>
          <w:tcPr>
            <w:gridSpan w:val="2"/>
            <w:vMerge w:val="restart"/>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 xml:space="preserve">Назначение </w:t>
            </w:r>
            <w:r>
              <w:rPr>
                <w:color w:val="202122"/>
                <w:spacing w:val="0"/>
                <w:w w:val="100"/>
                <w:position w:val="0"/>
              </w:rPr>
              <w:t>территорий, помещений</w:t>
            </w:r>
          </w:p>
        </w:tc>
        <w:tc>
          <w:tcPr>
            <w:gridSpan w:val="8"/>
            <w:tcBorders>
              <w:top w:val="single" w:sz="4"/>
              <w:left w:val="single" w:sz="4"/>
              <w:right w:val="single" w:sz="4"/>
            </w:tcBorders>
            <w:shd w:val="clear" w:color="auto" w:fill="FFFFFF"/>
            <w:vAlign w:val="bottom"/>
          </w:tcPr>
          <w:p>
            <w:pPr>
              <w:pStyle w:val="Style35"/>
              <w:keepNext w:val="0"/>
              <w:keepLines w:val="0"/>
              <w:widowControl w:val="0"/>
              <w:shd w:val="clear" w:color="auto" w:fill="auto"/>
              <w:tabs>
                <w:tab w:pos="1584" w:val="left"/>
                <w:tab w:pos="2578" w:val="left"/>
              </w:tabs>
              <w:bidi w:val="0"/>
              <w:spacing w:before="0" w:after="0" w:line="240" w:lineRule="auto"/>
              <w:ind w:left="160" w:right="0" w:hanging="160"/>
              <w:jc w:val="left"/>
            </w:pPr>
            <w:r>
              <w:rPr>
                <w:color w:val="202122"/>
                <w:spacing w:val="0"/>
                <w:w w:val="100"/>
                <w:position w:val="0"/>
              </w:rPr>
              <w:t xml:space="preserve">Среднегеометрические частоты октавных полос, </w:t>
            </w:r>
            <w:r>
              <w:rPr>
                <w:color w:val="000000"/>
                <w:spacing w:val="0"/>
                <w:w w:val="100"/>
                <w:position w:val="0"/>
              </w:rPr>
              <w:t>’</w:t>
              <w:tab/>
              <w:t>’</w:t>
              <w:tab/>
            </w:r>
            <w:r>
              <w:rPr>
                <w:color w:val="202122"/>
                <w:spacing w:val="0"/>
                <w:w w:val="100"/>
                <w:position w:val="0"/>
              </w:rPr>
              <w:t>Гц</w:t>
            </w:r>
          </w:p>
        </w:tc>
      </w:tr>
      <w:tr>
        <w:trPr>
          <w:trHeight w:val="888" w:hRule="exact"/>
        </w:trPr>
        <w:tc>
          <w:tcPr>
            <w:gridSpan w:val="2"/>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180"/>
              <w:jc w:val="both"/>
            </w:pPr>
            <w:r>
              <w:rPr>
                <w:color w:val="122451"/>
                <w:spacing w:val="0"/>
                <w:w w:val="100"/>
                <w:position w:val="0"/>
              </w:rPr>
              <w:t>63</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both"/>
            </w:pPr>
            <w:r>
              <w:rPr>
                <w:color w:val="455D5D"/>
                <w:spacing w:val="0"/>
                <w:w w:val="100"/>
                <w:position w:val="0"/>
              </w:rPr>
              <w:t>125</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pPr>
            <w:r>
              <w:rPr>
                <w:color w:val="222222"/>
                <w:spacing w:val="0"/>
                <w:w w:val="100"/>
                <w:position w:val="0"/>
              </w:rPr>
              <w:t>250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both"/>
            </w:pPr>
            <w:r>
              <w:rPr>
                <w:color w:val="000000"/>
                <w:spacing w:val="0"/>
                <w:w w:val="100"/>
                <w:position w:val="0"/>
              </w:rPr>
              <w:t xml:space="preserve">5 </w:t>
            </w:r>
            <w:r>
              <w:rPr>
                <w:color w:val="122451"/>
                <w:spacing w:val="0"/>
                <w:w w:val="100"/>
                <w:position w:val="0"/>
              </w:rPr>
              <w:t>ОС'</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both"/>
            </w:pPr>
            <w:r>
              <w:rPr>
                <w:color w:val="455D5D"/>
                <w:spacing w:val="0"/>
                <w:w w:val="100"/>
                <w:position w:val="0"/>
              </w:rPr>
              <w:t>1000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both"/>
            </w:pPr>
            <w:r>
              <w:rPr>
                <w:color w:val="455D5D"/>
                <w:spacing w:val="0"/>
                <w:w w:val="100"/>
                <w:position w:val="0"/>
              </w:rPr>
              <w:t>2000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both"/>
            </w:pPr>
            <w:r>
              <w:rPr>
                <w:color w:val="455D5D"/>
                <w:spacing w:val="0"/>
                <w:w w:val="100"/>
                <w:position w:val="0"/>
              </w:rPr>
              <w:t>4000</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both"/>
            </w:pPr>
            <w:r>
              <w:rPr>
                <w:color w:val="122451"/>
                <w:spacing w:val="0"/>
                <w:w w:val="100"/>
                <w:position w:val="0"/>
              </w:rPr>
              <w:t>8000</w:t>
            </w:r>
          </w:p>
        </w:tc>
      </w:tr>
      <w:tr>
        <w:trPr>
          <w:trHeight w:val="840" w:hRule="exact"/>
        </w:trPr>
        <w:tc>
          <w:tcPr>
            <w:vMerge w:val="restart"/>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28" w:lineRule="auto"/>
              <w:ind w:left="0" w:right="0" w:firstLine="0"/>
              <w:jc w:val="center"/>
            </w:pPr>
            <w:r>
              <w:rPr>
                <w:color w:val="202122"/>
                <w:spacing w:val="0"/>
                <w:w w:val="100"/>
                <w:position w:val="0"/>
              </w:rPr>
              <w:t xml:space="preserve">Палаты больннци санаториев, операционные о о </w:t>
            </w:r>
            <w:r>
              <w:rPr>
                <w:color w:val="000000"/>
                <w:spacing w:val="0"/>
                <w:w w:val="100"/>
                <w:position w:val="0"/>
              </w:rPr>
              <w:t xml:space="preserve">л </w:t>
            </w:r>
            <w:r>
              <w:rPr>
                <w:color w:val="202122"/>
                <w:spacing w:val="0"/>
                <w:w w:val="100"/>
                <w:position w:val="0"/>
              </w:rPr>
              <w:t>ъ ниц</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260"/>
              <w:jc w:val="left"/>
            </w:pPr>
            <w:r>
              <w:rPr>
                <w:color w:val="222222"/>
                <w:spacing w:val="0"/>
                <w:w w:val="100"/>
                <w:position w:val="0"/>
              </w:rPr>
              <w:t>с 7 до</w:t>
            </w:r>
          </w:p>
          <w:p>
            <w:pPr>
              <w:pStyle w:val="Style35"/>
              <w:keepNext w:val="0"/>
              <w:keepLines w:val="0"/>
              <w:widowControl w:val="0"/>
              <w:shd w:val="clear" w:color="auto" w:fill="auto"/>
              <w:bidi w:val="0"/>
              <w:spacing w:before="0" w:after="0" w:line="240" w:lineRule="auto"/>
              <w:ind w:left="0" w:right="0" w:firstLine="260"/>
              <w:jc w:val="left"/>
            </w:pPr>
            <w:r>
              <w:rPr>
                <w:color w:val="222222"/>
                <w:spacing w:val="0"/>
                <w:w w:val="100"/>
                <w:position w:val="0"/>
              </w:rPr>
              <w:t>23 час</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180"/>
              <w:jc w:val="both"/>
            </w:pPr>
            <w:r>
              <w:rPr>
                <w:color w:val="000000"/>
                <w:spacing w:val="0"/>
                <w:w w:val="100"/>
                <w:position w:val="0"/>
              </w:rPr>
              <w:t>59</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both"/>
            </w:pPr>
            <w:r>
              <w:rPr>
                <w:b/>
                <w:bCs/>
                <w:color w:val="455D5D"/>
                <w:spacing w:val="0"/>
                <w:w w:val="100"/>
                <w:position w:val="0"/>
              </w:rPr>
              <w:t>48</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200"/>
              <w:jc w:val="left"/>
            </w:pPr>
            <w:r>
              <w:rPr>
                <w:b/>
                <w:bCs/>
                <w:color w:val="455D5D"/>
                <w:spacing w:val="0"/>
                <w:w w:val="100"/>
                <w:position w:val="0"/>
              </w:rPr>
              <w:t>40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both"/>
            </w:pPr>
            <w:r>
              <w:rPr>
                <w:color w:val="122451"/>
                <w:spacing w:val="0"/>
                <w:w w:val="100"/>
                <w:position w:val="0"/>
              </w:rPr>
              <w:t>34</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both"/>
            </w:pPr>
            <w:r>
              <w:rPr>
                <w:color w:val="4B211B"/>
                <w:spacing w:val="0"/>
                <w:w w:val="100"/>
                <w:position w:val="0"/>
              </w:rPr>
              <w:t>30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both"/>
            </w:pPr>
            <w:r>
              <w:rPr>
                <w:color w:val="455D5D"/>
                <w:spacing w:val="0"/>
                <w:w w:val="100"/>
                <w:position w:val="0"/>
              </w:rPr>
              <w:t>27</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both"/>
            </w:pPr>
            <w:r>
              <w:rPr>
                <w:color w:val="222222"/>
                <w:spacing w:val="0"/>
                <w:w w:val="100"/>
                <w:position w:val="0"/>
              </w:rPr>
              <w:t>25</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both"/>
            </w:pPr>
            <w:r>
              <w:rPr>
                <w:color w:val="202122"/>
                <w:spacing w:val="0"/>
                <w:w w:val="100"/>
                <w:position w:val="0"/>
              </w:rPr>
              <w:t>23</w:t>
            </w:r>
          </w:p>
        </w:tc>
      </w:tr>
      <w:tr>
        <w:trPr>
          <w:trHeight w:val="854"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pPr>
            <w:r>
              <w:rPr>
                <w:color w:val="202122"/>
                <w:spacing w:val="0"/>
                <w:w w:val="100"/>
                <w:position w:val="0"/>
              </w:rPr>
              <w:t>с 23 до</w:t>
            </w:r>
          </w:p>
          <w:p>
            <w:pPr>
              <w:pStyle w:val="Style35"/>
              <w:keepNext w:val="0"/>
              <w:keepLines w:val="0"/>
              <w:widowControl w:val="0"/>
              <w:shd w:val="clear" w:color="auto" w:fill="auto"/>
              <w:bidi w:val="0"/>
              <w:spacing w:before="0" w:after="0" w:line="230" w:lineRule="auto"/>
              <w:ind w:left="0" w:right="0" w:firstLine="0"/>
              <w:jc w:val="center"/>
            </w:pPr>
            <w:r>
              <w:rPr>
                <w:color w:val="202122"/>
                <w:spacing w:val="0"/>
                <w:w w:val="100"/>
                <w:position w:val="0"/>
              </w:rPr>
              <w:t>7 час</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180"/>
              <w:jc w:val="both"/>
            </w:pPr>
            <w:r>
              <w:rPr>
                <w:color w:val="455D5D"/>
                <w:spacing w:val="0"/>
                <w:w w:val="100"/>
                <w:position w:val="0"/>
              </w:rPr>
              <w:t>51</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both"/>
            </w:pPr>
            <w:r>
              <w:rPr>
                <w:color w:val="202122"/>
                <w:spacing w:val="0"/>
                <w:w w:val="100"/>
                <w:position w:val="0"/>
              </w:rPr>
              <w:t>39</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200"/>
              <w:jc w:val="left"/>
            </w:pPr>
            <w:r>
              <w:rPr>
                <w:color w:val="455D5D"/>
                <w:spacing w:val="0"/>
                <w:w w:val="100"/>
                <w:position w:val="0"/>
              </w:rPr>
              <w:t>31</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both"/>
            </w:pPr>
            <w:r>
              <w:rPr>
                <w:color w:val="122451"/>
                <w:spacing w:val="0"/>
                <w:w w:val="100"/>
                <w:position w:val="0"/>
              </w:rPr>
              <w:t>24</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both"/>
            </w:pPr>
            <w:r>
              <w:rPr>
                <w:color w:val="4B211B"/>
                <w:spacing w:val="0"/>
                <w:w w:val="100"/>
                <w:position w:val="0"/>
              </w:rPr>
              <w:t>20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both"/>
            </w:pPr>
            <w:r>
              <w:rPr>
                <w:color w:val="455D5D"/>
                <w:spacing w:val="0"/>
                <w:w w:val="100"/>
                <w:position w:val="0"/>
              </w:rPr>
              <w:t>17</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both"/>
            </w:pPr>
            <w:r>
              <w:rPr>
                <w:color w:val="222222"/>
                <w:spacing w:val="0"/>
                <w:w w:val="100"/>
                <w:position w:val="0"/>
              </w:rPr>
              <w:t>14</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both"/>
            </w:pPr>
            <w:r>
              <w:rPr>
                <w:color w:val="4B211B"/>
                <w:spacing w:val="0"/>
                <w:w w:val="100"/>
                <w:position w:val="0"/>
              </w:rPr>
              <w:t>13</w:t>
            </w:r>
          </w:p>
        </w:tc>
      </w:tr>
      <w:tr>
        <w:trPr>
          <w:trHeight w:val="835" w:hRule="exact"/>
        </w:trPr>
        <w:tc>
          <w:tcPr>
            <w:vMerge w:val="restart"/>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26" w:lineRule="auto"/>
              <w:ind w:left="0" w:right="0" w:firstLine="0"/>
              <w:jc w:val="center"/>
            </w:pPr>
            <w:r>
              <w:rPr>
                <w:color w:val="202122"/>
                <w:spacing w:val="0"/>
                <w:w w:val="100"/>
                <w:position w:val="0"/>
              </w:rPr>
              <w:t>Жнлые комнаты квартир, домов отдыха.</w:t>
            </w:r>
          </w:p>
          <w:p>
            <w:pPr>
              <w:pStyle w:val="Style35"/>
              <w:keepNext w:val="0"/>
              <w:keepLines w:val="0"/>
              <w:widowControl w:val="0"/>
              <w:shd w:val="clear" w:color="auto" w:fill="auto"/>
              <w:bidi w:val="0"/>
              <w:spacing w:before="0" w:after="0" w:line="226" w:lineRule="auto"/>
              <w:ind w:left="0" w:right="0" w:firstLine="0"/>
              <w:jc w:val="center"/>
            </w:pPr>
            <w:r>
              <w:rPr>
                <w:color w:val="202122"/>
                <w:spacing w:val="0"/>
                <w:w w:val="100"/>
                <w:position w:val="0"/>
              </w:rPr>
              <w:t xml:space="preserve">Д О1_и.1ч. О Л ЬНЬ </w:t>
            </w:r>
            <w:r>
              <w:rPr>
                <w:color w:val="202122"/>
                <w:spacing w:val="0"/>
                <w:w w:val="100"/>
                <w:position w:val="0"/>
              </w:rPr>
              <w:t xml:space="preserve">Dt </w:t>
            </w:r>
            <w:r>
              <w:rPr>
                <w:color w:val="202122"/>
                <w:spacing w:val="0"/>
                <w:w w:val="100"/>
                <w:position w:val="0"/>
              </w:rPr>
              <w:t>учреждений</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260"/>
              <w:jc w:val="left"/>
            </w:pPr>
            <w:r>
              <w:rPr>
                <w:color w:val="222222"/>
                <w:spacing w:val="0"/>
                <w:w w:val="100"/>
                <w:position w:val="0"/>
              </w:rPr>
              <w:t>с 7 до</w:t>
            </w:r>
          </w:p>
          <w:p>
            <w:pPr>
              <w:pStyle w:val="Style35"/>
              <w:keepNext w:val="0"/>
              <w:keepLines w:val="0"/>
              <w:widowControl w:val="0"/>
              <w:shd w:val="clear" w:color="auto" w:fill="auto"/>
              <w:bidi w:val="0"/>
              <w:spacing w:before="0" w:after="0" w:line="230" w:lineRule="auto"/>
              <w:ind w:left="0" w:right="0" w:firstLine="260"/>
              <w:jc w:val="left"/>
            </w:pPr>
            <w:r>
              <w:rPr>
                <w:color w:val="455D5D"/>
                <w:spacing w:val="0"/>
                <w:w w:val="100"/>
                <w:position w:val="0"/>
              </w:rPr>
              <w:t>23 час</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180"/>
              <w:jc w:val="both"/>
            </w:pPr>
            <w:r>
              <w:rPr>
                <w:color w:val="122451"/>
                <w:spacing w:val="0"/>
                <w:w w:val="100"/>
                <w:position w:val="0"/>
              </w:rPr>
              <w:t>63</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both"/>
            </w:pPr>
            <w:r>
              <w:rPr>
                <w:color w:val="4B211B"/>
                <w:spacing w:val="0"/>
                <w:w w:val="100"/>
                <w:position w:val="0"/>
              </w:rPr>
              <w:t>52</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200"/>
              <w:jc w:val="left"/>
            </w:pPr>
            <w:r>
              <w:rPr>
                <w:color w:val="122451"/>
                <w:spacing w:val="0"/>
                <w:w w:val="100"/>
                <w:position w:val="0"/>
              </w:rPr>
              <w:t>45</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both"/>
            </w:pPr>
            <w:r>
              <w:rPr>
                <w:color w:val="202122"/>
                <w:spacing w:val="0"/>
                <w:w w:val="100"/>
                <w:position w:val="0"/>
              </w:rPr>
              <w:t>39</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both"/>
            </w:pPr>
            <w:r>
              <w:rPr>
                <w:color w:val="222222"/>
                <w:spacing w:val="0"/>
                <w:w w:val="100"/>
                <w:position w:val="0"/>
              </w:rPr>
              <w:t>35</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both"/>
            </w:pPr>
            <w:r>
              <w:rPr>
                <w:color w:val="000000"/>
                <w:spacing w:val="0"/>
                <w:w w:val="100"/>
                <w:position w:val="0"/>
              </w:rPr>
              <w:t>32</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both"/>
            </w:pPr>
            <w:r>
              <w:rPr>
                <w:color w:val="4B211B"/>
                <w:spacing w:val="0"/>
                <w:w w:val="100"/>
                <w:position w:val="0"/>
              </w:rPr>
              <w:t>30</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both"/>
            </w:pPr>
            <w:r>
              <w:rPr>
                <w:color w:val="222222"/>
                <w:spacing w:val="0"/>
                <w:w w:val="100"/>
                <w:position w:val="0"/>
              </w:rPr>
              <w:t>28</w:t>
            </w:r>
          </w:p>
        </w:tc>
      </w:tr>
      <w:tr>
        <w:trPr>
          <w:trHeight w:val="1330" w:hRule="exact"/>
        </w:trPr>
        <w:tc>
          <w:tcPr>
            <w:vMerge/>
            <w:tcBorders>
              <w:left w:val="single" w:sz="4"/>
              <w:bottom w:val="single" w:sz="4"/>
            </w:tcBorders>
            <w:shd w:val="clear" w:color="auto" w:fill="FFFFFF"/>
            <w:vAlign w:val="center"/>
          </w:tcPr>
          <w:p>
            <w:pP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pPr>
            <w:r>
              <w:rPr>
                <w:color w:val="202122"/>
                <w:spacing w:val="0"/>
                <w:w w:val="100"/>
                <w:position w:val="0"/>
              </w:rPr>
              <w:t>с 23 до</w:t>
            </w:r>
          </w:p>
          <w:p>
            <w:pPr>
              <w:pStyle w:val="Style35"/>
              <w:keepNext w:val="0"/>
              <w:keepLines w:val="0"/>
              <w:widowControl w:val="0"/>
              <w:shd w:val="clear" w:color="auto" w:fill="auto"/>
              <w:bidi w:val="0"/>
              <w:spacing w:before="0" w:after="0" w:line="230" w:lineRule="auto"/>
              <w:ind w:left="0" w:right="0" w:firstLine="0"/>
              <w:jc w:val="center"/>
            </w:pPr>
            <w:r>
              <w:rPr>
                <w:color w:val="202122"/>
                <w:spacing w:val="0"/>
                <w:w w:val="100"/>
                <w:position w:val="0"/>
              </w:rPr>
              <w:t>7 час</w:t>
            </w: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180"/>
              <w:jc w:val="both"/>
            </w:pPr>
            <w:r>
              <w:rPr>
                <w:color w:val="4B211B"/>
                <w:spacing w:val="0"/>
                <w:w w:val="100"/>
                <w:position w:val="0"/>
              </w:rPr>
              <w:t>55</w:t>
            </w: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both"/>
            </w:pPr>
            <w:r>
              <w:rPr>
                <w:color w:val="122451"/>
                <w:spacing w:val="0"/>
                <w:w w:val="100"/>
                <w:position w:val="0"/>
              </w:rPr>
              <w:t>44</w:t>
            </w: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200"/>
              <w:jc w:val="left"/>
            </w:pPr>
            <w:r>
              <w:rPr>
                <w:color w:val="122451"/>
                <w:spacing w:val="0"/>
                <w:w w:val="100"/>
                <w:position w:val="0"/>
              </w:rPr>
              <w:t>35</w:t>
            </w: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both"/>
            </w:pPr>
            <w:r>
              <w:rPr>
                <w:color w:val="202122"/>
                <w:spacing w:val="0"/>
                <w:w w:val="100"/>
                <w:position w:val="0"/>
              </w:rPr>
              <w:t>29</w:t>
            </w: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both"/>
            </w:pPr>
            <w:r>
              <w:rPr>
                <w:color w:val="222222"/>
                <w:spacing w:val="0"/>
                <w:w w:val="100"/>
                <w:position w:val="0"/>
              </w:rPr>
              <w:t>25</w:t>
            </w: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both"/>
            </w:pPr>
            <w:r>
              <w:rPr>
                <w:color w:val="000000"/>
                <w:spacing w:val="0"/>
                <w:w w:val="100"/>
                <w:position w:val="0"/>
              </w:rPr>
              <w:t>22</w:t>
            </w: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both"/>
            </w:pPr>
            <w:r>
              <w:rPr>
                <w:color w:val="4B211B"/>
                <w:spacing w:val="0"/>
                <w:w w:val="100"/>
                <w:position w:val="0"/>
              </w:rPr>
              <w:t>20</w:t>
            </w:r>
          </w:p>
        </w:tc>
        <w:tc>
          <w:tcPr>
            <w:tcBorders>
              <w:top w:val="single" w:sz="4"/>
              <w:left w:val="single" w:sz="4"/>
              <w:bottom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both"/>
            </w:pPr>
            <w:r>
              <w:rPr>
                <w:color w:val="4B211B"/>
                <w:spacing w:val="0"/>
                <w:w w:val="100"/>
                <w:position w:val="0"/>
              </w:rPr>
              <w:t>18</w:t>
            </w:r>
          </w:p>
        </w:tc>
      </w:tr>
    </w:tbl>
    <w:p>
      <w:pPr>
        <w:widowControl w:val="0"/>
        <w:spacing w:after="359" w:line="1" w:lineRule="exact"/>
      </w:pPr>
    </w:p>
    <w:p>
      <w:pPr>
        <w:pStyle w:val="Style15"/>
        <w:keepNext w:val="0"/>
        <w:keepLines w:val="0"/>
        <w:widowControl w:val="0"/>
        <w:shd w:val="clear" w:color="auto" w:fill="auto"/>
        <w:bidi w:val="0"/>
        <w:spacing w:before="0" w:after="200"/>
        <w:ind w:left="0" w:right="0" w:firstLine="0"/>
        <w:jc w:val="both"/>
      </w:pPr>
      <w:r>
        <w:rPr>
          <w:color w:val="000000"/>
          <w:spacing w:val="0"/>
          <w:w w:val="100"/>
          <w:position w:val="0"/>
        </w:rPr>
        <w:t xml:space="preserve">Таким образом, акустическое воздействие РН </w:t>
      </w:r>
      <w:r>
        <w:rPr>
          <w:b/>
          <w:bCs/>
          <w:color w:val="000000"/>
          <w:spacing w:val="0"/>
          <w:w w:val="100"/>
          <w:position w:val="0"/>
        </w:rPr>
        <w:t xml:space="preserve">«Протон-М» </w:t>
      </w:r>
      <w:r>
        <w:rPr>
          <w:color w:val="000000"/>
          <w:spacing w:val="0"/>
          <w:w w:val="100"/>
          <w:position w:val="0"/>
        </w:rPr>
        <w:t xml:space="preserve">на окружающую среду при запуске является непродолжительным, при этом уровень </w:t>
      </w:r>
      <w:r>
        <w:rPr>
          <w:color w:val="000000"/>
          <w:spacing w:val="0"/>
          <w:w w:val="100"/>
          <w:position w:val="0"/>
        </w:rPr>
        <w:t>воздействия за границами космодрома Байконур не превышает установленных нормативов.</w:t>
      </w:r>
    </w:p>
    <w:p>
      <w:pPr>
        <w:pStyle w:val="Style15"/>
        <w:keepNext w:val="0"/>
        <w:keepLines w:val="0"/>
        <w:widowControl w:val="0"/>
        <w:shd w:val="clear" w:color="auto" w:fill="auto"/>
        <w:bidi w:val="0"/>
        <w:spacing w:before="0" w:after="0"/>
        <w:ind w:left="0" w:right="0" w:firstLine="720"/>
        <w:jc w:val="both"/>
      </w:pPr>
      <w:r>
        <w:rPr>
          <w:b/>
          <w:bCs/>
          <w:i/>
          <w:iCs/>
          <w:color w:val="000000"/>
          <w:spacing w:val="0"/>
          <w:w w:val="100"/>
          <w:position w:val="0"/>
        </w:rPr>
        <w:t>Оценка электромагнитного воздействия</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Электромагнитное воздействие при наземной подготовке СЧ к запуску КА «Экватор» обусловлено проведением проверок телеметрических систем РН и РБ.</w:t>
      </w:r>
    </w:p>
    <w:p>
      <w:pPr>
        <w:pStyle w:val="Style15"/>
        <w:keepNext w:val="0"/>
        <w:keepLines w:val="0"/>
        <w:widowControl w:val="0"/>
        <w:shd w:val="clear" w:color="auto" w:fill="auto"/>
        <w:bidi w:val="0"/>
        <w:spacing w:before="0" w:after="200"/>
        <w:ind w:left="0" w:right="0" w:firstLine="720"/>
        <w:jc w:val="both"/>
      </w:pPr>
      <w:r>
        <w:rPr>
          <w:color w:val="000000"/>
          <w:spacing w:val="0"/>
          <w:w w:val="100"/>
          <w:position w:val="0"/>
        </w:rPr>
        <w:t>При проведении контрольных проверок превышения установленных нормативов воздействия электромагнитного излучения на обслуживающий персонал и объекты ОС, превышений не выявлено. Местное население на прилегающих территориях к ТК и СК, где проводится проверка работоспособности передатчиков, отсутствует.</w:t>
      </w:r>
    </w:p>
    <w:p>
      <w:pPr>
        <w:pStyle w:val="Style54"/>
        <w:keepNext/>
        <w:keepLines/>
        <w:widowControl w:val="0"/>
        <w:numPr>
          <w:ilvl w:val="0"/>
          <w:numId w:val="57"/>
        </w:numPr>
        <w:shd w:val="clear" w:color="auto" w:fill="auto"/>
        <w:tabs>
          <w:tab w:pos="723" w:val="left"/>
        </w:tabs>
        <w:bidi w:val="0"/>
        <w:spacing w:before="0" w:after="0"/>
        <w:ind w:left="0" w:right="0" w:firstLine="0"/>
        <w:jc w:val="both"/>
      </w:pPr>
      <w:bookmarkStart w:id="667" w:name="bookmark667"/>
      <w:bookmarkStart w:id="668" w:name="bookmark668"/>
      <w:bookmarkStart w:id="669" w:name="bookmark669"/>
      <w:bookmarkStart w:id="670" w:name="bookmark670"/>
      <w:bookmarkEnd w:id="669"/>
      <w:r>
        <w:rPr>
          <w:color w:val="000000"/>
          <w:spacing w:val="0"/>
          <w:w w:val="100"/>
          <w:position w:val="0"/>
        </w:rPr>
        <w:t>Оценка воздействия на окружающую среду при старте и полёте</w:t>
      </w:r>
      <w:bookmarkEnd w:id="667"/>
      <w:bookmarkEnd w:id="668"/>
      <w:bookmarkEnd w:id="670"/>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Особенность ракет-носителей как техногенных источников загрязнений атмосферы состоит в том, что они в процессе выведения последовательно оказывают воздействие на различные слои атмосферы: от поверхности земли до околоземного космического пространства (ОКП).</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Важным для ОПС является и то, что для работы двигателей РН не используется кислород атмосферы. Основными видами воздействия на тропосферу при старте и полёте РН «Протон-М» являются:</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-акустическое воздействие;</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-тепловое воздействие;</w:t>
      </w:r>
    </w:p>
    <w:p>
      <w:pPr>
        <w:pStyle w:val="Style15"/>
        <w:keepNext w:val="0"/>
        <w:keepLines w:val="0"/>
        <w:widowControl w:val="0"/>
        <w:shd w:val="clear" w:color="auto" w:fill="auto"/>
        <w:bidi w:val="0"/>
        <w:spacing w:before="0" w:after="200"/>
        <w:ind w:left="0" w:right="0" w:firstLine="720"/>
        <w:jc w:val="both"/>
      </w:pPr>
      <w:r>
        <w:rPr>
          <w:color w:val="000000"/>
          <w:spacing w:val="0"/>
          <w:w w:val="100"/>
          <w:position w:val="0"/>
        </w:rPr>
        <w:t>-химическое загрязнение;</w:t>
      </w:r>
    </w:p>
    <w:p>
      <w:pPr>
        <w:pStyle w:val="Style15"/>
        <w:keepNext w:val="0"/>
        <w:keepLines w:val="0"/>
        <w:widowControl w:val="0"/>
        <w:numPr>
          <w:ilvl w:val="0"/>
          <w:numId w:val="59"/>
        </w:numPr>
        <w:shd w:val="clear" w:color="auto" w:fill="auto"/>
        <w:tabs>
          <w:tab w:pos="982" w:val="left"/>
        </w:tabs>
        <w:bidi w:val="0"/>
        <w:spacing w:before="0" w:after="0"/>
        <w:ind w:left="0" w:right="0" w:firstLine="720"/>
        <w:jc w:val="both"/>
      </w:pPr>
      <w:bookmarkStart w:id="671" w:name="bookmark671"/>
      <w:bookmarkEnd w:id="671"/>
      <w:r>
        <w:rPr>
          <w:color w:val="000000"/>
          <w:spacing w:val="0"/>
          <w:w w:val="100"/>
          <w:position w:val="0"/>
        </w:rPr>
        <w:t>воздействие на компоненты окружающей среды в районах падения отделяемых в процессе полёта частей РН;</w:t>
      </w:r>
    </w:p>
    <w:p>
      <w:pPr>
        <w:pStyle w:val="Style15"/>
        <w:keepNext w:val="0"/>
        <w:keepLines w:val="0"/>
        <w:widowControl w:val="0"/>
        <w:numPr>
          <w:ilvl w:val="0"/>
          <w:numId w:val="59"/>
        </w:numPr>
        <w:shd w:val="clear" w:color="auto" w:fill="auto"/>
        <w:tabs>
          <w:tab w:pos="992" w:val="left"/>
        </w:tabs>
        <w:bidi w:val="0"/>
        <w:spacing w:before="0" w:after="200"/>
        <w:ind w:left="0" w:right="0" w:firstLine="720"/>
        <w:jc w:val="both"/>
      </w:pPr>
      <w:bookmarkStart w:id="672" w:name="bookmark672"/>
      <w:bookmarkEnd w:id="672"/>
      <w:r>
        <w:rPr>
          <w:color w:val="000000"/>
          <w:spacing w:val="0"/>
          <w:w w:val="100"/>
          <w:position w:val="0"/>
        </w:rPr>
        <w:t>воздействие на околоземное космическое пространство.</w:t>
      </w:r>
    </w:p>
    <w:p>
      <w:pPr>
        <w:pStyle w:val="Style15"/>
        <w:keepNext w:val="0"/>
        <w:keepLines w:val="0"/>
        <w:widowControl w:val="0"/>
        <w:shd w:val="clear" w:color="auto" w:fill="auto"/>
        <w:bidi w:val="0"/>
        <w:spacing w:before="0" w:after="0"/>
        <w:ind w:left="0" w:right="0" w:firstLine="720"/>
        <w:jc w:val="both"/>
      </w:pPr>
      <w:r>
        <w:rPr>
          <w:b/>
          <w:bCs/>
          <w:i/>
          <w:iCs/>
          <w:color w:val="000000"/>
          <w:spacing w:val="0"/>
          <w:w w:val="100"/>
          <w:position w:val="0"/>
        </w:rPr>
        <w:t>Оценка акустического воздействия</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 xml:space="preserve">При пуске РН и возвращения на Землю отделяющихся частей </w:t>
      </w:r>
      <w:r>
        <w:rPr>
          <w:color w:val="000000"/>
          <w:spacing w:val="0"/>
          <w:w w:val="100"/>
          <w:position w:val="0"/>
        </w:rPr>
        <w:t>возникают вариации акустического шума с превышением амплитуды колебания давления в 10-1000 раз относительно фоновых значений. Вблизи источника уровень шума может быть очень большим; его частотный состав обычно чрезвычайно широк. Однако из-за сильного затухания в воздухе высокочастотных составляющих на больших удалениях от источника наиболее значимыми по энергии вклад в шум вносит инфразвук - колебания с частотами менее 16-20 Гц [16].</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Исследования, проведённые в [21], показали, что ближайший к космодрому пос. Торетам (</w:t>
      </w:r>
      <w:r>
        <w:rPr>
          <w:rFonts w:ascii="Arial" w:eastAsia="Arial" w:hAnsi="Arial" w:cs="Arial"/>
          <w:color w:val="000000"/>
          <w:spacing w:val="0"/>
          <w:w w:val="100"/>
          <w:position w:val="0"/>
          <w:sz w:val="26"/>
          <w:szCs w:val="26"/>
        </w:rPr>
        <w:t>«</w:t>
      </w:r>
      <w:r>
        <w:rPr>
          <w:color w:val="000000"/>
          <w:spacing w:val="0"/>
          <w:w w:val="100"/>
          <w:position w:val="0"/>
        </w:rPr>
        <w:t>41 км от пусковой установки) расположен в тени по отношению к ударным волнам, генерируемых РН при полёте со сверхзвуковой скоростью.</w:t>
      </w:r>
    </w:p>
    <w:p>
      <w:pPr>
        <w:pStyle w:val="Style15"/>
        <w:keepNext w:val="0"/>
        <w:keepLines w:val="0"/>
        <w:widowControl w:val="0"/>
        <w:shd w:val="clear" w:color="auto" w:fill="auto"/>
        <w:bidi w:val="0"/>
        <w:spacing w:before="0" w:after="200"/>
        <w:ind w:left="0" w:right="0" w:firstLine="720"/>
        <w:jc w:val="both"/>
      </w:pPr>
      <w:r>
        <w:rPr>
          <w:color w:val="000000"/>
          <w:spacing w:val="0"/>
          <w:w w:val="100"/>
          <w:position w:val="0"/>
        </w:rPr>
        <w:t>Инфразвуковые волны, распространяющиеся от места старта вдоль земной поверхности до пос. Торетам, имеют амплитуду, не превышающую уровень фона - 65 дБ. Амплитуда инфразвука в пос. Карсакпай (</w:t>
      </w:r>
      <w:r>
        <w:rPr>
          <w:rFonts w:ascii="Arial" w:eastAsia="Arial" w:hAnsi="Arial" w:cs="Arial"/>
          <w:color w:val="000000"/>
          <w:spacing w:val="0"/>
          <w:w w:val="100"/>
          <w:position w:val="0"/>
          <w:sz w:val="26"/>
          <w:szCs w:val="26"/>
        </w:rPr>
        <w:t xml:space="preserve">« </w:t>
      </w:r>
      <w:r>
        <w:rPr>
          <w:color w:val="000000"/>
          <w:spacing w:val="0"/>
          <w:w w:val="100"/>
          <w:position w:val="0"/>
        </w:rPr>
        <w:t>в 50 км от космодрома Байконур) от места старта и от пролетающей РН не превысила уровень фона - 50-55 дБ. Заметным источником инфразвука явилась падающая первая ступень РН, которая привела к возникновению выраженных пиков в области частот 2 и 4 Гц на линейном выходе 552, 655 и 905 с, при этом длительность каждого пика не превышала 5 с, а уровень амплитуды не превысил 80 дБ, что на 20 дБ ниже предельно допустимого уровня [16].</w:t>
      </w:r>
    </w:p>
    <w:p>
      <w:pPr>
        <w:pStyle w:val="Style15"/>
        <w:keepNext w:val="0"/>
        <w:keepLines w:val="0"/>
        <w:widowControl w:val="0"/>
        <w:shd w:val="clear" w:color="auto" w:fill="auto"/>
        <w:bidi w:val="0"/>
        <w:spacing w:before="0" w:after="0"/>
        <w:ind w:left="0" w:right="0" w:firstLine="720"/>
        <w:jc w:val="both"/>
      </w:pPr>
      <w:r>
        <w:rPr>
          <w:b/>
          <w:bCs/>
          <w:i/>
          <w:iCs/>
          <w:color w:val="000000"/>
          <w:spacing w:val="0"/>
          <w:w w:val="100"/>
          <w:position w:val="0"/>
        </w:rPr>
        <w:t>Оценка теплового воздействия</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 xml:space="preserve">При запуске РН выделяется большое количество тепловой энергии, а над местом старта образуется послестартовое облако, содержащее продукты сгорания КРТ. После отрыва ракеты от стартового стола, продукты сгорания образуют в атмосфере след вдоль траектории её полёта. По мере подъёма ракеты над стартовой площадкой и дальнейшего её продвижения в атмосфере, наблюдаются как выброс тепловой энергии, так и </w:t>
      </w:r>
      <w:r>
        <w:rPr>
          <w:color w:val="000000"/>
          <w:spacing w:val="0"/>
          <w:w w:val="100"/>
          <w:position w:val="0"/>
        </w:rPr>
        <w:t>акустические шумы. Продукты сгорания КРТ состоят из газообразных и конденсированных компонентов.</w:t>
      </w:r>
    </w:p>
    <w:p>
      <w:pPr>
        <w:pStyle w:val="Style15"/>
        <w:keepNext w:val="0"/>
        <w:keepLines w:val="0"/>
        <w:widowControl w:val="0"/>
        <w:shd w:val="clear" w:color="auto" w:fill="auto"/>
        <w:bidi w:val="0"/>
        <w:spacing w:before="0" w:after="200"/>
        <w:ind w:left="0" w:right="0" w:firstLine="720"/>
        <w:jc w:val="both"/>
      </w:pPr>
      <w:r>
        <w:rPr>
          <w:color w:val="000000"/>
          <w:spacing w:val="0"/>
          <w:w w:val="100"/>
          <w:position w:val="0"/>
        </w:rPr>
        <w:t>При временной продолжительности, непосредственное воздействие РН на окружающую среду занимает относительно короткий период, необходимый для вывода КА на орбиту. Более продолжительным является воздействие на начальных этапах полёта РН вблизи стартового комплекса [16].</w:t>
      </w:r>
    </w:p>
    <w:p>
      <w:pPr>
        <w:pStyle w:val="Style15"/>
        <w:keepNext w:val="0"/>
        <w:keepLines w:val="0"/>
        <w:widowControl w:val="0"/>
        <w:shd w:val="clear" w:color="auto" w:fill="auto"/>
        <w:bidi w:val="0"/>
        <w:spacing w:before="0" w:after="0"/>
        <w:ind w:left="0" w:right="0" w:firstLine="720"/>
        <w:jc w:val="both"/>
      </w:pPr>
      <w:r>
        <w:rPr>
          <w:b/>
          <w:bCs/>
          <w:i/>
          <w:iCs/>
          <w:color w:val="000000"/>
          <w:spacing w:val="0"/>
          <w:w w:val="100"/>
          <w:position w:val="0"/>
        </w:rPr>
        <w:t>Оценка химического загрязнения</w:t>
      </w:r>
    </w:p>
    <w:p>
      <w:pPr>
        <w:pStyle w:val="Style15"/>
        <w:keepNext w:val="0"/>
        <w:keepLines w:val="0"/>
        <w:widowControl w:val="0"/>
        <w:shd w:val="clear" w:color="auto" w:fill="auto"/>
        <w:bidi w:val="0"/>
        <w:spacing w:before="0" w:after="200"/>
        <w:ind w:left="0" w:right="0" w:firstLine="720"/>
        <w:jc w:val="both"/>
      </w:pPr>
      <w:r>
        <w:rPr>
          <w:color w:val="000000"/>
          <w:spacing w:val="0"/>
          <w:w w:val="100"/>
          <w:position w:val="0"/>
        </w:rPr>
        <w:t>В процессе старта и полёта ракеты происходит химическое загрязнение атмосферы при работе её. Продукты сгорания или испарения КРТ, в зависимости от состава ракетного топлива и метеоусловий могут распространяться в газовой, аэрозольной или жидкой фазе. Тепло, выбрасываемое РН по трассе полёта в атмосферу, также как и продукты сгорания, достаточно интенсивно диффундируют в воздушной среде. Через 1-2 суток концентрация тепла и примесей оказывается в пределах, допустимых для окружающей среды. Существует предположение, что в окрестности примерно 100 км после пуска РН могут возникнуть локальные возмущения в виде конвективных облаков, барических депрессий, усилении фронтальных процессов, пыльных бурь и т.п. Однако такие возмущения не могут существовать продолжительное время и сравнительно быстро исчезают. В тропосфере в течение 2-3 суток после запуска РН наблюдается понижение температуры воздуха на 2-8°С [16].</w:t>
      </w:r>
    </w:p>
    <w:p>
      <w:pPr>
        <w:pStyle w:val="Style54"/>
        <w:keepNext/>
        <w:keepLines/>
        <w:widowControl w:val="0"/>
        <w:shd w:val="clear" w:color="auto" w:fill="auto"/>
        <w:bidi w:val="0"/>
        <w:spacing w:before="0" w:after="0"/>
        <w:ind w:left="0" w:right="0" w:firstLine="720"/>
        <w:jc w:val="both"/>
      </w:pPr>
      <w:bookmarkStart w:id="673" w:name="bookmark673"/>
      <w:bookmarkStart w:id="674" w:name="bookmark674"/>
      <w:bookmarkStart w:id="675" w:name="bookmark675"/>
      <w:r>
        <w:rPr>
          <w:color w:val="000000"/>
          <w:spacing w:val="0"/>
          <w:w w:val="100"/>
          <w:position w:val="0"/>
        </w:rPr>
        <w:t>Оценка воздействия на околоземное комическое пространство</w:t>
      </w:r>
      <w:bookmarkEnd w:id="673"/>
      <w:bookmarkEnd w:id="674"/>
      <w:bookmarkEnd w:id="675"/>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 xml:space="preserve">Изменение концентрации стратосферного озона из-за воздействия пусков РН носит локальный характер, среднее понижение концентрации существует не более часа. Ионосферные возмущения вызваны воздействием ударной воздушной волны. 90% возмущений приходится на летний </w:t>
      </w:r>
      <w:r>
        <w:rPr>
          <w:color w:val="000000"/>
          <w:spacing w:val="0"/>
          <w:w w:val="100"/>
          <w:position w:val="0"/>
        </w:rPr>
        <w:t>сезон, 10% на зиму и весну. При полёте РН происходит разрушение ионосферы по траектории вдоль «шнура» диаметром 120 м, величина возмущения электронной концентрации может достигать порядка 91% от фонового значения электронной концентрации [16].</w:t>
      </w:r>
    </w:p>
    <w:p>
      <w:pPr>
        <w:pStyle w:val="Style15"/>
        <w:keepNext w:val="0"/>
        <w:keepLines w:val="0"/>
        <w:widowControl w:val="0"/>
        <w:shd w:val="clear" w:color="auto" w:fill="auto"/>
        <w:tabs>
          <w:tab w:pos="2309" w:val="left"/>
          <w:tab w:pos="5318" w:val="left"/>
        </w:tabs>
        <w:bidi w:val="0"/>
        <w:spacing w:before="0" w:after="0"/>
        <w:ind w:left="0" w:right="0" w:firstLine="720"/>
        <w:jc w:val="both"/>
      </w:pPr>
      <w:r>
        <w:rPr>
          <w:color w:val="000000"/>
          <w:spacing w:val="0"/>
          <w:w w:val="100"/>
          <w:position w:val="0"/>
        </w:rPr>
        <w:t>После завершения вывода орбитального блока (РБ и КА) на опорную орбиту осуществляется его отделение от 3-й ступени РН «Протон-М», которая отводится от орбитального блока путём включения 4-х тормозных твёрдотопливных ракетных двигателей. За счёт снижения скорости ступени обеспечивается увод ступени с опорной орбиты, после чего осуществляется дренаж паров КРТ топливных баков. В последующем 3-я ступень будет находиться на низкой околоземной орбите до входа в плотные слои атмосферы около 8 суток. С учётом того, что орбитальный блок и его составные части после отделения от 3-й ступени РН «Протон-М» находятся как в активном, так и в пассивном состояниях на высоких эллиптических и круговых орбитах, требование ГОСТ 52925-2018 [22] в части ограничения максимальной</w:t>
        <w:tab/>
        <w:t>продолжительности</w:t>
        <w:tab/>
        <w:t>пассивного баллистического</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существования на траекториях, проходящих через низкие околоземные орбиты, объектов искусственного происхождения (25 лет) в процессе функционирования РКК выполняется [21].</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По завершении вывода КА на целевую орбиту и отделения КА от РБ выполняется манёвр увода РБ «Бриз-М» на орбиту захоронения с целью исключения возможного ударного соприкосновения РБ и КА. На орбите захоронения РБ «Бриз-М» «пассивируется»: производится сброс остатков КРТ из топливных баков РБ и сжатых газов из шар-баллонов, а также полная принудительная разрядка аккумуляторных батарей. В дальнейшем РБ находится в неуправляемом полёте на орбите захоронения [21].</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 xml:space="preserve">Вероятность столкновения КА на геостационарной синхронной орбите с опасными частицами космического мусора находится в диапазоне от </w:t>
      </w:r>
      <w:r>
        <w:rPr>
          <w:color w:val="000000"/>
          <w:spacing w:val="0"/>
          <w:w w:val="100"/>
          <w:position w:val="0"/>
        </w:rPr>
        <w:t>1,3</w:t>
      </w:r>
      <w:r>
        <w:rPr>
          <w:rFonts w:ascii="Arial" w:eastAsia="Arial" w:hAnsi="Arial" w:cs="Arial"/>
          <w:color w:val="000000"/>
          <w:spacing w:val="0"/>
          <w:w w:val="100"/>
          <w:position w:val="0"/>
          <w:sz w:val="26"/>
          <w:szCs w:val="26"/>
        </w:rPr>
        <w:t>-</w:t>
      </w:r>
      <w:r>
        <w:rPr>
          <w:color w:val="000000"/>
          <w:spacing w:val="0"/>
          <w:w w:val="100"/>
          <w:position w:val="0"/>
        </w:rPr>
        <w:t>10</w:t>
      </w:r>
      <w:r>
        <w:rPr>
          <w:color w:val="000000"/>
          <w:spacing w:val="0"/>
          <w:w w:val="100"/>
          <w:position w:val="0"/>
          <w:vertAlign w:val="superscript"/>
        </w:rPr>
        <w:t>-3</w:t>
      </w:r>
      <w:r>
        <w:rPr>
          <w:color w:val="000000"/>
          <w:spacing w:val="0"/>
          <w:w w:val="100"/>
          <w:position w:val="0"/>
        </w:rPr>
        <w:t xml:space="preserve"> (для частиц с размером от 0,5-1 см) до 1</w:t>
      </w:r>
      <w:r>
        <w:rPr>
          <w:rFonts w:ascii="Arial" w:eastAsia="Arial" w:hAnsi="Arial" w:cs="Arial"/>
          <w:color w:val="000000"/>
          <w:spacing w:val="0"/>
          <w:w w:val="100"/>
          <w:position w:val="0"/>
          <w:sz w:val="26"/>
          <w:szCs w:val="26"/>
        </w:rPr>
        <w:t>-</w:t>
      </w:r>
      <w:r>
        <w:rPr>
          <w:color w:val="000000"/>
          <w:spacing w:val="0"/>
          <w:w w:val="100"/>
          <w:position w:val="0"/>
        </w:rPr>
        <w:t>10</w:t>
      </w:r>
      <w:r>
        <w:rPr>
          <w:color w:val="000000"/>
          <w:spacing w:val="0"/>
          <w:w w:val="100"/>
          <w:position w:val="0"/>
          <w:vertAlign w:val="superscript"/>
        </w:rPr>
        <w:t>-5</w:t>
      </w:r>
      <w:r>
        <w:rPr>
          <w:color w:val="000000"/>
          <w:spacing w:val="0"/>
          <w:w w:val="100"/>
          <w:position w:val="0"/>
        </w:rPr>
        <w:t xml:space="preserve"> (для частиц с размером более 20 см). Вероятность взрывного разрушения КА при его столкновении с частицами космического мусора за весь срок за весь срок его активного существования на орбите составляет 10</w:t>
      </w:r>
      <w:r>
        <w:rPr>
          <w:color w:val="000000"/>
          <w:spacing w:val="0"/>
          <w:w w:val="100"/>
          <w:position w:val="0"/>
          <w:vertAlign w:val="superscript"/>
        </w:rPr>
        <w:t>-5</w:t>
      </w:r>
      <w:r>
        <w:rPr>
          <w:color w:val="000000"/>
          <w:spacing w:val="0"/>
          <w:w w:val="100"/>
          <w:position w:val="0"/>
        </w:rPr>
        <w:t xml:space="preserve"> [21].</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После окончания активного существования КА «Экватор» на целевой геостационарной синхронной орбите предусматривается его перевод с помощью двигательных установок системы коррекции (до полной выработки КРТ и рабочих тел) на орбиту захоронения, которая превышает высоту геостационарной синхронной орбиты не менее чем на 200 км. Существование КА на орбите захоронения в течение нескольких тысяч лет существенно снизит загрузку геостационарной синхронной орбиты, однако из-за гравитационного воздействия Земли и Луны, а также под влиянием светового давления Солнца, пассивные РБ и КА, будут неизбежно пересекать геостационарную орбиту, представляя определённую опасность для действующих КА [21].</w:t>
      </w:r>
    </w:p>
    <w:p>
      <w:pPr>
        <w:pStyle w:val="Style15"/>
        <w:keepNext w:val="0"/>
        <w:keepLines w:val="0"/>
        <w:widowControl w:val="0"/>
        <w:shd w:val="clear" w:color="auto" w:fill="auto"/>
        <w:bidi w:val="0"/>
        <w:spacing w:before="0" w:after="200"/>
        <w:ind w:left="0" w:right="0" w:firstLine="720"/>
        <w:jc w:val="both"/>
      </w:pPr>
      <w:r>
        <w:rPr>
          <w:color w:val="000000"/>
          <w:spacing w:val="0"/>
          <w:w w:val="100"/>
          <w:position w:val="0"/>
        </w:rPr>
        <w:t>Требования ГОСТ 52925-2018 в части обеспечения «пассивации» выведенных из эксплуатации КА, уменьшения вероятности случайного столкновения на орбите и сокращения отделяемых частей, остающихся на орбите захоронения - выполняются.</w:t>
      </w:r>
    </w:p>
    <w:p>
      <w:pPr>
        <w:pStyle w:val="Style15"/>
        <w:keepNext w:val="0"/>
        <w:keepLines w:val="0"/>
        <w:widowControl w:val="0"/>
        <w:shd w:val="clear" w:color="auto" w:fill="auto"/>
        <w:bidi w:val="0"/>
        <w:spacing w:before="0" w:after="0"/>
        <w:ind w:left="0" w:right="0" w:firstLine="720"/>
        <w:jc w:val="both"/>
      </w:pPr>
      <w:r>
        <w:rPr>
          <w:b/>
          <w:bCs/>
          <w:i/>
          <w:iCs/>
          <w:color w:val="000000"/>
          <w:spacing w:val="0"/>
          <w:w w:val="100"/>
          <w:position w:val="0"/>
        </w:rPr>
        <w:t>Оценка воздействия на районы падения отделяющихся частей РН</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Функциональной задачей районов падения отделяющихся частей является приём на своей территории первой и второй ступеней, головного обтекателя и хвостового отсека. С точки зрения воздействия на окружающую среду необходимо различать отделяющие части, содержащие резервный остаток КРТ, и конструкции, в которых отсутствуют КРТ. К первым относятся ступени (двигатели и баки) РН, содержащие жидкие топлива, ко вторым - головные обтекатели, хвостовые отсеки.</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Отработавшие первые ступени отделяются на высотах 60-90 км. Скорость движения ступени при вхождении в плотные слои атмосферы недостаточна для её разрушения, которое может произойти в результате аэродинамических перегрузок или вследствие взрыва при перегреве баков остатками топлива. В случае падения первых ступеней, содержащих остатки НДМГ и азотного тетраоксида, при ударе об грунт возможен взрыв, в результате чего фрагменты ступени разлетаются в стороны от места падения, а продукты сгорания и не прореагировавшие остатки топлива попадают в атмосферу и почву [23].</w:t>
      </w:r>
    </w:p>
    <w:p>
      <w:pPr>
        <w:pStyle w:val="Style15"/>
        <w:keepNext w:val="0"/>
        <w:keepLines w:val="0"/>
        <w:widowControl w:val="0"/>
        <w:shd w:val="clear" w:color="auto" w:fill="auto"/>
        <w:tabs>
          <w:tab w:pos="3413" w:val="left"/>
        </w:tabs>
        <w:bidi w:val="0"/>
        <w:spacing w:before="0" w:after="0"/>
        <w:ind w:left="0" w:right="0" w:firstLine="720"/>
        <w:jc w:val="both"/>
      </w:pPr>
      <w:r>
        <w:rPr>
          <w:color w:val="000000"/>
          <w:spacing w:val="0"/>
          <w:w w:val="100"/>
          <w:position w:val="0"/>
        </w:rPr>
        <w:t>Первые ступени ракет, использующих углеводородное топливо, падают без взрыва. Керосин, оставшийся в незначительных объёмах в элементах конструкции, проливается на почву и испаряется в атмосферу. В некоторых случаях может происходить воспламенение проливов. Таким образом, при падении первых ступеней нарушается почвенно-растительный</w:t>
        <w:tab/>
        <w:t>покров, происходит загрязнение приземного</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слоя атмосферы, почвы, растительности остатками КРТ и продуктами их сгорания и трансформации, а также возгорание растительного покрова и засорение территории фрагментами ступени [23].</w:t>
      </w:r>
    </w:p>
    <w:p>
      <w:pPr>
        <w:pStyle w:val="Style15"/>
        <w:keepNext w:val="0"/>
        <w:keepLines w:val="0"/>
        <w:widowControl w:val="0"/>
        <w:shd w:val="clear" w:color="auto" w:fill="auto"/>
        <w:bidi w:val="0"/>
        <w:spacing w:before="0" w:after="200"/>
        <w:ind w:left="0" w:right="0" w:firstLine="720"/>
        <w:jc w:val="both"/>
      </w:pPr>
      <w:r>
        <w:rPr>
          <w:color w:val="000000"/>
          <w:spacing w:val="0"/>
          <w:w w:val="100"/>
          <w:position w:val="0"/>
        </w:rPr>
        <w:t>Вторые ступени ракет-носителей отделяются на высотах 140-160 км. При вхождении в плотные слои атмосферы происходит нагрев ступени до температуры, приводящей к взрыву остатков топлива в баках и его разрушение. По предварительным теоретическим оценкам, взрыв происходит на высотах от 35 до 40 км. В наибольшей степени разрушаются бак горючего и двигательная установка. Бак горючего разваливается на фрагменты, представляющие собой плоские куски корпуса, размером 1-2 м</w:t>
      </w:r>
      <w:r>
        <w:rPr>
          <w:color w:val="000000"/>
          <w:spacing w:val="0"/>
          <w:w w:val="100"/>
          <w:position w:val="0"/>
          <w:vertAlign w:val="superscript"/>
        </w:rPr>
        <w:t>2</w:t>
      </w:r>
      <w:r>
        <w:rPr>
          <w:color w:val="000000"/>
          <w:spacing w:val="0"/>
          <w:w w:val="100"/>
          <w:position w:val="0"/>
        </w:rPr>
        <w:t xml:space="preserve">, двигатели разрушаются на более мелкие части. В отдельных случаях бак окислителя достигает поверхности земли неповреждённым. Остатки топлива и продукты его сгорания поступают в атмосферу на большой высоте, </w:t>
      </w:r>
      <w:r>
        <w:rPr>
          <w:color w:val="000000"/>
          <w:spacing w:val="0"/>
          <w:w w:val="100"/>
          <w:position w:val="0"/>
        </w:rPr>
        <w:t>и по теоретическим оценкам, не могут достичь поверхности Земли [23].</w:t>
      </w:r>
    </w:p>
    <w:p>
      <w:pPr>
        <w:pStyle w:val="Style54"/>
        <w:keepNext/>
        <w:keepLines/>
        <w:widowControl w:val="0"/>
        <w:numPr>
          <w:ilvl w:val="0"/>
          <w:numId w:val="61"/>
        </w:numPr>
        <w:shd w:val="clear" w:color="auto" w:fill="auto"/>
        <w:tabs>
          <w:tab w:pos="463" w:val="left"/>
        </w:tabs>
        <w:bidi w:val="0"/>
        <w:spacing w:before="0" w:after="0"/>
        <w:ind w:left="0" w:right="0" w:firstLine="0"/>
        <w:jc w:val="both"/>
      </w:pPr>
      <w:bookmarkStart w:id="676" w:name="bookmark676"/>
      <w:bookmarkStart w:id="677" w:name="bookmark677"/>
      <w:bookmarkStart w:id="678" w:name="bookmark678"/>
      <w:bookmarkStart w:id="679" w:name="bookmark679"/>
      <w:bookmarkEnd w:id="678"/>
      <w:r>
        <w:rPr>
          <w:color w:val="000000"/>
          <w:spacing w:val="0"/>
          <w:w w:val="100"/>
          <w:position w:val="0"/>
        </w:rPr>
        <w:t>Экологическая безопасность трассы запуска ракеты-носителя</w:t>
      </w:r>
      <w:bookmarkEnd w:id="676"/>
      <w:bookmarkEnd w:id="677"/>
      <w:bookmarkEnd w:id="679"/>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Трасса пуска на орбиту с наклонением 51,6° на участке, ориентировочно до 8740 км, проходит по территории Карагандинской области Улытауского района Республики Казахстан (район падения I ступени РН «Протон-М»), Республики Хакасии и Тывы по территории Таштыпского и Бай-Тайгинского районов соответственно (район падения 2 ступени и створок ГО РН «Протон-М». Район падения отработавшего блока 3 ступени РН расположен в акватории Тихого океана.</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Все районы падения отделяющихся частей, по которым проходит трасса пуска, характеризуются невысокой плотностью населения: Карагандинская область Улытауский район - 0,1 чел./км</w:t>
      </w:r>
      <w:r>
        <w:rPr>
          <w:color w:val="000000"/>
          <w:spacing w:val="0"/>
          <w:w w:val="100"/>
          <w:position w:val="0"/>
          <w:vertAlign w:val="superscript"/>
        </w:rPr>
        <w:t>2</w:t>
      </w:r>
      <w:r>
        <w:rPr>
          <w:color w:val="000000"/>
          <w:spacing w:val="0"/>
          <w:w w:val="100"/>
          <w:position w:val="0"/>
        </w:rPr>
        <w:t>; Республика Хакасия Таштыпский район - 0,73 чел./км</w:t>
      </w:r>
      <w:r>
        <w:rPr>
          <w:color w:val="000000"/>
          <w:spacing w:val="0"/>
          <w:w w:val="100"/>
          <w:position w:val="0"/>
          <w:vertAlign w:val="superscript"/>
        </w:rPr>
        <w:t>2</w:t>
      </w:r>
      <w:r>
        <w:rPr>
          <w:color w:val="000000"/>
          <w:spacing w:val="0"/>
          <w:w w:val="100"/>
          <w:position w:val="0"/>
        </w:rPr>
        <w:t>; Республика Тыва Бай-Тайгинский район - 1,34 чел./км</w:t>
      </w:r>
      <w:r>
        <w:rPr>
          <w:color w:val="000000"/>
          <w:spacing w:val="0"/>
          <w:w w:val="100"/>
          <w:position w:val="0"/>
          <w:vertAlign w:val="superscript"/>
        </w:rPr>
        <w:t>2</w:t>
      </w:r>
      <w:r>
        <w:rPr>
          <w:color w:val="000000"/>
          <w:spacing w:val="0"/>
          <w:w w:val="100"/>
          <w:position w:val="0"/>
        </w:rPr>
        <w:t>.</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 xml:space="preserve">От центра эллипса падения I ступени РН «Протон-М» на расстоянии </w:t>
      </w:r>
      <w:r>
        <w:rPr>
          <w:rFonts w:ascii="Arial" w:eastAsia="Arial" w:hAnsi="Arial" w:cs="Arial"/>
          <w:color w:val="000000"/>
          <w:spacing w:val="0"/>
          <w:w w:val="100"/>
          <w:position w:val="0"/>
          <w:sz w:val="26"/>
          <w:szCs w:val="26"/>
        </w:rPr>
        <w:t>«</w:t>
      </w:r>
      <w:r>
        <w:rPr>
          <w:color w:val="000000"/>
          <w:spacing w:val="0"/>
          <w:w w:val="100"/>
          <w:position w:val="0"/>
        </w:rPr>
        <w:t>100 км в аварийную зону трассы на территории Республики Казахстан Улытауского района попадает 11 населённых пунктов, общей численностью 103 тыс. человек. Причём значительная часть (до 95%) населения приходится на крупные города Жезказган, Карсакпай, которые расположены на значительном удалении от района падения 1 ступени РН (</w:t>
      </w:r>
      <w:r>
        <w:rPr>
          <w:rFonts w:ascii="Arial" w:eastAsia="Arial" w:hAnsi="Arial" w:cs="Arial"/>
          <w:color w:val="000000"/>
          <w:spacing w:val="0"/>
          <w:w w:val="100"/>
          <w:position w:val="0"/>
          <w:sz w:val="26"/>
          <w:szCs w:val="26"/>
        </w:rPr>
        <w:t>«</w:t>
      </w:r>
      <w:r>
        <w:rPr>
          <w:color w:val="000000"/>
          <w:spacing w:val="0"/>
          <w:w w:val="100"/>
          <w:position w:val="0"/>
        </w:rPr>
        <w:t>100-120 км от центра эллипса).</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 xml:space="preserve">От центра эллипса падения 2 ступени и створок ГО РН «Протон-М» на расстоянии </w:t>
      </w:r>
      <w:r>
        <w:rPr>
          <w:rFonts w:ascii="Arial" w:eastAsia="Arial" w:hAnsi="Arial" w:cs="Arial"/>
          <w:color w:val="000000"/>
          <w:spacing w:val="0"/>
          <w:w w:val="100"/>
          <w:position w:val="0"/>
          <w:sz w:val="26"/>
          <w:szCs w:val="26"/>
        </w:rPr>
        <w:t>«</w:t>
      </w:r>
      <w:r>
        <w:rPr>
          <w:color w:val="000000"/>
          <w:spacing w:val="0"/>
          <w:w w:val="100"/>
          <w:position w:val="0"/>
        </w:rPr>
        <w:t>67,6 км в аварийную зону трассы на территории Республика Хакасия Таштыпского района Республика Тыва Бай-Тайгинского района попадает 5 населённых пунктов, общей численностью 3403 человека.</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 xml:space="preserve">В потенциально возможную аварийную зону космодрома Байконур попадают населённые пункты Торетам (9548 чел.), Байконур (33622 чел.), Аксуат (1044 чел.), Байкожа (271 чел.), Актас (8731 чел.), Пионер (12753 </w:t>
      </w:r>
      <w:r>
        <w:rPr>
          <w:color w:val="000000"/>
          <w:spacing w:val="0"/>
          <w:w w:val="100"/>
          <w:position w:val="0"/>
        </w:rPr>
        <w:t xml:space="preserve">чел.), расположенные в среднем </w:t>
      </w:r>
      <w:r>
        <w:rPr>
          <w:rFonts w:ascii="Arial" w:eastAsia="Arial" w:hAnsi="Arial" w:cs="Arial"/>
          <w:color w:val="000000"/>
          <w:spacing w:val="0"/>
          <w:w w:val="100"/>
          <w:position w:val="0"/>
          <w:sz w:val="26"/>
          <w:szCs w:val="26"/>
        </w:rPr>
        <w:t>«</w:t>
      </w:r>
      <w:r>
        <w:rPr>
          <w:color w:val="000000"/>
          <w:spacing w:val="0"/>
          <w:w w:val="100"/>
          <w:position w:val="0"/>
        </w:rPr>
        <w:t>35,5 км.</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Для людей практически всех выше обозначенных населённых пунктов, уровень приемлемого риска, не требующего принятия дополнительных мер безопасности не превышают 5*10</w:t>
      </w:r>
      <w:r>
        <w:rPr>
          <w:color w:val="000000"/>
          <w:spacing w:val="0"/>
          <w:w w:val="100"/>
          <w:position w:val="0"/>
          <w:vertAlign w:val="superscript"/>
        </w:rPr>
        <w:t>-6</w:t>
      </w:r>
      <w:r>
        <w:rPr>
          <w:color w:val="000000"/>
          <w:spacing w:val="0"/>
          <w:w w:val="100"/>
          <w:position w:val="0"/>
        </w:rPr>
        <w:t>, и существенно ниже фоновых рисков вследствие других техногенных факторов [49].</w:t>
      </w:r>
    </w:p>
    <w:p>
      <w:pPr>
        <w:pStyle w:val="Style15"/>
        <w:keepNext w:val="0"/>
        <w:keepLines w:val="0"/>
        <w:widowControl w:val="0"/>
        <w:shd w:val="clear" w:color="auto" w:fill="auto"/>
        <w:bidi w:val="0"/>
        <w:spacing w:before="0" w:after="200"/>
        <w:ind w:left="0" w:right="0" w:firstLine="720"/>
        <w:jc w:val="both"/>
      </w:pPr>
      <w:r>
        <w:rPr>
          <w:color w:val="000000"/>
          <w:spacing w:val="0"/>
          <w:w w:val="100"/>
          <w:position w:val="0"/>
        </w:rPr>
        <w:t>Для объектов промышленной инфраструктуры (транспортная сеть и коммуникации, нефтегазовые объекты, объекты морской инфраструктуры) риски находятся на приемлемом и пренебрежимо малом уровне. Крупные потенциально опасные промышленные предприятия в районе расположения космодрома Байконур и районах падения отделяющихся частей отсутствуют.</w:t>
      </w:r>
    </w:p>
    <w:p>
      <w:pPr>
        <w:pStyle w:val="Style54"/>
        <w:keepNext/>
        <w:keepLines/>
        <w:widowControl w:val="0"/>
        <w:numPr>
          <w:ilvl w:val="0"/>
          <w:numId w:val="61"/>
        </w:numPr>
        <w:shd w:val="clear" w:color="auto" w:fill="auto"/>
        <w:tabs>
          <w:tab w:pos="541" w:val="left"/>
        </w:tabs>
        <w:bidi w:val="0"/>
        <w:spacing w:before="0" w:after="0"/>
        <w:ind w:left="0" w:right="0" w:firstLine="0"/>
        <w:jc w:val="both"/>
      </w:pPr>
      <w:bookmarkStart w:id="680" w:name="bookmark680"/>
      <w:bookmarkStart w:id="681" w:name="bookmark681"/>
      <w:bookmarkStart w:id="682" w:name="bookmark682"/>
      <w:bookmarkStart w:id="683" w:name="bookmark683"/>
      <w:bookmarkEnd w:id="682"/>
      <w:r>
        <w:rPr>
          <w:color w:val="000000"/>
          <w:spacing w:val="0"/>
          <w:w w:val="100"/>
          <w:position w:val="0"/>
        </w:rPr>
        <w:t>Мероприятия, обеспечивающие безопасность эксплуатации СЧ РКК с КА «Экватор» на космодроме Байконур</w:t>
      </w:r>
      <w:bookmarkEnd w:id="680"/>
      <w:bookmarkEnd w:id="681"/>
      <w:bookmarkEnd w:id="683"/>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Безопасность при эксплуатации СЧ РКК с КА «Экватор» на космодроме Байконур обеспечивается схемо-конструктивными, технологическими и организационно-техническими мероприятиями, к основным из которых относят:</w:t>
      </w:r>
    </w:p>
    <w:p>
      <w:pPr>
        <w:pStyle w:val="Style15"/>
        <w:keepNext w:val="0"/>
        <w:keepLines w:val="0"/>
        <w:widowControl w:val="0"/>
        <w:numPr>
          <w:ilvl w:val="0"/>
          <w:numId w:val="59"/>
        </w:numPr>
        <w:shd w:val="clear" w:color="auto" w:fill="auto"/>
        <w:tabs>
          <w:tab w:pos="992" w:val="left"/>
        </w:tabs>
        <w:bidi w:val="0"/>
        <w:spacing w:before="0" w:after="0"/>
        <w:ind w:left="0" w:right="0" w:firstLine="720"/>
        <w:jc w:val="both"/>
      </w:pPr>
      <w:bookmarkStart w:id="684" w:name="bookmark684"/>
      <w:bookmarkEnd w:id="684"/>
      <w:r>
        <w:rPr>
          <w:color w:val="000000"/>
          <w:spacing w:val="0"/>
          <w:w w:val="100"/>
          <w:position w:val="0"/>
        </w:rPr>
        <w:t>пожаро- и взрывобезопасное исполнение конструктивных элементов технологического оборудования, размещённого в зонах хранения, перекачки, термостатирования и заправки КРТ;</w:t>
      </w:r>
    </w:p>
    <w:p>
      <w:pPr>
        <w:pStyle w:val="Style15"/>
        <w:keepNext w:val="0"/>
        <w:keepLines w:val="0"/>
        <w:widowControl w:val="0"/>
        <w:numPr>
          <w:ilvl w:val="0"/>
          <w:numId w:val="59"/>
        </w:numPr>
        <w:shd w:val="clear" w:color="auto" w:fill="auto"/>
        <w:tabs>
          <w:tab w:pos="987" w:val="left"/>
        </w:tabs>
        <w:bidi w:val="0"/>
        <w:spacing w:before="0" w:after="0"/>
        <w:ind w:left="0" w:right="0" w:firstLine="720"/>
        <w:jc w:val="both"/>
      </w:pPr>
      <w:bookmarkStart w:id="685" w:name="bookmark685"/>
      <w:bookmarkEnd w:id="685"/>
      <w:r>
        <w:rPr>
          <w:color w:val="000000"/>
          <w:spacing w:val="0"/>
          <w:w w:val="100"/>
          <w:position w:val="0"/>
        </w:rPr>
        <w:t>повышенная ветроустойчивость наружных узлов и конструктивных элементов систем перекачки и заправки КРТ;</w:t>
      </w:r>
    </w:p>
    <w:p>
      <w:pPr>
        <w:pStyle w:val="Style15"/>
        <w:keepNext w:val="0"/>
        <w:keepLines w:val="0"/>
        <w:widowControl w:val="0"/>
        <w:numPr>
          <w:ilvl w:val="0"/>
          <w:numId w:val="59"/>
        </w:numPr>
        <w:shd w:val="clear" w:color="auto" w:fill="auto"/>
        <w:tabs>
          <w:tab w:pos="987" w:val="left"/>
        </w:tabs>
        <w:bidi w:val="0"/>
        <w:spacing w:before="0" w:after="0"/>
        <w:ind w:left="0" w:right="0" w:firstLine="720"/>
        <w:jc w:val="both"/>
      </w:pPr>
      <w:bookmarkStart w:id="686" w:name="bookmark686"/>
      <w:bookmarkEnd w:id="686"/>
      <w:r>
        <w:rPr>
          <w:color w:val="000000"/>
          <w:spacing w:val="0"/>
          <w:w w:val="100"/>
          <w:position w:val="0"/>
        </w:rPr>
        <w:t>дистанционное управление (с централизованным контролем) наземными технологическими системами при подготовке к пуску РКН;</w:t>
      </w:r>
    </w:p>
    <w:p>
      <w:pPr>
        <w:pStyle w:val="Style15"/>
        <w:keepNext w:val="0"/>
        <w:keepLines w:val="0"/>
        <w:widowControl w:val="0"/>
        <w:numPr>
          <w:ilvl w:val="0"/>
          <w:numId w:val="59"/>
        </w:numPr>
        <w:shd w:val="clear" w:color="auto" w:fill="auto"/>
        <w:tabs>
          <w:tab w:pos="987" w:val="left"/>
        </w:tabs>
        <w:bidi w:val="0"/>
        <w:spacing w:before="0" w:after="0"/>
        <w:ind w:left="0" w:right="0" w:firstLine="720"/>
        <w:jc w:val="both"/>
      </w:pPr>
      <w:bookmarkStart w:id="687" w:name="bookmark687"/>
      <w:bookmarkEnd w:id="687"/>
      <w:r>
        <w:rPr>
          <w:color w:val="000000"/>
          <w:spacing w:val="0"/>
          <w:w w:val="100"/>
          <w:position w:val="0"/>
        </w:rPr>
        <w:t>использование системы блокировок для исключения проливов КРТ при проведении операций по заправке КА, РБ и РКН;</w:t>
      </w:r>
    </w:p>
    <w:p>
      <w:pPr>
        <w:pStyle w:val="Style15"/>
        <w:keepNext w:val="0"/>
        <w:keepLines w:val="0"/>
        <w:widowControl w:val="0"/>
        <w:numPr>
          <w:ilvl w:val="0"/>
          <w:numId w:val="59"/>
        </w:numPr>
        <w:shd w:val="clear" w:color="auto" w:fill="auto"/>
        <w:tabs>
          <w:tab w:pos="987" w:val="left"/>
        </w:tabs>
        <w:bidi w:val="0"/>
        <w:spacing w:before="0" w:after="0"/>
        <w:ind w:left="0" w:right="0" w:firstLine="720"/>
        <w:jc w:val="both"/>
      </w:pPr>
      <w:bookmarkStart w:id="688" w:name="bookmark688"/>
      <w:bookmarkEnd w:id="688"/>
      <w:r>
        <w:rPr>
          <w:color w:val="000000"/>
          <w:spacing w:val="0"/>
          <w:w w:val="100"/>
          <w:position w:val="0"/>
        </w:rPr>
        <w:t>оснащение помещений и сооружений приборами газового контроля воздушной среды и приточно-вытяжной вентиляцией;</w:t>
      </w:r>
    </w:p>
    <w:p>
      <w:pPr>
        <w:pStyle w:val="Style15"/>
        <w:keepNext w:val="0"/>
        <w:keepLines w:val="0"/>
        <w:widowControl w:val="0"/>
        <w:numPr>
          <w:ilvl w:val="0"/>
          <w:numId w:val="59"/>
        </w:numPr>
        <w:shd w:val="clear" w:color="auto" w:fill="auto"/>
        <w:tabs>
          <w:tab w:pos="272" w:val="left"/>
        </w:tabs>
        <w:bidi w:val="0"/>
        <w:spacing w:before="0" w:after="0"/>
        <w:ind w:left="0" w:right="0" w:firstLine="720"/>
        <w:jc w:val="both"/>
      </w:pPr>
      <w:bookmarkStart w:id="689" w:name="bookmark689"/>
      <w:bookmarkEnd w:id="689"/>
      <w:r>
        <w:rPr>
          <w:color w:val="000000"/>
          <w:spacing w:val="0"/>
          <w:w w:val="100"/>
          <w:position w:val="0"/>
        </w:rPr>
        <w:t xml:space="preserve">использование в составе систем заправки РКН, РБ и КА </w:t>
      </w:r>
      <w:r>
        <w:rPr>
          <w:color w:val="000000"/>
          <w:spacing w:val="0"/>
          <w:w w:val="100"/>
          <w:position w:val="0"/>
        </w:rPr>
        <w:t>компонентами топлива агрегатов сбора и нейтрализации паров и промстоков КРТ;</w:t>
      </w:r>
    </w:p>
    <w:p>
      <w:pPr>
        <w:pStyle w:val="Style15"/>
        <w:keepNext w:val="0"/>
        <w:keepLines w:val="0"/>
        <w:widowControl w:val="0"/>
        <w:numPr>
          <w:ilvl w:val="0"/>
          <w:numId w:val="59"/>
        </w:numPr>
        <w:shd w:val="clear" w:color="auto" w:fill="auto"/>
        <w:tabs>
          <w:tab w:pos="996" w:val="left"/>
        </w:tabs>
        <w:bidi w:val="0"/>
        <w:spacing w:before="0" w:after="0"/>
        <w:ind w:left="0" w:right="0" w:firstLine="820"/>
        <w:jc w:val="both"/>
      </w:pPr>
      <w:bookmarkStart w:id="690" w:name="bookmark690"/>
      <w:bookmarkEnd w:id="690"/>
      <w:r>
        <w:rPr>
          <w:color w:val="000000"/>
          <w:spacing w:val="0"/>
          <w:w w:val="100"/>
          <w:position w:val="0"/>
        </w:rPr>
        <w:t>соблюдение правил техники безопасности, изложенных в инструкциях по технике безопасности на объектах космодрома, и выполнение мероприятий по предупреждению аварийных ситуаций;</w:t>
      </w:r>
    </w:p>
    <w:p>
      <w:pPr>
        <w:pStyle w:val="Style15"/>
        <w:keepNext w:val="0"/>
        <w:keepLines w:val="0"/>
        <w:widowControl w:val="0"/>
        <w:numPr>
          <w:ilvl w:val="0"/>
          <w:numId w:val="59"/>
        </w:numPr>
        <w:shd w:val="clear" w:color="auto" w:fill="auto"/>
        <w:tabs>
          <w:tab w:pos="996" w:val="left"/>
        </w:tabs>
        <w:bidi w:val="0"/>
        <w:spacing w:before="0" w:after="0"/>
        <w:ind w:left="0" w:right="0" w:firstLine="820"/>
        <w:jc w:val="both"/>
      </w:pPr>
      <w:bookmarkStart w:id="691" w:name="bookmark691"/>
      <w:bookmarkEnd w:id="691"/>
      <w:r>
        <w:rPr>
          <w:color w:val="000000"/>
          <w:spacing w:val="0"/>
          <w:w w:val="100"/>
          <w:position w:val="0"/>
        </w:rPr>
        <w:t>допуск к выполнению работ только лиц, изучивших устройство систем и правил их эксплуатации, сдавших зачёты и имеющих необходимую квалификацию;</w:t>
      </w:r>
    </w:p>
    <w:p>
      <w:pPr>
        <w:pStyle w:val="Style15"/>
        <w:keepNext w:val="0"/>
        <w:keepLines w:val="0"/>
        <w:widowControl w:val="0"/>
        <w:numPr>
          <w:ilvl w:val="0"/>
          <w:numId w:val="59"/>
        </w:numPr>
        <w:shd w:val="clear" w:color="auto" w:fill="auto"/>
        <w:tabs>
          <w:tab w:pos="996" w:val="left"/>
        </w:tabs>
        <w:bidi w:val="0"/>
        <w:spacing w:before="0" w:after="0"/>
        <w:ind w:left="0" w:right="0" w:firstLine="820"/>
        <w:jc w:val="both"/>
      </w:pPr>
      <w:bookmarkStart w:id="692" w:name="bookmark692"/>
      <w:bookmarkEnd w:id="692"/>
      <w:r>
        <w:rPr>
          <w:color w:val="000000"/>
          <w:spacing w:val="0"/>
          <w:w w:val="100"/>
          <w:position w:val="0"/>
        </w:rPr>
        <w:t>выполнение всех видов работ, проводимых на технологических агрегатах и системах, строго по командам руководителя работ;</w:t>
      </w:r>
    </w:p>
    <w:p>
      <w:pPr>
        <w:pStyle w:val="Style15"/>
        <w:keepNext w:val="0"/>
        <w:keepLines w:val="0"/>
        <w:widowControl w:val="0"/>
        <w:numPr>
          <w:ilvl w:val="0"/>
          <w:numId w:val="59"/>
        </w:numPr>
        <w:shd w:val="clear" w:color="auto" w:fill="auto"/>
        <w:tabs>
          <w:tab w:pos="996" w:val="left"/>
        </w:tabs>
        <w:bidi w:val="0"/>
        <w:spacing w:before="0" w:after="0"/>
        <w:ind w:left="0" w:right="0" w:firstLine="820"/>
        <w:jc w:val="both"/>
      </w:pPr>
      <w:bookmarkStart w:id="693" w:name="bookmark693"/>
      <w:bookmarkEnd w:id="693"/>
      <w:r>
        <w:rPr>
          <w:color w:val="000000"/>
          <w:spacing w:val="0"/>
          <w:w w:val="100"/>
          <w:position w:val="0"/>
        </w:rPr>
        <w:t>авторский надзор представителями предприятий-разработчиками за организацией эксплуатации и обслуживания технологического оборудования;</w:t>
      </w:r>
    </w:p>
    <w:p>
      <w:pPr>
        <w:pStyle w:val="Style15"/>
        <w:keepNext w:val="0"/>
        <w:keepLines w:val="0"/>
        <w:widowControl w:val="0"/>
        <w:numPr>
          <w:ilvl w:val="0"/>
          <w:numId w:val="59"/>
        </w:numPr>
        <w:shd w:val="clear" w:color="auto" w:fill="auto"/>
        <w:tabs>
          <w:tab w:pos="996" w:val="left"/>
        </w:tabs>
        <w:bidi w:val="0"/>
        <w:spacing w:before="0" w:after="0"/>
        <w:ind w:left="0" w:right="0" w:firstLine="820"/>
        <w:jc w:val="both"/>
      </w:pPr>
      <w:bookmarkStart w:id="694" w:name="bookmark694"/>
      <w:bookmarkEnd w:id="694"/>
      <w:r>
        <w:rPr>
          <w:color w:val="000000"/>
          <w:spacing w:val="0"/>
          <w:w w:val="100"/>
          <w:position w:val="0"/>
        </w:rPr>
        <w:t>плановый и внеплановый контроль исправности и работоспособности технологического оборудования;</w:t>
      </w:r>
    </w:p>
    <w:p>
      <w:pPr>
        <w:pStyle w:val="Style15"/>
        <w:keepNext w:val="0"/>
        <w:keepLines w:val="0"/>
        <w:widowControl w:val="0"/>
        <w:numPr>
          <w:ilvl w:val="0"/>
          <w:numId w:val="59"/>
        </w:numPr>
        <w:shd w:val="clear" w:color="auto" w:fill="auto"/>
        <w:tabs>
          <w:tab w:pos="996" w:val="left"/>
        </w:tabs>
        <w:bidi w:val="0"/>
        <w:spacing w:before="0" w:after="0"/>
        <w:ind w:left="0" w:right="0" w:firstLine="820"/>
        <w:jc w:val="both"/>
      </w:pPr>
      <w:bookmarkStart w:id="695" w:name="bookmark695"/>
      <w:bookmarkEnd w:id="695"/>
      <w:r>
        <w:rPr>
          <w:color w:val="000000"/>
          <w:spacing w:val="0"/>
          <w:w w:val="100"/>
          <w:position w:val="0"/>
        </w:rPr>
        <w:t>формирование на космодроме Байконур аварийно-спасательных подразделений для ликвидации последствий возникновения возможных аварийных ситуаций при подготовке и пуске РКН [18].</w:t>
      </w:r>
    </w:p>
    <w:p>
      <w:pPr>
        <w:pStyle w:val="Style15"/>
        <w:keepNext w:val="0"/>
        <w:keepLines w:val="0"/>
        <w:widowControl w:val="0"/>
        <w:shd w:val="clear" w:color="auto" w:fill="auto"/>
        <w:bidi w:val="0"/>
        <w:spacing w:before="0" w:after="0"/>
        <w:ind w:left="0" w:right="0" w:firstLine="0"/>
        <w:jc w:val="left"/>
      </w:pPr>
      <w:r>
        <w:rPr>
          <w:b/>
          <w:bCs/>
          <w:color w:val="000000"/>
          <w:spacing w:val="0"/>
          <w:w w:val="100"/>
          <w:position w:val="0"/>
        </w:rPr>
        <w:t>2 Оценка фонового состояния и прогноза возможных изменений окружающей природной среды в районе падения I ступени РН «Протон-М»</w:t>
      </w:r>
    </w:p>
    <w:p>
      <w:pPr>
        <w:pStyle w:val="Style15"/>
        <w:keepNext w:val="0"/>
        <w:keepLines w:val="0"/>
        <w:widowControl w:val="0"/>
        <w:numPr>
          <w:ilvl w:val="0"/>
          <w:numId w:val="63"/>
        </w:numPr>
        <w:shd w:val="clear" w:color="auto" w:fill="auto"/>
        <w:tabs>
          <w:tab w:pos="648" w:val="left"/>
        </w:tabs>
        <w:bidi w:val="0"/>
        <w:spacing w:before="0" w:after="0"/>
        <w:ind w:left="0" w:right="0" w:firstLine="0"/>
        <w:jc w:val="left"/>
      </w:pPr>
      <w:bookmarkStart w:id="696" w:name="bookmark696"/>
      <w:bookmarkEnd w:id="696"/>
      <w:r>
        <w:rPr>
          <w:b/>
          <w:bCs/>
          <w:color w:val="000000"/>
          <w:spacing w:val="0"/>
          <w:w w:val="100"/>
          <w:position w:val="0"/>
        </w:rPr>
        <w:t>Краткая природно-географическая характеристика и оценка современного фонового экологического состояния района падения I ступени РН «Протон-М»</w:t>
      </w:r>
    </w:p>
    <w:p>
      <w:pPr>
        <w:pStyle w:val="Style15"/>
        <w:keepNext w:val="0"/>
        <w:keepLines w:val="0"/>
        <w:widowControl w:val="0"/>
        <w:shd w:val="clear" w:color="auto" w:fill="auto"/>
        <w:bidi w:val="0"/>
        <w:spacing w:before="0" w:after="440"/>
        <w:ind w:left="0" w:right="0" w:firstLine="820"/>
        <w:jc w:val="both"/>
      </w:pPr>
      <w:r>
        <w:rPr>
          <w:color w:val="000000"/>
          <w:spacing w:val="0"/>
          <w:w w:val="100"/>
          <w:position w:val="0"/>
        </w:rPr>
        <w:t xml:space="preserve">Район падения I ступени РН «Протон-М» расположен в Республике Казахстан Карагандинской области Улытауском районе, на дальности </w:t>
      </w:r>
      <w:r>
        <w:rPr>
          <w:rFonts w:ascii="Arial" w:eastAsia="Arial" w:hAnsi="Arial" w:cs="Arial"/>
          <w:color w:val="000000"/>
          <w:spacing w:val="0"/>
          <w:w w:val="100"/>
          <w:position w:val="0"/>
          <w:sz w:val="26"/>
          <w:szCs w:val="26"/>
        </w:rPr>
        <w:t>-</w:t>
      </w:r>
      <w:r>
        <w:rPr>
          <w:color w:val="000000"/>
          <w:spacing w:val="0"/>
          <w:w w:val="100"/>
          <w:position w:val="0"/>
        </w:rPr>
        <w:t>291</w:t>
        <w:softHyphen/>
        <w:t>320 км от района позиционирования космодрома Байконур (таблица 4).</w:t>
      </w:r>
    </w:p>
    <w:p>
      <w:pPr>
        <w:pStyle w:val="Style71"/>
        <w:keepNext w:val="0"/>
        <w:keepLines w:val="0"/>
        <w:widowControl w:val="0"/>
        <w:shd w:val="clear" w:color="auto" w:fill="auto"/>
        <w:bidi w:val="0"/>
        <w:spacing w:before="0" w:after="0" w:line="240" w:lineRule="auto"/>
        <w:ind w:left="101" w:right="0" w:firstLine="0"/>
        <w:jc w:val="left"/>
      </w:pPr>
      <w:r>
        <w:rPr>
          <w:color w:val="000000"/>
          <w:spacing w:val="0"/>
          <w:w w:val="100"/>
          <w:position w:val="0"/>
        </w:rPr>
        <w:t>Таблица 4 - Характеристика района падения I ступени РН «Протон-М»</w:t>
      </w:r>
    </w:p>
    <w:tbl>
      <w:tblPr>
        <w:tblOverlap w:val="never"/>
        <w:jc w:val="center"/>
        <w:tblLayout w:type="fixed"/>
      </w:tblPr>
      <w:tblGrid>
        <w:gridCol w:w="1834"/>
        <w:gridCol w:w="984"/>
        <w:gridCol w:w="1195"/>
        <w:gridCol w:w="1186"/>
        <w:gridCol w:w="710"/>
        <w:gridCol w:w="490"/>
        <w:gridCol w:w="1181"/>
        <w:gridCol w:w="1373"/>
        <w:gridCol w:w="893"/>
      </w:tblGrid>
      <w:tr>
        <w:trPr>
          <w:trHeight w:val="1411"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100"/>
                <w:position w:val="0"/>
                <w:sz w:val="24"/>
                <w:szCs w:val="24"/>
              </w:rPr>
              <w:t>Наименование</w:t>
            </w:r>
          </w:p>
          <w:p>
            <w:pPr>
              <w:pStyle w:val="Style35"/>
              <w:keepNext w:val="0"/>
              <w:keepLines w:val="0"/>
              <w:widowControl w:val="0"/>
              <w:shd w:val="clear" w:color="auto" w:fill="auto"/>
              <w:bidi w:val="0"/>
              <w:spacing w:before="0" w:after="0" w:line="233" w:lineRule="auto"/>
              <w:ind w:left="0" w:right="0" w:firstLine="440"/>
              <w:jc w:val="left"/>
              <w:rPr>
                <w:sz w:val="24"/>
                <w:szCs w:val="24"/>
              </w:rPr>
            </w:pPr>
            <w:r>
              <w:rPr>
                <w:b/>
                <w:bCs/>
                <w:color w:val="000000"/>
                <w:spacing w:val="0"/>
                <w:w w:val="100"/>
                <w:position w:val="0"/>
                <w:sz w:val="24"/>
                <w:szCs w:val="24"/>
              </w:rPr>
              <w:t>ОЧ РКН</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100"/>
                <w:position w:val="0"/>
                <w:sz w:val="24"/>
                <w:szCs w:val="24"/>
              </w:rPr>
              <w:t>№ района</w:t>
            </w:r>
          </w:p>
        </w:tc>
        <w:tc>
          <w:tcPr>
            <w:gridSpan w:val="2"/>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100"/>
                <w:position w:val="0"/>
                <w:sz w:val="24"/>
                <w:szCs w:val="24"/>
              </w:rPr>
              <w:t>Координаты центра района падения</w:t>
            </w:r>
          </w:p>
        </w:tc>
        <w:tc>
          <w:tcPr>
            <w:gridSpan w:val="2"/>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100"/>
                <w:position w:val="0"/>
                <w:sz w:val="24"/>
                <w:szCs w:val="24"/>
              </w:rPr>
              <w:t>Размеры полуосей района падения (км)</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100"/>
                <w:position w:val="0"/>
                <w:sz w:val="24"/>
                <w:szCs w:val="24"/>
              </w:rPr>
              <w:t>Азимут большой оси</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100"/>
                <w:position w:val="0"/>
                <w:sz w:val="24"/>
                <w:szCs w:val="24"/>
              </w:rPr>
              <w:t>Дальность (км)</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20"/>
                <w:szCs w:val="20"/>
              </w:rPr>
            </w:pPr>
            <w:r>
              <w:rPr>
                <w:b/>
                <w:bCs/>
                <w:color w:val="000000"/>
                <w:spacing w:val="0"/>
                <w:w w:val="100"/>
                <w:position w:val="0"/>
                <w:sz w:val="24"/>
                <w:szCs w:val="24"/>
              </w:rPr>
              <w:t xml:space="preserve">S, </w:t>
            </w:r>
            <w:r>
              <w:rPr>
                <w:b/>
                <w:bCs/>
                <w:color w:val="000000"/>
                <w:spacing w:val="0"/>
                <w:w w:val="100"/>
                <w:position w:val="0"/>
                <w:sz w:val="24"/>
                <w:szCs w:val="24"/>
              </w:rPr>
              <w:t>км</w:t>
            </w:r>
            <w:r>
              <w:rPr>
                <w:rFonts w:ascii="Arial" w:eastAsia="Arial" w:hAnsi="Arial" w:cs="Arial"/>
                <w:color w:val="000000"/>
                <w:spacing w:val="0"/>
                <w:w w:val="100"/>
                <w:position w:val="0"/>
                <w:sz w:val="20"/>
                <w:szCs w:val="20"/>
                <w:vertAlign w:val="superscript"/>
              </w:rPr>
              <w:t>2</w:t>
            </w:r>
          </w:p>
        </w:tc>
      </w:tr>
      <w:tr>
        <w:trPr>
          <w:trHeight w:val="898" w:hRule="exact"/>
        </w:trPr>
        <w:tc>
          <w:tcPr>
            <w:vMerge w:val="restart"/>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440"/>
              <w:jc w:val="left"/>
              <w:rPr>
                <w:sz w:val="24"/>
                <w:szCs w:val="24"/>
              </w:rPr>
            </w:pPr>
            <w:r>
              <w:rPr>
                <w:color w:val="000000"/>
                <w:spacing w:val="0"/>
                <w:w w:val="100"/>
                <w:position w:val="0"/>
                <w:sz w:val="24"/>
                <w:szCs w:val="24"/>
              </w:rPr>
              <w:t>I ступень</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25</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47°14'00" СШ</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66°23'00"</w:t>
            </w:r>
          </w:p>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ВД</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30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15</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jc w:val="left"/>
              <w:rPr>
                <w:sz w:val="24"/>
                <w:szCs w:val="24"/>
              </w:rPr>
            </w:pPr>
            <w:r>
              <w:rPr>
                <w:color w:val="000000"/>
                <w:spacing w:val="0"/>
                <w:w w:val="100"/>
                <w:position w:val="0"/>
                <w:sz w:val="24"/>
                <w:szCs w:val="24"/>
              </w:rPr>
              <w:t>65°</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291</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1413</w:t>
            </w:r>
          </w:p>
        </w:tc>
      </w:tr>
      <w:tr>
        <w:trPr>
          <w:trHeight w:val="912" w:hRule="exact"/>
        </w:trPr>
        <w:tc>
          <w:tcPr>
            <w:vMerge/>
            <w:tcBorders>
              <w:left w:val="single" w:sz="4"/>
              <w:bottom w:val="single" w:sz="4"/>
            </w:tcBorders>
            <w:shd w:val="clear" w:color="auto" w:fill="FFFFFF"/>
            <w:vAlign w:val="center"/>
          </w:tcPr>
          <w:p>
            <w:pP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15</w:t>
            </w: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47°20'00"</w:t>
            </w:r>
          </w:p>
          <w:p>
            <w:pPr>
              <w:pStyle w:val="Style35"/>
              <w:keepNext w:val="0"/>
              <w:keepLines w:val="0"/>
              <w:widowControl w:val="0"/>
              <w:shd w:val="clear" w:color="auto" w:fill="auto"/>
              <w:bidi w:val="0"/>
              <w:spacing w:before="0" w:after="0" w:line="240" w:lineRule="auto"/>
              <w:ind w:left="0" w:right="0" w:firstLine="380"/>
              <w:jc w:val="left"/>
              <w:rPr>
                <w:sz w:val="24"/>
                <w:szCs w:val="24"/>
              </w:rPr>
            </w:pPr>
            <w:r>
              <w:rPr>
                <w:color w:val="000000"/>
                <w:spacing w:val="0"/>
                <w:w w:val="100"/>
                <w:position w:val="0"/>
                <w:sz w:val="24"/>
                <w:szCs w:val="24"/>
              </w:rPr>
              <w:t>СШ</w:t>
            </w: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66°46'30"</w:t>
            </w:r>
          </w:p>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ВД</w:t>
            </w: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13,5</w:t>
            </w: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9</w:t>
            </w: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jc w:val="left"/>
              <w:rPr>
                <w:sz w:val="24"/>
                <w:szCs w:val="24"/>
              </w:rPr>
            </w:pPr>
            <w:r>
              <w:rPr>
                <w:color w:val="000000"/>
                <w:spacing w:val="0"/>
                <w:w w:val="100"/>
                <w:position w:val="0"/>
                <w:sz w:val="24"/>
                <w:szCs w:val="24"/>
              </w:rPr>
              <w:t>65°</w:t>
            </w: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320</w:t>
            </w:r>
          </w:p>
        </w:tc>
        <w:tc>
          <w:tcPr>
            <w:tcBorders>
              <w:top w:val="single" w:sz="4"/>
              <w:left w:val="single" w:sz="4"/>
              <w:bottom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381,51</w:t>
            </w:r>
          </w:p>
        </w:tc>
      </w:tr>
    </w:tbl>
    <w:p>
      <w:pPr>
        <w:widowControl w:val="0"/>
        <w:spacing w:line="1" w:lineRule="exact"/>
      </w:pPr>
      <w:r>
        <w:br w:type="page"/>
      </w:r>
    </w:p>
    <w:p>
      <w:pPr>
        <w:pStyle w:val="Style69"/>
        <w:keepNext w:val="0"/>
        <w:keepLines w:val="0"/>
        <w:widowControl w:val="0"/>
        <w:shd w:val="clear" w:color="auto" w:fill="auto"/>
        <w:bidi w:val="0"/>
        <w:spacing w:before="0" w:after="0" w:line="240" w:lineRule="auto"/>
        <w:ind w:left="0" w:right="0" w:firstLine="0"/>
        <w:jc w:val="left"/>
      </w:pPr>
      <w:r>
        <w:rPr>
          <w:color w:val="000000"/>
          <w:spacing w:val="0"/>
          <w:w w:val="100"/>
          <w:position w:val="0"/>
        </w:rPr>
        <w:t>Месторасположение района падения I ступени РН «Протон-М» приведено на рисунке 13.</w:t>
      </w:r>
    </w:p>
    <w:p>
      <w:pPr>
        <w:widowControl w:val="0"/>
        <w:jc w:val="center"/>
        <w:rPr>
          <w:sz w:val="2"/>
          <w:szCs w:val="2"/>
        </w:rPr>
      </w:pPr>
      <w:r>
        <w:drawing>
          <wp:inline>
            <wp:extent cx="5906770" cy="3938270"/>
            <wp:docPr id="79" name="Picutre 79"/>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83"/>
                    <a:stretch/>
                  </pic:blipFill>
                  <pic:spPr>
                    <a:xfrm>
                      <a:ext cx="5906770" cy="3938270"/>
                    </a:xfrm>
                    <a:prstGeom prst="rect"/>
                  </pic:spPr>
                </pic:pic>
              </a:graphicData>
            </a:graphic>
          </wp:inline>
        </w:drawing>
      </w:r>
    </w:p>
    <w:p>
      <w:pPr>
        <w:pStyle w:val="Style69"/>
        <w:keepNext w:val="0"/>
        <w:keepLines w:val="0"/>
        <w:widowControl w:val="0"/>
        <w:shd w:val="clear" w:color="auto" w:fill="auto"/>
        <w:bidi w:val="0"/>
        <w:spacing w:before="0" w:after="0" w:line="360" w:lineRule="auto"/>
        <w:ind w:left="0" w:right="0" w:firstLine="0"/>
        <w:jc w:val="left"/>
      </w:pPr>
      <w:r>
        <w:rPr>
          <w:color w:val="000000"/>
          <w:spacing w:val="0"/>
          <w:w w:val="100"/>
          <w:position w:val="0"/>
        </w:rPr>
        <w:t>Рисунок 13 - Размещение района падения I ступени РН «Протон-М»</w:t>
      </w:r>
    </w:p>
    <w:p>
      <w:pPr>
        <w:widowControl w:val="0"/>
        <w:spacing w:after="279" w:line="1" w:lineRule="exact"/>
      </w:pPr>
    </w:p>
    <w:p>
      <w:pPr>
        <w:pStyle w:val="Style15"/>
        <w:keepNext w:val="0"/>
        <w:keepLines w:val="0"/>
        <w:widowControl w:val="0"/>
        <w:shd w:val="clear" w:color="auto" w:fill="auto"/>
        <w:bidi w:val="0"/>
        <w:spacing w:before="0" w:after="0"/>
        <w:ind w:left="0" w:right="0" w:firstLine="820"/>
        <w:jc w:val="both"/>
      </w:pPr>
      <w:r>
        <w:rPr>
          <w:color w:val="000000"/>
          <w:spacing w:val="0"/>
          <w:w w:val="100"/>
          <w:position w:val="0"/>
        </w:rPr>
        <w:t xml:space="preserve">Северо-восточная граница (15 район) РП I ступени РН «Протон-М» находится на удалении в </w:t>
      </w:r>
      <w:r>
        <w:rPr>
          <w:rFonts w:ascii="Arial" w:eastAsia="Arial" w:hAnsi="Arial" w:cs="Arial"/>
          <w:color w:val="000000"/>
          <w:spacing w:val="0"/>
          <w:w w:val="100"/>
          <w:position w:val="0"/>
          <w:sz w:val="26"/>
          <w:szCs w:val="26"/>
        </w:rPr>
        <w:t>«</w:t>
      </w:r>
      <w:r>
        <w:rPr>
          <w:color w:val="000000"/>
          <w:spacing w:val="0"/>
          <w:w w:val="100"/>
          <w:position w:val="0"/>
        </w:rPr>
        <w:t>58 км от города Жезказган с общей численностью 92 тыс. человек. Дорожная сеть слабо развита, преимущественно наблюдаются грунтовые дороги, отсутствуют населённые пункты. В РП попадают реки Кумола, Байконыр, Калмаккырган и их многочисленные притоки (рисунок 14).</w:t>
      </w:r>
    </w:p>
    <w:p>
      <w:pPr>
        <w:widowControl w:val="0"/>
        <w:jc w:val="center"/>
        <w:rPr>
          <w:sz w:val="2"/>
          <w:szCs w:val="2"/>
        </w:rPr>
      </w:pPr>
      <w:r>
        <w:drawing>
          <wp:inline>
            <wp:extent cx="6668770" cy="3188335"/>
            <wp:docPr id="80" name="Picutre 80"/>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85"/>
                    <a:stretch/>
                  </pic:blipFill>
                  <pic:spPr>
                    <a:xfrm>
                      <a:ext cx="6668770" cy="3188335"/>
                    </a:xfrm>
                    <a:prstGeom prst="rect"/>
                  </pic:spPr>
                </pic:pic>
              </a:graphicData>
            </a:graphic>
          </wp:inline>
        </w:drawing>
      </w:r>
    </w:p>
    <w:p>
      <w:pPr>
        <w:pStyle w:val="Style69"/>
        <w:keepNext w:val="0"/>
        <w:keepLines w:val="0"/>
        <w:widowControl w:val="0"/>
        <w:shd w:val="clear" w:color="auto" w:fill="auto"/>
        <w:bidi w:val="0"/>
        <w:spacing w:before="0" w:after="0" w:line="360" w:lineRule="auto"/>
        <w:ind w:left="0" w:right="0" w:firstLine="0"/>
        <w:jc w:val="center"/>
      </w:pPr>
      <w:r>
        <w:rPr>
          <w:color w:val="000000"/>
          <w:spacing w:val="0"/>
          <w:w w:val="100"/>
          <w:position w:val="0"/>
        </w:rPr>
        <w:t>Рисунок 14 - Фрагмент топографической карты масштаба 1:500 000 (в 1 см 5 км) на район падения I ступени РН «Протон-М»</w:t>
      </w:r>
    </w:p>
    <w:p>
      <w:pPr>
        <w:widowControl w:val="0"/>
        <w:spacing w:after="179" w:line="1" w:lineRule="exact"/>
      </w:pPr>
    </w:p>
    <w:p>
      <w:pPr>
        <w:pStyle w:val="Style15"/>
        <w:keepNext w:val="0"/>
        <w:keepLines w:val="0"/>
        <w:widowControl w:val="0"/>
        <w:shd w:val="clear" w:color="auto" w:fill="auto"/>
        <w:bidi w:val="0"/>
        <w:spacing w:before="0" w:after="0"/>
        <w:ind w:left="0" w:right="0" w:firstLine="820"/>
        <w:jc w:val="left"/>
      </w:pPr>
      <w:r>
        <w:rPr>
          <w:b/>
          <w:bCs/>
          <w:i/>
          <w:iCs/>
          <w:color w:val="000000"/>
          <w:spacing w:val="0"/>
          <w:w w:val="100"/>
          <w:position w:val="0"/>
        </w:rPr>
        <w:t>Геологическая характеристика</w:t>
      </w:r>
    </w:p>
    <w:p>
      <w:pPr>
        <w:pStyle w:val="Style15"/>
        <w:keepNext w:val="0"/>
        <w:keepLines w:val="0"/>
        <w:widowControl w:val="0"/>
        <w:shd w:val="clear" w:color="auto" w:fill="auto"/>
        <w:bidi w:val="0"/>
        <w:spacing w:before="0" w:after="0"/>
        <w:ind w:left="0" w:right="0" w:firstLine="840"/>
        <w:jc w:val="both"/>
      </w:pPr>
      <w:r>
        <w:rPr>
          <w:color w:val="000000"/>
          <w:spacing w:val="0"/>
          <w:w w:val="100"/>
          <w:position w:val="0"/>
        </w:rPr>
        <w:t>Района падения I ступени РН «Протон-М» располагается на Центрально-Евроазиатской платформе в пределах Казахстанского щита, и относится к геологическому району низкогорья и мелкосопочника Улытауской возвышенности [5].</w:t>
      </w:r>
    </w:p>
    <w:p>
      <w:pPr>
        <w:pStyle w:val="Style15"/>
        <w:keepNext w:val="0"/>
        <w:keepLines w:val="0"/>
        <w:widowControl w:val="0"/>
        <w:shd w:val="clear" w:color="auto" w:fill="auto"/>
        <w:bidi w:val="0"/>
        <w:spacing w:before="0" w:after="0"/>
        <w:ind w:left="0" w:right="0" w:firstLine="840"/>
        <w:jc w:val="both"/>
      </w:pPr>
      <w:r>
        <w:rPr>
          <w:color w:val="000000"/>
          <w:spacing w:val="0"/>
          <w:w w:val="100"/>
          <w:position w:val="0"/>
        </w:rPr>
        <w:t>На рисунке 15 представлен фрагмент геологической карты на район падения I ступени РН «Протон-М». В геологическом строении преобладают:</w:t>
      </w:r>
    </w:p>
    <w:p>
      <w:pPr>
        <w:pStyle w:val="Style15"/>
        <w:keepNext w:val="0"/>
        <w:keepLines w:val="0"/>
        <w:widowControl w:val="0"/>
        <w:numPr>
          <w:ilvl w:val="0"/>
          <w:numId w:val="59"/>
        </w:numPr>
        <w:shd w:val="clear" w:color="auto" w:fill="auto"/>
        <w:tabs>
          <w:tab w:pos="1014" w:val="left"/>
        </w:tabs>
        <w:bidi w:val="0"/>
        <w:spacing w:before="0" w:after="0"/>
        <w:ind w:left="0" w:right="0" w:firstLine="840"/>
        <w:jc w:val="both"/>
      </w:pPr>
      <w:bookmarkStart w:id="697" w:name="bookmark697"/>
      <w:bookmarkEnd w:id="697"/>
      <w:r>
        <w:rPr>
          <w:color w:val="000000"/>
          <w:spacing w:val="0"/>
          <w:w w:val="100"/>
          <w:position w:val="0"/>
        </w:rPr>
        <w:t xml:space="preserve">отложения четвертичной системы: средне-верхнечетвертичные отложения (на карте - </w:t>
      </w:r>
      <w:r>
        <w:rPr>
          <w:smallCaps/>
          <w:color w:val="000000"/>
          <w:spacing w:val="0"/>
          <w:w w:val="100"/>
          <w:position w:val="0"/>
        </w:rPr>
        <w:t>Q</w:t>
      </w:r>
      <w:r>
        <w:rPr>
          <w:smallCaps/>
          <w:color w:val="000000"/>
          <w:spacing w:val="0"/>
          <w:w w:val="100"/>
          <w:position w:val="0"/>
          <w:sz w:val="22"/>
          <w:szCs w:val="22"/>
        </w:rPr>
        <w:t>ii-iii</w:t>
      </w:r>
      <w:r>
        <w:rPr>
          <w:smallCaps/>
          <w:color w:val="000000"/>
          <w:spacing w:val="0"/>
          <w:w w:val="100"/>
          <w:position w:val="0"/>
        </w:rPr>
        <w:t>);</w:t>
      </w:r>
    </w:p>
    <w:p>
      <w:pPr>
        <w:pStyle w:val="Style15"/>
        <w:keepNext w:val="0"/>
        <w:keepLines w:val="0"/>
        <w:widowControl w:val="0"/>
        <w:numPr>
          <w:ilvl w:val="0"/>
          <w:numId w:val="59"/>
        </w:numPr>
        <w:shd w:val="clear" w:color="auto" w:fill="auto"/>
        <w:tabs>
          <w:tab w:pos="1112" w:val="left"/>
        </w:tabs>
        <w:bidi w:val="0"/>
        <w:spacing w:before="0" w:after="0"/>
        <w:ind w:left="0" w:right="0" w:firstLine="840"/>
        <w:jc w:val="both"/>
      </w:pPr>
      <w:bookmarkStart w:id="698" w:name="bookmark698"/>
      <w:bookmarkEnd w:id="698"/>
      <w:r>
        <w:rPr>
          <w:color w:val="000000"/>
          <w:spacing w:val="0"/>
          <w:w w:val="100"/>
          <w:position w:val="0"/>
        </w:rPr>
        <w:t xml:space="preserve">отложения неогеновой системы: миоцен (на карте - </w:t>
      </w:r>
      <w:r>
        <w:rPr>
          <w:color w:val="000000"/>
          <w:spacing w:val="0"/>
          <w:w w:val="100"/>
          <w:position w:val="0"/>
        </w:rPr>
        <w:t>N</w:t>
      </w:r>
      <w:r>
        <w:rPr>
          <w:color w:val="000000"/>
          <w:spacing w:val="0"/>
          <w:w w:val="100"/>
          <w:position w:val="0"/>
          <w:sz w:val="18"/>
          <w:szCs w:val="18"/>
        </w:rPr>
        <w:t>1</w:t>
      </w:r>
      <w:r>
        <w:rPr>
          <w:color w:val="000000"/>
          <w:spacing w:val="0"/>
          <w:w w:val="100"/>
          <w:position w:val="0"/>
        </w:rPr>
        <w:t>);</w:t>
      </w:r>
    </w:p>
    <w:p>
      <w:pPr>
        <w:pStyle w:val="Style15"/>
        <w:keepNext w:val="0"/>
        <w:keepLines w:val="0"/>
        <w:widowControl w:val="0"/>
        <w:numPr>
          <w:ilvl w:val="0"/>
          <w:numId w:val="59"/>
        </w:numPr>
        <w:shd w:val="clear" w:color="auto" w:fill="auto"/>
        <w:tabs>
          <w:tab w:pos="1112" w:val="left"/>
        </w:tabs>
        <w:bidi w:val="0"/>
        <w:spacing w:before="0" w:after="0"/>
        <w:ind w:left="0" w:right="0" w:firstLine="840"/>
        <w:jc w:val="both"/>
      </w:pPr>
      <w:bookmarkStart w:id="699" w:name="bookmark699"/>
      <w:bookmarkEnd w:id="699"/>
      <w:r>
        <w:rPr>
          <w:color w:val="000000"/>
          <w:spacing w:val="0"/>
          <w:w w:val="100"/>
          <w:position w:val="0"/>
        </w:rPr>
        <w:t xml:space="preserve">отложения палеогеновой системы: эоцен (на карте - </w:t>
      </w:r>
      <w:r>
        <w:rPr>
          <w:color w:val="000000"/>
          <w:spacing w:val="0"/>
          <w:w w:val="100"/>
          <w:position w:val="0"/>
        </w:rPr>
        <w:t>P</w:t>
      </w:r>
      <w:r>
        <w:rPr>
          <w:color w:val="000000"/>
          <w:spacing w:val="0"/>
          <w:w w:val="100"/>
          <w:position w:val="0"/>
          <w:sz w:val="18"/>
          <w:szCs w:val="18"/>
        </w:rPr>
        <w:t>2</w:t>
      </w:r>
      <w:r>
        <w:rPr>
          <w:color w:val="000000"/>
          <w:spacing w:val="0"/>
          <w:w w:val="100"/>
          <w:position w:val="0"/>
        </w:rPr>
        <w:t>);</w:t>
      </w:r>
    </w:p>
    <w:p>
      <w:pPr>
        <w:pStyle w:val="Style15"/>
        <w:keepNext w:val="0"/>
        <w:keepLines w:val="0"/>
        <w:widowControl w:val="0"/>
        <w:numPr>
          <w:ilvl w:val="0"/>
          <w:numId w:val="59"/>
        </w:numPr>
        <w:shd w:val="clear" w:color="auto" w:fill="auto"/>
        <w:tabs>
          <w:tab w:pos="1092" w:val="left"/>
        </w:tabs>
        <w:bidi w:val="0"/>
        <w:spacing w:before="0" w:after="0"/>
        <w:ind w:left="0" w:right="0" w:firstLine="820"/>
        <w:jc w:val="left"/>
      </w:pPr>
      <w:bookmarkStart w:id="700" w:name="bookmark700"/>
      <w:bookmarkEnd w:id="700"/>
      <w:r>
        <w:rPr>
          <w:color w:val="000000"/>
          <w:spacing w:val="0"/>
          <w:w w:val="100"/>
          <w:position w:val="0"/>
        </w:rPr>
        <w:t>отложения меловой системы: верхний отдел (на карте - К</w:t>
      </w:r>
      <w:r>
        <w:rPr>
          <w:color w:val="000000"/>
          <w:spacing w:val="0"/>
          <w:w w:val="100"/>
          <w:position w:val="0"/>
          <w:sz w:val="18"/>
          <w:szCs w:val="18"/>
        </w:rPr>
        <w:t>2</w:t>
      </w:r>
      <w:r>
        <w:rPr>
          <w:color w:val="000000"/>
          <w:spacing w:val="0"/>
          <w:w w:val="100"/>
          <w:position w:val="0"/>
        </w:rPr>
        <w:t>);</w:t>
      </w:r>
    </w:p>
    <w:p>
      <w:pPr>
        <w:pStyle w:val="Style15"/>
        <w:keepNext w:val="0"/>
        <w:keepLines w:val="0"/>
        <w:widowControl w:val="0"/>
        <w:numPr>
          <w:ilvl w:val="0"/>
          <w:numId w:val="59"/>
        </w:numPr>
        <w:shd w:val="clear" w:color="auto" w:fill="auto"/>
        <w:tabs>
          <w:tab w:pos="1054" w:val="left"/>
        </w:tabs>
        <w:bidi w:val="0"/>
        <w:spacing w:before="0" w:after="0"/>
        <w:ind w:left="0" w:right="0" w:firstLine="840"/>
        <w:jc w:val="both"/>
      </w:pPr>
      <w:bookmarkStart w:id="701" w:name="bookmark701"/>
      <w:bookmarkEnd w:id="701"/>
      <w:r>
        <w:rPr>
          <w:color w:val="000000"/>
          <w:spacing w:val="0"/>
          <w:w w:val="100"/>
          <w:position w:val="0"/>
        </w:rPr>
        <w:t>каменноугольной системы: средне-верхний отдел (на карте - С</w:t>
      </w:r>
      <w:r>
        <w:rPr>
          <w:color w:val="000000"/>
          <w:spacing w:val="0"/>
          <w:w w:val="100"/>
          <w:position w:val="0"/>
          <w:sz w:val="18"/>
          <w:szCs w:val="18"/>
        </w:rPr>
        <w:t>2-3</w:t>
      </w:r>
      <w:r>
        <w:rPr>
          <w:color w:val="000000"/>
          <w:spacing w:val="0"/>
          <w:w w:val="100"/>
          <w:position w:val="0"/>
        </w:rPr>
        <w:t>), нижний отдел (на карте - С</w:t>
      </w:r>
      <w:r>
        <w:rPr>
          <w:color w:val="000000"/>
          <w:spacing w:val="0"/>
          <w:w w:val="100"/>
          <w:position w:val="0"/>
          <w:sz w:val="18"/>
          <w:szCs w:val="18"/>
        </w:rPr>
        <w:t>1</w:t>
      </w:r>
      <w:r>
        <w:rPr>
          <w:color w:val="000000"/>
          <w:spacing w:val="0"/>
          <w:w w:val="100"/>
          <w:position w:val="0"/>
        </w:rPr>
        <w:t>);</w:t>
      </w:r>
    </w:p>
    <w:p>
      <w:pPr>
        <w:pStyle w:val="Style15"/>
        <w:keepNext w:val="0"/>
        <w:keepLines w:val="0"/>
        <w:widowControl w:val="0"/>
        <w:numPr>
          <w:ilvl w:val="0"/>
          <w:numId w:val="59"/>
        </w:numPr>
        <w:shd w:val="clear" w:color="auto" w:fill="auto"/>
        <w:tabs>
          <w:tab w:pos="1092" w:val="left"/>
        </w:tabs>
        <w:bidi w:val="0"/>
        <w:spacing w:before="0" w:after="0"/>
        <w:ind w:left="0" w:right="0" w:firstLine="820"/>
        <w:jc w:val="left"/>
      </w:pPr>
      <w:bookmarkStart w:id="702" w:name="bookmark702"/>
      <w:bookmarkEnd w:id="702"/>
      <w:r>
        <w:rPr>
          <w:color w:val="000000"/>
          <w:spacing w:val="0"/>
          <w:w w:val="100"/>
          <w:position w:val="0"/>
        </w:rPr>
        <w:t>отложения кембрийской системы: средний-верхний отделы (на карте</w:t>
      </w:r>
      <w:r>
        <w:br w:type="page"/>
      </w:r>
    </w:p>
    <w:p>
      <w:pPr>
        <w:pStyle w:val="Style15"/>
        <w:keepNext w:val="0"/>
        <w:keepLines w:val="0"/>
        <w:widowControl w:val="0"/>
        <w:shd w:val="clear" w:color="auto" w:fill="auto"/>
        <w:bidi w:val="0"/>
        <w:spacing w:before="0" w:after="100" w:line="240" w:lineRule="auto"/>
        <w:ind w:left="0" w:right="0" w:firstLine="0"/>
        <w:jc w:val="left"/>
      </w:pPr>
      <w:r>
        <w:rPr>
          <w:color w:val="000000"/>
          <w:spacing w:val="0"/>
          <w:w w:val="100"/>
          <w:position w:val="0"/>
        </w:rPr>
        <w:t>- £</w:t>
      </w:r>
      <w:r>
        <w:rPr>
          <w:color w:val="000000"/>
          <w:spacing w:val="0"/>
          <w:w w:val="100"/>
          <w:position w:val="0"/>
          <w:sz w:val="18"/>
          <w:szCs w:val="18"/>
        </w:rPr>
        <w:t>2-э</w:t>
      </w:r>
      <w:r>
        <w:rPr>
          <w:color w:val="000000"/>
          <w:spacing w:val="0"/>
          <w:w w:val="100"/>
          <w:position w:val="0"/>
        </w:rPr>
        <w:t xml:space="preserve">); нижний отдел (на карте - </w:t>
      </w:r>
      <w:r>
        <w:rPr>
          <w:color w:val="000000"/>
          <w:spacing w:val="0"/>
          <w:w w:val="100"/>
          <w:position w:val="0"/>
        </w:rPr>
        <w:t>e</w:t>
      </w:r>
      <w:r>
        <w:rPr>
          <w:color w:val="000000"/>
          <w:spacing w:val="0"/>
          <w:w w:val="100"/>
          <w:position w:val="0"/>
          <w:sz w:val="18"/>
          <w:szCs w:val="18"/>
        </w:rPr>
        <w:t>i</w:t>
      </w:r>
      <w:r>
        <w:rPr>
          <w:color w:val="000000"/>
          <w:spacing w:val="0"/>
          <w:w w:val="100"/>
          <w:position w:val="0"/>
        </w:rPr>
        <w:t>);</w:t>
      </w:r>
    </w:p>
    <w:p>
      <w:pPr>
        <w:pStyle w:val="Style15"/>
        <w:keepNext w:val="0"/>
        <w:keepLines w:val="0"/>
        <w:widowControl w:val="0"/>
        <w:shd w:val="clear" w:color="auto" w:fill="auto"/>
        <w:bidi w:val="0"/>
        <w:spacing w:before="0" w:after="100" w:line="240" w:lineRule="auto"/>
        <w:ind w:left="0" w:right="0" w:firstLine="820"/>
        <w:jc w:val="left"/>
      </w:pPr>
      <w:r>
        <w:rPr>
          <w:color w:val="000000"/>
          <w:spacing w:val="0"/>
          <w:w w:val="100"/>
          <w:position w:val="0"/>
        </w:rPr>
        <w:t>- отложения докембрия: нижний докембрий - верхняя часть (на карте -</w:t>
      </w:r>
    </w:p>
    <w:p>
      <w:pPr>
        <w:pStyle w:val="Style15"/>
        <w:keepNext w:val="0"/>
        <w:keepLines w:val="0"/>
        <w:widowControl w:val="0"/>
        <w:shd w:val="clear" w:color="auto" w:fill="auto"/>
        <w:bidi w:val="0"/>
        <w:spacing w:before="0" w:after="100" w:line="240" w:lineRule="auto"/>
        <w:ind w:left="0" w:right="0" w:firstLine="0"/>
        <w:jc w:val="left"/>
      </w:pPr>
      <w:r>
        <w:rPr>
          <w:color w:val="000000"/>
          <w:spacing w:val="0"/>
          <w:w w:val="100"/>
          <w:position w:val="0"/>
        </w:rPr>
        <w:t>Pe</w:t>
      </w:r>
      <w:r>
        <w:rPr>
          <w:color w:val="000000"/>
          <w:spacing w:val="0"/>
          <w:w w:val="100"/>
          <w:position w:val="0"/>
          <w:sz w:val="18"/>
          <w:szCs w:val="18"/>
        </w:rPr>
        <w:t>i</w:t>
      </w:r>
      <w:r>
        <w:rPr>
          <w:color w:val="000000"/>
          <w:spacing w:val="0"/>
          <w:w w:val="100"/>
          <w:position w:val="0"/>
          <w:vertAlign w:val="superscript"/>
        </w:rPr>
        <w:t>2</w:t>
      </w:r>
      <w:r>
        <w:rPr>
          <w:color w:val="000000"/>
          <w:spacing w:val="0"/>
          <w:w w:val="100"/>
          <w:position w:val="0"/>
        </w:rPr>
        <w:t>);</w:t>
      </w:r>
    </w:p>
    <w:p>
      <w:pPr>
        <w:pStyle w:val="Style69"/>
        <w:keepNext w:val="0"/>
        <w:keepLines w:val="0"/>
        <w:widowControl w:val="0"/>
        <w:shd w:val="clear" w:color="auto" w:fill="auto"/>
        <w:bidi w:val="0"/>
        <w:spacing w:before="0" w:after="0" w:line="240" w:lineRule="auto"/>
        <w:ind w:left="672" w:right="0" w:firstLine="0"/>
        <w:jc w:val="left"/>
      </w:pPr>
      <w:r>
        <w:rPr>
          <w:color w:val="000000"/>
          <w:spacing w:val="0"/>
          <w:w w:val="100"/>
          <w:position w:val="0"/>
        </w:rPr>
        <w:t xml:space="preserve">нижний докембрий - нижняя часть (на карте - </w:t>
      </w:r>
      <w:r>
        <w:rPr>
          <w:color w:val="000000"/>
          <w:spacing w:val="0"/>
          <w:w w:val="100"/>
          <w:position w:val="0"/>
        </w:rPr>
        <w:t>Pe</w:t>
      </w:r>
      <w:r>
        <w:rPr>
          <w:color w:val="000000"/>
          <w:spacing w:val="0"/>
          <w:w w:val="100"/>
          <w:position w:val="0"/>
          <w:sz w:val="18"/>
          <w:szCs w:val="18"/>
        </w:rPr>
        <w:t>i</w:t>
      </w:r>
      <w:r>
        <w:rPr>
          <w:color w:val="000000"/>
          <w:spacing w:val="0"/>
          <w:w w:val="100"/>
          <w:position w:val="0"/>
          <w:vertAlign w:val="superscript"/>
        </w:rPr>
        <w:t>1</w:t>
      </w:r>
      <w:r>
        <w:rPr>
          <w:color w:val="000000"/>
          <w:spacing w:val="0"/>
          <w:w w:val="100"/>
          <w:position w:val="0"/>
        </w:rPr>
        <w:t>).</w:t>
      </w:r>
    </w:p>
    <w:p>
      <w:pPr>
        <w:widowControl w:val="0"/>
        <w:jc w:val="center"/>
        <w:rPr>
          <w:sz w:val="2"/>
          <w:szCs w:val="2"/>
        </w:rPr>
      </w:pPr>
      <w:r>
        <w:drawing>
          <wp:inline>
            <wp:extent cx="5706110" cy="3767455"/>
            <wp:docPr id="81" name="Picutre 81"/>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87"/>
                    <a:stretch/>
                  </pic:blipFill>
                  <pic:spPr>
                    <a:xfrm>
                      <a:ext cx="5706110" cy="3767455"/>
                    </a:xfrm>
                    <a:prstGeom prst="rect"/>
                  </pic:spPr>
                </pic:pic>
              </a:graphicData>
            </a:graphic>
          </wp:inline>
        </w:drawing>
      </w:r>
    </w:p>
    <w:p>
      <w:pPr>
        <w:pStyle w:val="Style69"/>
        <w:keepNext w:val="0"/>
        <w:keepLines w:val="0"/>
        <w:widowControl w:val="0"/>
        <w:shd w:val="clear" w:color="auto" w:fill="auto"/>
        <w:bidi w:val="0"/>
        <w:spacing w:before="0" w:after="0" w:line="360" w:lineRule="auto"/>
        <w:ind w:left="0" w:right="0" w:firstLine="0"/>
        <w:jc w:val="center"/>
      </w:pPr>
      <w:r>
        <w:rPr>
          <w:color w:val="000000"/>
          <w:spacing w:val="0"/>
          <w:w w:val="100"/>
          <w:position w:val="0"/>
        </w:rPr>
        <w:t>Рисунок 15 - Фрагмент геологической карты масштаба 1:500 000 (в 1 см 5 км) на район падения I ступени РН «Протон-М» [8]</w:t>
      </w:r>
    </w:p>
    <w:p>
      <w:pPr>
        <w:widowControl w:val="0"/>
        <w:spacing w:after="359" w:line="1" w:lineRule="exact"/>
      </w:pPr>
    </w:p>
    <w:p>
      <w:pPr>
        <w:pStyle w:val="Style15"/>
        <w:keepNext w:val="0"/>
        <w:keepLines w:val="0"/>
        <w:widowControl w:val="0"/>
        <w:shd w:val="clear" w:color="auto" w:fill="auto"/>
        <w:bidi w:val="0"/>
        <w:spacing w:before="0" w:after="0"/>
        <w:ind w:left="0" w:right="0" w:firstLine="820"/>
        <w:jc w:val="both"/>
      </w:pPr>
      <w:r>
        <w:rPr>
          <w:b/>
          <w:bCs/>
          <w:i/>
          <w:iCs/>
          <w:color w:val="000000"/>
          <w:spacing w:val="0"/>
          <w:w w:val="100"/>
          <w:position w:val="0"/>
        </w:rPr>
        <w:t>Геоморфологическая характеристика</w:t>
      </w:r>
    </w:p>
    <w:p>
      <w:pPr>
        <w:pStyle w:val="Style15"/>
        <w:keepNext w:val="0"/>
        <w:keepLines w:val="0"/>
        <w:widowControl w:val="0"/>
        <w:shd w:val="clear" w:color="auto" w:fill="auto"/>
        <w:bidi w:val="0"/>
        <w:spacing w:before="0" w:after="100"/>
        <w:ind w:left="0" w:right="0" w:firstLine="820"/>
        <w:jc w:val="both"/>
      </w:pPr>
      <w:r>
        <w:rPr>
          <w:color w:val="000000"/>
          <w:spacing w:val="0"/>
          <w:w w:val="100"/>
          <w:position w:val="0"/>
        </w:rPr>
        <w:t>Согласно геоморфологическому районированию исследуемая территория относится к стране равнин мелкосопочника молодой эпигерцинской платформы, сформированный на каледонско-герцинских складчатых структурах, к провинции мелкосопочника, островных низкогорий и равнин Казахстанского щита, к области низкогорья и мелкосопочника - Улытауская возвышенность (рисунок 16). Высота рельефа колеблется в диапазоне от 300 до 500 метров.</w:t>
      </w:r>
      <w:r>
        <w:br w:type="page"/>
      </w:r>
    </w:p>
    <w:p>
      <w:pPr>
        <w:widowControl w:val="0"/>
        <w:jc w:val="center"/>
        <w:rPr>
          <w:sz w:val="2"/>
          <w:szCs w:val="2"/>
        </w:rPr>
      </w:pPr>
      <w:r>
        <w:drawing>
          <wp:inline>
            <wp:extent cx="5535295" cy="3413760"/>
            <wp:docPr id="82" name="Picutre 82"/>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89"/>
                    <a:stretch/>
                  </pic:blipFill>
                  <pic:spPr>
                    <a:xfrm>
                      <a:ext cx="5535295" cy="3413760"/>
                    </a:xfrm>
                    <a:prstGeom prst="rect"/>
                  </pic:spPr>
                </pic:pic>
              </a:graphicData>
            </a:graphic>
          </wp:inline>
        </w:drawing>
      </w:r>
    </w:p>
    <w:p>
      <w:pPr>
        <w:pStyle w:val="Style69"/>
        <w:keepNext w:val="0"/>
        <w:keepLines w:val="0"/>
        <w:widowControl w:val="0"/>
        <w:shd w:val="clear" w:color="auto" w:fill="auto"/>
        <w:bidi w:val="0"/>
        <w:spacing w:before="0" w:after="0" w:line="382" w:lineRule="auto"/>
        <w:ind w:left="0" w:right="0" w:firstLine="0"/>
        <w:jc w:val="left"/>
      </w:pPr>
      <w:r>
        <w:rPr>
          <w:color w:val="000000"/>
          <w:spacing w:val="0"/>
          <w:w w:val="100"/>
          <w:position w:val="0"/>
        </w:rPr>
        <w:t>Рисунок 16 - Фрагмент карты геоморфологического районирования масштаба 1:500 000 (в 1 см 5 км) на район падения I ступени РН «Протон-М» [8]</w:t>
      </w:r>
    </w:p>
    <w:p>
      <w:pPr>
        <w:widowControl w:val="0"/>
        <w:spacing w:after="359" w:line="1" w:lineRule="exact"/>
      </w:pPr>
    </w:p>
    <w:p>
      <w:pPr>
        <w:pStyle w:val="Style15"/>
        <w:keepNext w:val="0"/>
        <w:keepLines w:val="0"/>
        <w:widowControl w:val="0"/>
        <w:shd w:val="clear" w:color="auto" w:fill="auto"/>
        <w:bidi w:val="0"/>
        <w:spacing w:before="0" w:after="200"/>
        <w:ind w:left="0" w:right="0" w:firstLine="820"/>
        <w:jc w:val="both"/>
      </w:pPr>
      <w:r>
        <w:rPr>
          <w:color w:val="000000"/>
          <w:spacing w:val="0"/>
          <w:w w:val="100"/>
          <w:position w:val="0"/>
        </w:rPr>
        <w:t>На исследуемой территории преобладает рельеф мелкосопочника. При этом выделяется: эрозионно-тектонический рельеф в виде линейно</w:t>
        <w:softHyphen/>
        <w:t>ориентированных зон шириной 12-25 км увалистого мелкосопочника, с высотой увалов 30-40 м и длинной 300-400 м, наблюдаются разнообразные формы рельефа; денудационный мелкосопочник развит в пределах водоразделов, относительная высота изменяется от 60 до 130 м [5].</w:t>
      </w:r>
    </w:p>
    <w:p>
      <w:pPr>
        <w:pStyle w:val="Style15"/>
        <w:keepNext w:val="0"/>
        <w:keepLines w:val="0"/>
        <w:widowControl w:val="0"/>
        <w:shd w:val="clear" w:color="auto" w:fill="auto"/>
        <w:bidi w:val="0"/>
        <w:spacing w:before="0" w:after="0"/>
        <w:ind w:left="0" w:right="0" w:firstLine="820"/>
        <w:jc w:val="both"/>
      </w:pPr>
      <w:r>
        <w:rPr>
          <w:b/>
          <w:bCs/>
          <w:i/>
          <w:iCs/>
          <w:color w:val="000000"/>
          <w:spacing w:val="0"/>
          <w:w w:val="100"/>
          <w:position w:val="0"/>
        </w:rPr>
        <w:t>Ландшафтная характеристика</w:t>
      </w:r>
    </w:p>
    <w:p>
      <w:pPr>
        <w:pStyle w:val="Style15"/>
        <w:keepNext w:val="0"/>
        <w:keepLines w:val="0"/>
        <w:widowControl w:val="0"/>
        <w:shd w:val="clear" w:color="auto" w:fill="auto"/>
        <w:bidi w:val="0"/>
        <w:spacing w:before="0" w:after="280"/>
        <w:ind w:left="0" w:right="0" w:firstLine="820"/>
        <w:jc w:val="both"/>
      </w:pPr>
      <w:r>
        <w:rPr>
          <w:color w:val="000000"/>
          <w:spacing w:val="0"/>
          <w:w w:val="100"/>
          <w:position w:val="0"/>
        </w:rPr>
        <w:t>Территория падения I ступени РН «Протон-М» расположена в зоне пустынь в подзоне средней очень сухой и жаркой пустыни (рисунок 17) [7].</w:t>
      </w:r>
    </w:p>
    <w:p>
      <w:pPr>
        <w:widowControl w:val="0"/>
        <w:jc w:val="center"/>
        <w:rPr>
          <w:sz w:val="2"/>
          <w:szCs w:val="2"/>
        </w:rPr>
      </w:pPr>
      <w:r>
        <w:drawing>
          <wp:inline>
            <wp:extent cx="5693410" cy="3315970"/>
            <wp:docPr id="83" name="Picutre 83"/>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91"/>
                    <a:stretch/>
                  </pic:blipFill>
                  <pic:spPr>
                    <a:xfrm>
                      <a:ext cx="5693410" cy="3315970"/>
                    </a:xfrm>
                    <a:prstGeom prst="rect"/>
                  </pic:spPr>
                </pic:pic>
              </a:graphicData>
            </a:graphic>
          </wp:inline>
        </w:drawing>
      </w:r>
    </w:p>
    <w:p>
      <w:pPr>
        <w:widowControl w:val="0"/>
        <w:spacing w:after="379" w:line="1" w:lineRule="exact"/>
      </w:pP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Рисунок 17 - Фрагмент ландшафтной карты масштаба 1:500 000 (в 1 см 5 км) на район падения I ступени РН «Протон-М» [8]</w:t>
      </w:r>
    </w:p>
    <w:p>
      <w:pPr>
        <w:pStyle w:val="Style15"/>
        <w:keepNext w:val="0"/>
        <w:keepLines w:val="0"/>
        <w:widowControl w:val="0"/>
        <w:shd w:val="clear" w:color="auto" w:fill="auto"/>
        <w:bidi w:val="0"/>
        <w:spacing w:before="0" w:after="0"/>
        <w:ind w:left="0" w:right="0" w:firstLine="820"/>
        <w:jc w:val="both"/>
      </w:pPr>
      <w:r>
        <w:rPr>
          <w:color w:val="000000"/>
          <w:spacing w:val="0"/>
          <w:w w:val="100"/>
          <w:position w:val="0"/>
        </w:rPr>
        <w:t>Для исследуемой территории характерен равнинный класс ландшафта возвышенно-равнинный (на карте 97, 128, 130) подкласс пустынный тип ландшафта. Для пустынного типа ландшафта характерно жаркое сухое лето и более мягкая зима (малоснежная) по сравнению с пустынными ландшафтами Атырауской и Мангистауской областях. Почвенный покров сильно засолён вследствие не высокого количества выпадения осадков в год - 150-300 мм. Ландшафты характеризуются преобладанием природно-территориальных комплексов аллювиальных и эоловых равнин.</w:t>
      </w:r>
    </w:p>
    <w:p>
      <w:pPr>
        <w:pStyle w:val="Style15"/>
        <w:keepNext w:val="0"/>
        <w:keepLines w:val="0"/>
        <w:widowControl w:val="0"/>
        <w:shd w:val="clear" w:color="auto" w:fill="auto"/>
        <w:bidi w:val="0"/>
        <w:spacing w:before="0" w:after="0"/>
        <w:ind w:left="0" w:right="0" w:firstLine="820"/>
        <w:jc w:val="both"/>
      </w:pPr>
      <w:r>
        <w:rPr>
          <w:color w:val="000000"/>
          <w:spacing w:val="0"/>
          <w:w w:val="100"/>
          <w:position w:val="0"/>
        </w:rPr>
        <w:t>Почвенный покров пустынных типов ландшафта в основном состоит из бурых пустынно-степных, серо-бурых почв с содержанием гумуса у бурых до 1,5-2, у серо-бурых до 1%. Такыры и такырные почвы - специфические пустынные образования. Эти голые глинистые участки с гладкой и прочной поверхностью лишенной растительности, содержат легко растворимые соли [7].</w:t>
      </w:r>
    </w:p>
    <w:p>
      <w:pPr>
        <w:pStyle w:val="Style15"/>
        <w:keepNext w:val="0"/>
        <w:keepLines w:val="0"/>
        <w:widowControl w:val="0"/>
        <w:shd w:val="clear" w:color="auto" w:fill="auto"/>
        <w:bidi w:val="0"/>
        <w:spacing w:before="0" w:after="200"/>
        <w:ind w:left="0" w:right="0" w:firstLine="820"/>
        <w:jc w:val="left"/>
      </w:pPr>
      <w:r>
        <w:rPr>
          <w:color w:val="000000"/>
          <w:spacing w:val="0"/>
          <w:w w:val="100"/>
          <w:position w:val="0"/>
        </w:rPr>
        <w:t xml:space="preserve">Растительный покров разреженный, представлен полынно-злаковыми </w:t>
      </w:r>
      <w:r>
        <w:rPr>
          <w:color w:val="000000"/>
          <w:spacing w:val="0"/>
          <w:w w:val="100"/>
          <w:position w:val="0"/>
        </w:rPr>
        <w:t>травами, преобладают пустынные полукустарники (злаковые, полынь, солянки) и эфемеры. Пески покрыты растениями, приспособленными к жизни на подвижном субстрате. К солончакам приспособились солеустойчивые виды солянок, поймы рек покрыты тугайными лесами, кустарниками и лугами [7].</w:t>
      </w:r>
    </w:p>
    <w:p>
      <w:pPr>
        <w:pStyle w:val="Style15"/>
        <w:keepNext w:val="0"/>
        <w:keepLines w:val="0"/>
        <w:widowControl w:val="0"/>
        <w:shd w:val="clear" w:color="auto" w:fill="auto"/>
        <w:bidi w:val="0"/>
        <w:spacing w:before="0" w:after="0"/>
        <w:ind w:left="0" w:right="0" w:firstLine="840"/>
        <w:jc w:val="both"/>
      </w:pPr>
      <w:r>
        <w:rPr>
          <w:b/>
          <w:bCs/>
          <w:i/>
          <w:iCs/>
          <w:color w:val="000000"/>
          <w:spacing w:val="0"/>
          <w:w w:val="100"/>
          <w:position w:val="0"/>
        </w:rPr>
        <w:t>Климатическая характеристика</w:t>
      </w:r>
    </w:p>
    <w:p>
      <w:pPr>
        <w:pStyle w:val="Style15"/>
        <w:keepNext w:val="0"/>
        <w:keepLines w:val="0"/>
        <w:widowControl w:val="0"/>
        <w:shd w:val="clear" w:color="auto" w:fill="auto"/>
        <w:bidi w:val="0"/>
        <w:spacing w:before="0" w:after="0"/>
        <w:ind w:left="0" w:right="0" w:firstLine="840"/>
        <w:jc w:val="both"/>
      </w:pPr>
      <w:r>
        <w:rPr>
          <w:color w:val="000000"/>
          <w:spacing w:val="0"/>
          <w:w w:val="100"/>
          <w:position w:val="0"/>
        </w:rPr>
        <w:t>Климата района падения I ступени РН «Протон-М» характеризуется континентальностью и небольшим количеством осадков, что определяется его географическим положением в зоне пустынь.</w:t>
      </w:r>
    </w:p>
    <w:p>
      <w:pPr>
        <w:pStyle w:val="Style15"/>
        <w:keepNext w:val="0"/>
        <w:keepLines w:val="0"/>
        <w:widowControl w:val="0"/>
        <w:shd w:val="clear" w:color="auto" w:fill="auto"/>
        <w:bidi w:val="0"/>
        <w:spacing w:before="0" w:after="0"/>
        <w:ind w:left="0" w:right="0" w:firstLine="840"/>
        <w:jc w:val="both"/>
      </w:pPr>
      <w:r>
        <w:rPr>
          <w:color w:val="000000"/>
          <w:spacing w:val="0"/>
          <w:w w:val="100"/>
          <w:position w:val="0"/>
        </w:rPr>
        <w:t>За год испаряемость превышает осадки в 10 раз, а за три летних месяца - в 20-70 раз. Средние годовые температуры возрастают до 3-13 °С. Количество осадков наоборот уменьшается до 100-200 мм за год (рисунок 18).</w:t>
      </w:r>
    </w:p>
    <w:tbl>
      <w:tblPr>
        <w:tblOverlap w:val="never"/>
        <w:jc w:val="center"/>
        <w:tblLayout w:type="fixed"/>
      </w:tblPr>
      <w:tblGrid>
        <w:gridCol w:w="1157"/>
        <w:gridCol w:w="374"/>
        <w:gridCol w:w="370"/>
        <w:gridCol w:w="562"/>
        <w:gridCol w:w="403"/>
        <w:gridCol w:w="418"/>
        <w:gridCol w:w="538"/>
        <w:gridCol w:w="542"/>
        <w:gridCol w:w="677"/>
        <w:gridCol w:w="547"/>
        <w:gridCol w:w="413"/>
        <w:gridCol w:w="538"/>
        <w:gridCol w:w="542"/>
        <w:gridCol w:w="682"/>
        <w:gridCol w:w="821"/>
        <w:gridCol w:w="686"/>
      </w:tblGrid>
      <w:tr>
        <w:trPr>
          <w:trHeight w:val="475"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62" w:lineRule="auto"/>
              <w:ind w:left="0" w:right="0" w:firstLine="0"/>
              <w:jc w:val="center"/>
              <w:rPr>
                <w:sz w:val="18"/>
                <w:szCs w:val="18"/>
              </w:rPr>
            </w:pPr>
            <w:r>
              <w:rPr>
                <w:b/>
                <w:bCs/>
                <w:color w:val="222222"/>
                <w:spacing w:val="0"/>
                <w:w w:val="100"/>
                <w:position w:val="0"/>
                <w:sz w:val="18"/>
                <w:szCs w:val="18"/>
              </w:rPr>
              <w:t>мс Жезказган</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140"/>
              <w:jc w:val="left"/>
              <w:rPr>
                <w:sz w:val="15"/>
                <w:szCs w:val="15"/>
              </w:rPr>
            </w:pPr>
            <w:r>
              <w:rPr>
                <w:rFonts w:ascii="Arial" w:eastAsia="Arial" w:hAnsi="Arial" w:cs="Arial"/>
                <w:b/>
                <w:bCs/>
                <w:color w:val="000000"/>
                <w:spacing w:val="0"/>
                <w:w w:val="100"/>
                <w:position w:val="0"/>
                <w:sz w:val="15"/>
                <w:szCs w:val="15"/>
              </w:rPr>
              <w:t>1</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19"/>
                <w:szCs w:val="19"/>
              </w:rPr>
            </w:pPr>
            <w:r>
              <w:rPr>
                <w:b/>
                <w:bCs/>
                <w:color w:val="000000"/>
                <w:spacing w:val="0"/>
                <w:w w:val="100"/>
                <w:position w:val="0"/>
                <w:sz w:val="19"/>
                <w:szCs w:val="19"/>
              </w:rPr>
              <w:t>II</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42"/>
                <w:szCs w:val="42"/>
              </w:rPr>
            </w:pPr>
            <w:r>
              <w:rPr>
                <w:rFonts w:ascii="Arial" w:eastAsia="Arial" w:hAnsi="Arial" w:cs="Arial"/>
                <w:color w:val="202122"/>
                <w:spacing w:val="0"/>
                <w:w w:val="100"/>
                <w:position w:val="0"/>
                <w:sz w:val="42"/>
                <w:szCs w:val="42"/>
              </w:rPr>
              <w:t>ш</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8"/>
                <w:szCs w:val="18"/>
              </w:rPr>
            </w:pPr>
            <w:r>
              <w:rPr>
                <w:b/>
                <w:bCs/>
                <w:color w:val="000000"/>
                <w:spacing w:val="0"/>
                <w:w w:val="100"/>
                <w:position w:val="0"/>
                <w:sz w:val="18"/>
                <w:szCs w:val="18"/>
              </w:rPr>
              <w:t xml:space="preserve">] </w:t>
            </w:r>
            <w:r>
              <w:rPr>
                <w:b/>
                <w:bCs/>
                <w:color w:val="222222"/>
                <w:spacing w:val="0"/>
                <w:w w:val="100"/>
                <w:position w:val="0"/>
                <w:sz w:val="18"/>
                <w:szCs w:val="18"/>
              </w:rPr>
              <w:t>V</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8"/>
                <w:szCs w:val="18"/>
              </w:rPr>
            </w:pPr>
            <w:r>
              <w:rPr>
                <w:b/>
                <w:bCs/>
                <w:color w:val="222222"/>
                <w:spacing w:val="0"/>
                <w:w w:val="100"/>
                <w:position w:val="0"/>
                <w:sz w:val="18"/>
                <w:szCs w:val="18"/>
              </w:rPr>
              <w:t>V</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8"/>
                <w:szCs w:val="18"/>
              </w:rPr>
            </w:pPr>
            <w:r>
              <w:rPr>
                <w:b/>
                <w:bCs/>
                <w:color w:val="000000"/>
                <w:spacing w:val="0"/>
                <w:w w:val="100"/>
                <w:position w:val="0"/>
                <w:sz w:val="18"/>
                <w:szCs w:val="18"/>
              </w:rPr>
              <w:t>VI</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9"/>
                <w:szCs w:val="19"/>
              </w:rPr>
            </w:pPr>
            <w:r>
              <w:rPr>
                <w:b/>
                <w:bCs/>
                <w:color w:val="222222"/>
                <w:spacing w:val="0"/>
                <w:w w:val="100"/>
                <w:position w:val="0"/>
                <w:sz w:val="19"/>
                <w:szCs w:val="19"/>
              </w:rPr>
              <w:t>VII</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9"/>
                <w:szCs w:val="19"/>
              </w:rPr>
            </w:pPr>
            <w:r>
              <w:rPr>
                <w:b/>
                <w:bCs/>
                <w:color w:val="222222"/>
                <w:spacing w:val="0"/>
                <w:w w:val="100"/>
                <w:position w:val="0"/>
                <w:sz w:val="19"/>
                <w:szCs w:val="19"/>
              </w:rPr>
              <w:t>VIII</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9"/>
                <w:szCs w:val="19"/>
              </w:rPr>
            </w:pPr>
            <w:r>
              <w:rPr>
                <w:b/>
                <w:bCs/>
                <w:color w:val="202122"/>
                <w:spacing w:val="0"/>
                <w:w w:val="100"/>
                <w:position w:val="0"/>
                <w:sz w:val="19"/>
                <w:szCs w:val="19"/>
              </w:rPr>
              <w:t>IX</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18"/>
                <w:szCs w:val="18"/>
              </w:rPr>
            </w:pPr>
            <w:r>
              <w:rPr>
                <w:b/>
                <w:bCs/>
                <w:color w:val="202122"/>
                <w:spacing w:val="0"/>
                <w:w w:val="100"/>
                <w:position w:val="0"/>
                <w:sz w:val="18"/>
                <w:szCs w:val="18"/>
              </w:rPr>
              <w:t>X</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8"/>
                <w:szCs w:val="18"/>
              </w:rPr>
            </w:pPr>
            <w:r>
              <w:rPr>
                <w:b/>
                <w:bCs/>
                <w:color w:val="000000"/>
                <w:spacing w:val="0"/>
                <w:w w:val="100"/>
                <w:position w:val="0"/>
                <w:sz w:val="18"/>
                <w:szCs w:val="18"/>
              </w:rPr>
              <w:t>XI</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9"/>
                <w:szCs w:val="19"/>
              </w:rPr>
            </w:pPr>
            <w:r>
              <w:rPr>
                <w:b/>
                <w:bCs/>
                <w:color w:val="222222"/>
                <w:spacing w:val="0"/>
                <w:w w:val="100"/>
                <w:position w:val="0"/>
                <w:sz w:val="19"/>
                <w:szCs w:val="19"/>
              </w:rPr>
              <w:t>XII</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180"/>
              <w:jc w:val="left"/>
              <w:rPr>
                <w:sz w:val="19"/>
                <w:szCs w:val="19"/>
              </w:rPr>
            </w:pPr>
            <w:r>
              <w:rPr>
                <w:b/>
                <w:bCs/>
                <w:color w:val="222222"/>
                <w:spacing w:val="0"/>
                <w:w w:val="100"/>
                <w:position w:val="0"/>
                <w:sz w:val="19"/>
                <w:szCs w:val="19"/>
              </w:rPr>
              <w:t>Гад</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42"/>
                <w:szCs w:val="42"/>
              </w:rPr>
            </w:pPr>
            <w:r>
              <w:rPr>
                <w:rFonts w:ascii="Arial" w:eastAsia="Arial" w:hAnsi="Arial" w:cs="Arial"/>
                <w:color w:val="222222"/>
                <w:spacing w:val="0"/>
                <w:w w:val="100"/>
                <w:position w:val="0"/>
                <w:sz w:val="42"/>
                <w:szCs w:val="42"/>
              </w:rPr>
              <w:t>XI-HJ</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8"/>
                <w:szCs w:val="18"/>
              </w:rPr>
            </w:pPr>
            <w:r>
              <w:rPr>
                <w:b/>
                <w:bCs/>
                <w:color w:val="202122"/>
                <w:spacing w:val="0"/>
                <w:w w:val="100"/>
                <w:position w:val="0"/>
                <w:sz w:val="18"/>
                <w:szCs w:val="18"/>
              </w:rPr>
              <w:t>TV-X</w:t>
            </w:r>
          </w:p>
        </w:tc>
      </w:tr>
      <w:tr>
        <w:trPr>
          <w:trHeight w:val="475" w:hRule="exact"/>
        </w:trPr>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8"/>
                <w:szCs w:val="18"/>
              </w:rPr>
            </w:pPr>
            <w:r>
              <w:rPr>
                <w:b/>
                <w:bCs/>
                <w:color w:val="222222"/>
                <w:spacing w:val="0"/>
                <w:w w:val="100"/>
                <w:position w:val="0"/>
                <w:sz w:val="18"/>
                <w:szCs w:val="18"/>
              </w:rPr>
              <w:t>Сред.</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80" w:line="240" w:lineRule="auto"/>
              <w:ind w:left="0" w:right="0" w:firstLine="0"/>
              <w:jc w:val="center"/>
              <w:rPr>
                <w:sz w:val="20"/>
                <w:szCs w:val="20"/>
              </w:rPr>
            </w:pPr>
            <w:r>
              <w:rPr>
                <w:rFonts w:ascii="Palatino Linotype" w:eastAsia="Palatino Linotype" w:hAnsi="Palatino Linotype" w:cs="Palatino Linotype"/>
                <w:color w:val="455D5D"/>
                <w:spacing w:val="0"/>
                <w:w w:val="100"/>
                <w:position w:val="0"/>
                <w:sz w:val="20"/>
                <w:szCs w:val="20"/>
              </w:rPr>
              <w:t>1</w:t>
            </w:r>
          </w:p>
          <w:p>
            <w:pPr>
              <w:pStyle w:val="Style35"/>
              <w:keepNext w:val="0"/>
              <w:keepLines w:val="0"/>
              <w:widowControl w:val="0"/>
              <w:shd w:val="clear" w:color="auto" w:fill="auto"/>
              <w:bidi w:val="0"/>
              <w:spacing w:before="0" w:after="0" w:line="190" w:lineRule="auto"/>
              <w:ind w:left="0" w:right="0" w:firstLine="0"/>
              <w:jc w:val="center"/>
              <w:rPr>
                <w:sz w:val="20"/>
                <w:szCs w:val="20"/>
              </w:rPr>
            </w:pPr>
            <w:r>
              <w:rPr>
                <w:rFonts w:ascii="Palatino Linotype" w:eastAsia="Palatino Linotype" w:hAnsi="Palatino Linotype" w:cs="Palatino Linotype"/>
                <w:color w:val="455D5D"/>
                <w:spacing w:val="0"/>
                <w:w w:val="100"/>
                <w:position w:val="0"/>
                <w:sz w:val="20"/>
                <w:szCs w:val="20"/>
              </w:rPr>
              <w:t>]</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16" w:lineRule="auto"/>
              <w:ind w:left="0" w:right="0" w:firstLine="0"/>
              <w:jc w:val="center"/>
              <w:rPr>
                <w:sz w:val="18"/>
                <w:szCs w:val="18"/>
              </w:rPr>
            </w:pPr>
            <w:r>
              <w:rPr>
                <w:rFonts w:ascii="Palatino Linotype" w:eastAsia="Palatino Linotype" w:hAnsi="Palatino Linotype" w:cs="Palatino Linotype"/>
                <w:color w:val="455D5D"/>
                <w:spacing w:val="0"/>
                <w:w w:val="100"/>
                <w:position w:val="0"/>
                <w:sz w:val="20"/>
                <w:szCs w:val="20"/>
              </w:rPr>
              <w:t xml:space="preserve">1 </w:t>
            </w:r>
            <w:r>
              <w:rPr>
                <w:color w:val="455D5D"/>
                <w:spacing w:val="0"/>
                <w:w w:val="100"/>
                <w:position w:val="0"/>
                <w:sz w:val="18"/>
                <w:szCs w:val="18"/>
              </w:rPr>
              <w:t>3</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8"/>
                <w:szCs w:val="18"/>
              </w:rPr>
            </w:pPr>
            <w:r>
              <w:rPr>
                <w:color w:val="222222"/>
                <w:spacing w:val="0"/>
                <w:w w:val="100"/>
                <w:position w:val="0"/>
                <w:sz w:val="18"/>
                <w:szCs w:val="18"/>
              </w:rPr>
              <w:t>20</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Palatino Linotype" w:eastAsia="Palatino Linotype" w:hAnsi="Palatino Linotype" w:cs="Palatino Linotype"/>
                <w:color w:val="222222"/>
                <w:spacing w:val="0"/>
                <w:w w:val="100"/>
                <w:position w:val="0"/>
                <w:sz w:val="20"/>
                <w:szCs w:val="20"/>
              </w:rPr>
              <w:t>18</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8"/>
                <w:szCs w:val="18"/>
              </w:rPr>
            </w:pPr>
            <w:r>
              <w:rPr>
                <w:color w:val="222222"/>
                <w:spacing w:val="0"/>
                <w:w w:val="100"/>
                <w:position w:val="0"/>
                <w:sz w:val="18"/>
                <w:szCs w:val="18"/>
              </w:rPr>
              <w:t>23</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8"/>
                <w:szCs w:val="18"/>
              </w:rPr>
            </w:pPr>
            <w:r>
              <w:rPr>
                <w:color w:val="455D5D"/>
                <w:spacing w:val="0"/>
                <w:w w:val="100"/>
                <w:position w:val="0"/>
                <w:sz w:val="18"/>
                <w:szCs w:val="18"/>
              </w:rPr>
              <w:t>16</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pPr>
            <w:r>
              <w:rPr>
                <w:color w:val="455D5D"/>
                <w:spacing w:val="0"/>
                <w:w w:val="100"/>
                <w:position w:val="0"/>
              </w:rPr>
              <w:t>9</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8"/>
                <w:szCs w:val="18"/>
              </w:rPr>
            </w:pPr>
            <w:r>
              <w:rPr>
                <w:color w:val="222222"/>
                <w:spacing w:val="0"/>
                <w:w w:val="100"/>
                <w:position w:val="0"/>
                <w:sz w:val="18"/>
                <w:szCs w:val="18"/>
              </w:rPr>
              <w:t>8</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pPr>
            <w:r>
              <w:rPr>
                <w:color w:val="222222"/>
                <w:spacing w:val="0"/>
                <w:w w:val="100"/>
                <w:position w:val="0"/>
              </w:rPr>
              <w:t>9</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18"/>
                <w:szCs w:val="18"/>
              </w:rPr>
            </w:pPr>
            <w:r>
              <w:rPr>
                <w:color w:val="455D5D"/>
                <w:spacing w:val="0"/>
                <w:w w:val="100"/>
                <w:position w:val="0"/>
                <w:sz w:val="18"/>
                <w:szCs w:val="18"/>
              </w:rPr>
              <w:t>10</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rFonts w:ascii="Palatino Linotype" w:eastAsia="Palatino Linotype" w:hAnsi="Palatino Linotype" w:cs="Palatino Linotype"/>
                <w:color w:val="455D5D"/>
                <w:spacing w:val="0"/>
                <w:w w:val="100"/>
                <w:position w:val="0"/>
                <w:sz w:val="20"/>
                <w:szCs w:val="20"/>
              </w:rPr>
              <w:t>19</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rFonts w:ascii="Palatino Linotype" w:eastAsia="Palatino Linotype" w:hAnsi="Palatino Linotype" w:cs="Palatino Linotype"/>
                <w:color w:val="455D5D"/>
                <w:spacing w:val="0"/>
                <w:w w:val="100"/>
                <w:position w:val="0"/>
                <w:sz w:val="20"/>
                <w:szCs w:val="20"/>
              </w:rPr>
              <w:t>17</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8"/>
                <w:szCs w:val="18"/>
              </w:rPr>
            </w:pPr>
            <w:r>
              <w:rPr>
                <w:color w:val="455D5D"/>
                <w:spacing w:val="0"/>
                <w:w w:val="100"/>
                <w:position w:val="0"/>
                <w:sz w:val="18"/>
                <w:szCs w:val="18"/>
              </w:rPr>
              <w:t>173</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rFonts w:ascii="Palatino Linotype" w:eastAsia="Palatino Linotype" w:hAnsi="Palatino Linotype" w:cs="Palatino Linotype"/>
                <w:color w:val="455D5D"/>
                <w:spacing w:val="0"/>
                <w:w w:val="100"/>
                <w:position w:val="0"/>
                <w:sz w:val="20"/>
                <w:szCs w:val="20"/>
              </w:rPr>
              <w:t>80</w:t>
            </w:r>
          </w:p>
        </w:tc>
        <w:tc>
          <w:tcPr>
            <w:tcBorders>
              <w:top w:val="single" w:sz="4"/>
              <w:left w:val="single" w:sz="4"/>
              <w:bottom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8"/>
                <w:szCs w:val="18"/>
              </w:rPr>
            </w:pPr>
            <w:r>
              <w:rPr>
                <w:color w:val="455D5D"/>
                <w:spacing w:val="0"/>
                <w:w w:val="100"/>
                <w:position w:val="0"/>
                <w:sz w:val="18"/>
                <w:szCs w:val="18"/>
              </w:rPr>
              <w:t>93</w:t>
            </w:r>
          </w:p>
        </w:tc>
      </w:tr>
    </w:tbl>
    <w:p>
      <w:pPr>
        <w:pStyle w:val="Style71"/>
        <w:keepNext w:val="0"/>
        <w:keepLines w:val="0"/>
        <w:widowControl w:val="0"/>
        <w:shd w:val="clear" w:color="auto" w:fill="auto"/>
        <w:bidi w:val="0"/>
        <w:spacing w:before="0" w:after="0" w:line="240" w:lineRule="auto"/>
        <w:ind w:left="43" w:right="0" w:firstLine="0"/>
        <w:jc w:val="left"/>
      </w:pPr>
      <w:r>
        <w:rPr>
          <w:color w:val="000000"/>
          <w:spacing w:val="0"/>
          <w:w w:val="100"/>
          <w:position w:val="0"/>
        </w:rPr>
        <w:t>Рисунок 18 - Среднее месячное количество садков (мм) за период с 2010 г.</w:t>
      </w:r>
    </w:p>
    <w:p>
      <w:pPr>
        <w:widowControl w:val="0"/>
        <w:spacing w:after="79" w:line="1" w:lineRule="exact"/>
      </w:pPr>
    </w:p>
    <w:p>
      <w:pPr>
        <w:pStyle w:val="Style15"/>
        <w:keepNext w:val="0"/>
        <w:keepLines w:val="0"/>
        <w:widowControl w:val="0"/>
        <w:shd w:val="clear" w:color="auto" w:fill="auto"/>
        <w:bidi w:val="0"/>
        <w:spacing w:before="0" w:after="0"/>
        <w:ind w:left="0" w:right="0" w:firstLine="0"/>
        <w:jc w:val="center"/>
      </w:pPr>
      <w:r>
        <w:rPr>
          <w:color w:val="000000"/>
          <w:spacing w:val="0"/>
          <w:w w:val="100"/>
          <w:position w:val="0"/>
        </w:rPr>
        <w:t>по 2021 г. [25]</w:t>
      </w:r>
    </w:p>
    <w:p>
      <w:pPr>
        <w:pStyle w:val="Style15"/>
        <w:keepNext w:val="0"/>
        <w:keepLines w:val="0"/>
        <w:widowControl w:val="0"/>
        <w:shd w:val="clear" w:color="auto" w:fill="auto"/>
        <w:bidi w:val="0"/>
        <w:spacing w:before="0" w:after="0"/>
        <w:ind w:left="0" w:right="0" w:firstLine="820"/>
        <w:jc w:val="left"/>
      </w:pPr>
      <w:r>
        <w:rPr>
          <w:color w:val="000000"/>
          <w:spacing w:val="0"/>
          <w:w w:val="100"/>
          <w:position w:val="0"/>
        </w:rPr>
        <w:t>Доля осадков холодного периода составляет 30-54% годовой суммы.</w:t>
      </w:r>
    </w:p>
    <w:p>
      <w:pPr>
        <w:pStyle w:val="Style15"/>
        <w:keepNext w:val="0"/>
        <w:keepLines w:val="0"/>
        <w:widowControl w:val="0"/>
        <w:shd w:val="clear" w:color="auto" w:fill="auto"/>
        <w:bidi w:val="0"/>
        <w:spacing w:before="0" w:after="0"/>
        <w:ind w:left="0" w:right="0" w:firstLine="840"/>
        <w:jc w:val="both"/>
      </w:pPr>
      <w:r>
        <w:rPr>
          <w:color w:val="000000"/>
          <w:spacing w:val="0"/>
          <w:w w:val="100"/>
          <w:position w:val="0"/>
        </w:rPr>
        <w:t>Климат района падения отличается продолжительным жарким летом, холодной для данных широт зимой, большими годовыми и суточными амплитудами температуры, большой сухостью воздуха, малой облачностью [26].</w:t>
      </w:r>
    </w:p>
    <w:p>
      <w:pPr>
        <w:pStyle w:val="Style15"/>
        <w:keepNext w:val="0"/>
        <w:keepLines w:val="0"/>
        <w:widowControl w:val="0"/>
        <w:shd w:val="clear" w:color="auto" w:fill="auto"/>
        <w:bidi w:val="0"/>
        <w:spacing w:before="0" w:after="0"/>
        <w:ind w:left="0" w:right="0" w:firstLine="840"/>
        <w:jc w:val="both"/>
      </w:pPr>
      <w:r>
        <w:rPr>
          <w:color w:val="000000"/>
          <w:spacing w:val="0"/>
          <w:w w:val="100"/>
          <w:position w:val="0"/>
        </w:rPr>
        <w:t xml:space="preserve">По особенностям барико-циркуляционного режима, как отдельных сезонов, так и года в целом пополнение запасов воздуха РП идёт в основном за счёт притекающих континентальных сибирских и воздушных арктических масс, с малым содержанием влаги. Для влажных воздушных масс арктического происхождения РП мало доступен. Поступающий сюда воздух уже в процессе трансформации над степной и полупустынной зонами </w:t>
      </w:r>
      <w:r>
        <w:rPr>
          <w:color w:val="000000"/>
          <w:spacing w:val="0"/>
          <w:w w:val="100"/>
          <w:position w:val="0"/>
        </w:rPr>
        <w:t>значительно иссушается [26].</w:t>
      </w:r>
    </w:p>
    <w:p>
      <w:pPr>
        <w:pStyle w:val="Style15"/>
        <w:keepNext w:val="0"/>
        <w:keepLines w:val="0"/>
        <w:widowControl w:val="0"/>
        <w:shd w:val="clear" w:color="auto" w:fill="auto"/>
        <w:bidi w:val="0"/>
        <w:spacing w:before="0" w:after="0"/>
        <w:ind w:left="0" w:right="0" w:firstLine="820"/>
        <w:jc w:val="both"/>
      </w:pPr>
      <w:r>
        <w:rPr>
          <w:color w:val="000000"/>
          <w:spacing w:val="0"/>
          <w:w w:val="100"/>
          <w:position w:val="0"/>
        </w:rPr>
        <w:t>Для теплого полугодия вследствие интенсивного теплообмена между подстилающей поверхностью и атмосферой характерен усиленный процесс трансформационного иссушения и прогревания, поступающих сюда воздушных масс, приводящих к формированию континентального местного тропического воздуха.</w:t>
      </w:r>
    </w:p>
    <w:p>
      <w:pPr>
        <w:pStyle w:val="Style15"/>
        <w:keepNext w:val="0"/>
        <w:keepLines w:val="0"/>
        <w:widowControl w:val="0"/>
        <w:shd w:val="clear" w:color="auto" w:fill="auto"/>
        <w:bidi w:val="0"/>
        <w:spacing w:before="0" w:after="120"/>
        <w:ind w:left="0" w:right="0" w:firstLine="820"/>
        <w:jc w:val="both"/>
      </w:pPr>
      <w:r>
        <w:rPr>
          <w:color w:val="000000"/>
          <w:spacing w:val="0"/>
          <w:w w:val="100"/>
          <w:position w:val="0"/>
        </w:rPr>
        <w:t>Ветры в РП слабые, повторяемость штилей большая, преобладающее направление северо-восточное. Суточный ход ветра типично материковый: вечером и ночью преобладает затишье, днём ветер усиливается, достигая максимума в послеполуденные часы (рисунок 19 и 20).</w:t>
      </w:r>
    </w:p>
    <w:tbl>
      <w:tblPr>
        <w:tblOverlap w:val="never"/>
        <w:jc w:val="center"/>
        <w:tblLayout w:type="fixed"/>
      </w:tblPr>
      <w:tblGrid>
        <w:gridCol w:w="2765"/>
        <w:gridCol w:w="821"/>
        <w:gridCol w:w="696"/>
        <w:gridCol w:w="682"/>
        <w:gridCol w:w="691"/>
        <w:gridCol w:w="682"/>
        <w:gridCol w:w="691"/>
        <w:gridCol w:w="686"/>
        <w:gridCol w:w="778"/>
        <w:gridCol w:w="749"/>
      </w:tblGrid>
      <w:tr>
        <w:trPr>
          <w:trHeight w:val="302"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9"/>
                <w:szCs w:val="19"/>
              </w:rPr>
            </w:pPr>
            <w:r>
              <w:rPr>
                <w:b/>
                <w:bCs/>
                <w:color w:val="202122"/>
                <w:spacing w:val="0"/>
                <w:w w:val="100"/>
                <w:position w:val="0"/>
                <w:sz w:val="19"/>
                <w:szCs w:val="19"/>
              </w:rPr>
              <w:t>МС ЖТзкал ап</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9"/>
                <w:szCs w:val="19"/>
              </w:rPr>
            </w:pPr>
            <w:r>
              <w:rPr>
                <w:b/>
                <w:bCs/>
                <w:color w:val="222222"/>
                <w:spacing w:val="0"/>
                <w:w w:val="100"/>
                <w:position w:val="0"/>
                <w:sz w:val="19"/>
                <w:szCs w:val="19"/>
              </w:rPr>
              <w:t>С</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9"/>
                <w:szCs w:val="19"/>
              </w:rPr>
            </w:pPr>
            <w:r>
              <w:rPr>
                <w:b/>
                <w:bCs/>
                <w:color w:val="222222"/>
                <w:spacing w:val="0"/>
                <w:w w:val="100"/>
                <w:position w:val="0"/>
                <w:sz w:val="19"/>
                <w:szCs w:val="19"/>
              </w:rPr>
              <w:t>СВ</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9"/>
                <w:szCs w:val="19"/>
              </w:rPr>
            </w:pPr>
            <w:r>
              <w:rPr>
                <w:b/>
                <w:bCs/>
                <w:color w:val="000000"/>
                <w:spacing w:val="0"/>
                <w:w w:val="100"/>
                <w:position w:val="0"/>
                <w:sz w:val="19"/>
                <w:szCs w:val="19"/>
              </w:rPr>
              <w:t>В</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юв</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ю</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9"/>
                <w:szCs w:val="19"/>
              </w:rPr>
            </w:pPr>
            <w:r>
              <w:rPr>
                <w:b/>
                <w:bCs/>
                <w:color w:val="202122"/>
                <w:spacing w:val="0"/>
                <w:w w:val="100"/>
                <w:position w:val="0"/>
                <w:sz w:val="19"/>
                <w:szCs w:val="19"/>
              </w:rPr>
              <w:t>ЮЗ</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9"/>
                <w:szCs w:val="19"/>
              </w:rPr>
            </w:pPr>
            <w:r>
              <w:rPr>
                <w:b/>
                <w:bCs/>
                <w:color w:val="202122"/>
                <w:spacing w:val="0"/>
                <w:w w:val="100"/>
                <w:position w:val="0"/>
                <w:sz w:val="19"/>
                <w:szCs w:val="19"/>
              </w:rPr>
              <w:t>3</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сз</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9"/>
                <w:szCs w:val="19"/>
              </w:rPr>
            </w:pPr>
            <w:r>
              <w:rPr>
                <w:b/>
                <w:bCs/>
                <w:color w:val="202122"/>
                <w:spacing w:val="0"/>
                <w:w w:val="100"/>
                <w:position w:val="0"/>
                <w:sz w:val="19"/>
                <w:szCs w:val="19"/>
              </w:rPr>
              <w:t>Сред</w:t>
            </w:r>
          </w:p>
        </w:tc>
      </w:tr>
      <w:tr>
        <w:trPr>
          <w:trHeight w:val="346" w:hRule="exact"/>
        </w:trPr>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9"/>
                <w:szCs w:val="19"/>
              </w:rPr>
            </w:pPr>
            <w:r>
              <w:rPr>
                <w:b/>
                <w:bCs/>
                <w:color w:val="222222"/>
                <w:spacing w:val="0"/>
                <w:w w:val="100"/>
                <w:position w:val="0"/>
                <w:sz w:val="19"/>
                <w:szCs w:val="19"/>
              </w:rPr>
              <w:t>Сред</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8"/>
                <w:szCs w:val="18"/>
              </w:rPr>
            </w:pPr>
            <w:r>
              <w:rPr>
                <w:color w:val="222222"/>
                <w:spacing w:val="0"/>
                <w:w w:val="100"/>
                <w:position w:val="0"/>
                <w:sz w:val="18"/>
                <w:szCs w:val="18"/>
              </w:rPr>
              <w:t>3.4</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8"/>
                <w:szCs w:val="18"/>
              </w:rPr>
            </w:pPr>
            <w:r>
              <w:rPr>
                <w:color w:val="455D5D"/>
                <w:spacing w:val="0"/>
                <w:w w:val="100"/>
                <w:position w:val="0"/>
                <w:sz w:val="18"/>
                <w:szCs w:val="18"/>
              </w:rPr>
              <w:t>3.7</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8"/>
                <w:szCs w:val="18"/>
              </w:rPr>
            </w:pPr>
            <w:r>
              <w:rPr>
                <w:color w:val="455D5D"/>
                <w:spacing w:val="0"/>
                <w:w w:val="100"/>
                <w:position w:val="0"/>
                <w:sz w:val="18"/>
                <w:szCs w:val="18"/>
              </w:rPr>
              <w:t>3.6</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8"/>
                <w:szCs w:val="18"/>
              </w:rPr>
            </w:pPr>
            <w:r>
              <w:rPr>
                <w:color w:val="222222"/>
                <w:spacing w:val="0"/>
                <w:w w:val="100"/>
                <w:position w:val="0"/>
                <w:sz w:val="18"/>
                <w:szCs w:val="18"/>
              </w:rPr>
              <w:t>3.3</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8"/>
                <w:szCs w:val="18"/>
              </w:rPr>
            </w:pPr>
            <w:r>
              <w:rPr>
                <w:color w:val="455D5D"/>
                <w:spacing w:val="0"/>
                <w:w w:val="100"/>
                <w:position w:val="0"/>
                <w:sz w:val="18"/>
                <w:szCs w:val="18"/>
              </w:rPr>
              <w:t>3.7</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8"/>
                <w:szCs w:val="18"/>
              </w:rPr>
            </w:pPr>
            <w:r>
              <w:rPr>
                <w:color w:val="222222"/>
                <w:spacing w:val="0"/>
                <w:w w:val="100"/>
                <w:position w:val="0"/>
                <w:sz w:val="18"/>
                <w:szCs w:val="18"/>
              </w:rPr>
              <w:t>4.3</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8"/>
                <w:szCs w:val="18"/>
              </w:rPr>
            </w:pPr>
            <w:r>
              <w:rPr>
                <w:color w:val="222222"/>
                <w:spacing w:val="0"/>
                <w:w w:val="100"/>
                <w:position w:val="0"/>
                <w:sz w:val="18"/>
                <w:szCs w:val="18"/>
              </w:rPr>
              <w:t>4.2</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8"/>
                <w:szCs w:val="18"/>
              </w:rPr>
            </w:pPr>
            <w:r>
              <w:rPr>
                <w:color w:val="455D5D"/>
                <w:spacing w:val="0"/>
                <w:w w:val="100"/>
                <w:position w:val="0"/>
                <w:sz w:val="18"/>
                <w:szCs w:val="18"/>
              </w:rPr>
              <w:t>3.1</w:t>
            </w:r>
          </w:p>
        </w:tc>
        <w:tc>
          <w:tcPr>
            <w:tcBorders>
              <w:top w:val="single" w:sz="4"/>
              <w:left w:val="single" w:sz="4"/>
              <w:bottom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8"/>
                <w:szCs w:val="18"/>
              </w:rPr>
            </w:pPr>
            <w:r>
              <w:rPr>
                <w:color w:val="455D5D"/>
                <w:spacing w:val="0"/>
                <w:w w:val="100"/>
                <w:position w:val="0"/>
                <w:sz w:val="18"/>
                <w:szCs w:val="18"/>
              </w:rPr>
              <w:t>3.7</w:t>
            </w:r>
          </w:p>
        </w:tc>
      </w:tr>
    </w:tbl>
    <w:p>
      <w:pPr>
        <w:widowControl w:val="0"/>
        <w:spacing w:after="119" w:line="1" w:lineRule="exact"/>
      </w:pPr>
    </w:p>
    <w:p>
      <w:pPr>
        <w:widowControl w:val="0"/>
        <w:spacing w:line="1" w:lineRule="exact"/>
      </w:pPr>
    </w:p>
    <w:p>
      <w:pPr>
        <w:pStyle w:val="Style69"/>
        <w:keepNext w:val="0"/>
        <w:keepLines w:val="0"/>
        <w:widowControl w:val="0"/>
        <w:shd w:val="clear" w:color="auto" w:fill="auto"/>
        <w:bidi w:val="0"/>
        <w:spacing w:before="0" w:after="0" w:line="360" w:lineRule="auto"/>
        <w:ind w:left="0" w:right="0" w:firstLine="0"/>
        <w:jc w:val="center"/>
      </w:pPr>
      <w:r>
        <w:rPr>
          <w:color w:val="000000"/>
          <w:spacing w:val="0"/>
          <w:w w:val="100"/>
          <w:position w:val="0"/>
        </w:rPr>
        <w:t>Рисунок 19 - Среднее месячное количество садков (мм) за период с 2010 г. по 2021 г. [25]</w:t>
      </w:r>
    </w:p>
    <w:p>
      <w:pPr>
        <w:widowControl w:val="0"/>
        <w:jc w:val="center"/>
        <w:rPr>
          <w:sz w:val="2"/>
          <w:szCs w:val="2"/>
        </w:rPr>
      </w:pPr>
      <w:r>
        <w:drawing>
          <wp:inline>
            <wp:extent cx="5894705" cy="1999615"/>
            <wp:docPr id="84" name="Picutre 84"/>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93"/>
                    <a:stretch/>
                  </pic:blipFill>
                  <pic:spPr>
                    <a:xfrm>
                      <a:ext cx="5894705" cy="1999615"/>
                    </a:xfrm>
                    <a:prstGeom prst="rect"/>
                  </pic:spPr>
                </pic:pic>
              </a:graphicData>
            </a:graphic>
          </wp:inline>
        </w:drawing>
      </w:r>
    </w:p>
    <w:p>
      <w:pPr>
        <w:widowControl w:val="0"/>
        <w:spacing w:after="119" w:line="1" w:lineRule="exact"/>
      </w:pPr>
    </w:p>
    <w:p>
      <w:pPr>
        <w:pStyle w:val="Style15"/>
        <w:keepNext w:val="0"/>
        <w:keepLines w:val="0"/>
        <w:widowControl w:val="0"/>
        <w:shd w:val="clear" w:color="auto" w:fill="auto"/>
        <w:bidi w:val="0"/>
        <w:spacing w:before="0" w:after="0"/>
        <w:ind w:left="0" w:right="0" w:firstLine="820"/>
        <w:jc w:val="both"/>
      </w:pPr>
      <w:r>
        <w:rPr>
          <w:color w:val="000000"/>
          <w:spacing w:val="0"/>
          <w:w w:val="100"/>
          <w:position w:val="0"/>
        </w:rPr>
        <w:t>Рисунок 20 - повторяемость различных направлений ветра, % [26]</w:t>
      </w:r>
    </w:p>
    <w:p>
      <w:pPr>
        <w:pStyle w:val="Style15"/>
        <w:keepNext w:val="0"/>
        <w:keepLines w:val="0"/>
        <w:widowControl w:val="0"/>
        <w:shd w:val="clear" w:color="auto" w:fill="auto"/>
        <w:bidi w:val="0"/>
        <w:spacing w:before="0" w:after="120"/>
        <w:ind w:left="0" w:right="0" w:firstLine="820"/>
        <w:jc w:val="both"/>
      </w:pPr>
      <w:r>
        <w:rPr>
          <w:color w:val="000000"/>
          <w:spacing w:val="0"/>
          <w:w w:val="100"/>
          <w:position w:val="0"/>
        </w:rPr>
        <w:t>Наиболее холодными месяцем года является январь со средней температурой в пределах -5, -15°С. В тоже время даже в наиболее холодные месяцы зимы возможны редкие потепления температуры, достигающие в отдельные дни 15-25 С ° тепла (рисунок 21).</w:t>
      </w:r>
    </w:p>
    <w:tbl>
      <w:tblPr>
        <w:tblOverlap w:val="never"/>
        <w:jc w:val="center"/>
        <w:tblLayout w:type="fixed"/>
      </w:tblPr>
      <w:tblGrid>
        <w:gridCol w:w="1248"/>
        <w:gridCol w:w="542"/>
        <w:gridCol w:w="547"/>
        <w:gridCol w:w="547"/>
        <w:gridCol w:w="552"/>
        <w:gridCol w:w="413"/>
        <w:gridCol w:w="542"/>
        <w:gridCol w:w="547"/>
        <w:gridCol w:w="691"/>
        <w:gridCol w:w="682"/>
        <w:gridCol w:w="691"/>
        <w:gridCol w:w="682"/>
        <w:gridCol w:w="552"/>
        <w:gridCol w:w="974"/>
      </w:tblGrid>
      <w:tr>
        <w:trPr>
          <w:trHeight w:val="480"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8"/>
                <w:szCs w:val="18"/>
              </w:rPr>
            </w:pPr>
            <w:r>
              <w:rPr>
                <w:b/>
                <w:bCs/>
                <w:color w:val="222222"/>
                <w:spacing w:val="0"/>
                <w:w w:val="100"/>
                <w:position w:val="0"/>
                <w:sz w:val="18"/>
                <w:szCs w:val="18"/>
              </w:rPr>
              <w:t>мс Жезказган</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42"/>
                <w:szCs w:val="42"/>
              </w:rPr>
            </w:pPr>
            <w:r>
              <w:rPr>
                <w:rFonts w:ascii="Arial" w:eastAsia="Arial" w:hAnsi="Arial" w:cs="Arial"/>
                <w:color w:val="455D5D"/>
                <w:spacing w:val="0"/>
                <w:w w:val="100"/>
                <w:position w:val="0"/>
                <w:sz w:val="42"/>
                <w:szCs w:val="42"/>
              </w:rPr>
              <w:t>I</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b/>
                <w:bCs/>
                <w:color w:val="000000"/>
                <w:spacing w:val="0"/>
                <w:w w:val="100"/>
                <w:position w:val="0"/>
                <w:sz w:val="15"/>
                <w:szCs w:val="15"/>
              </w:rPr>
              <w:t>II</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8"/>
                <w:szCs w:val="18"/>
              </w:rPr>
            </w:pPr>
            <w:r>
              <w:rPr>
                <w:b/>
                <w:bCs/>
                <w:color w:val="202122"/>
                <w:spacing w:val="0"/>
                <w:w w:val="100"/>
                <w:position w:val="0"/>
                <w:sz w:val="18"/>
                <w:szCs w:val="18"/>
              </w:rPr>
              <w:t>III</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8"/>
                <w:szCs w:val="18"/>
              </w:rPr>
            </w:pPr>
            <w:r>
              <w:rPr>
                <w:b/>
                <w:bCs/>
                <w:color w:val="000000"/>
                <w:spacing w:val="0"/>
                <w:w w:val="100"/>
                <w:position w:val="0"/>
                <w:sz w:val="18"/>
                <w:szCs w:val="18"/>
              </w:rPr>
              <w:t>IV</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18"/>
                <w:szCs w:val="18"/>
              </w:rPr>
            </w:pPr>
            <w:r>
              <w:rPr>
                <w:b/>
                <w:bCs/>
                <w:color w:val="202122"/>
                <w:spacing w:val="0"/>
                <w:w w:val="100"/>
                <w:position w:val="0"/>
                <w:sz w:val="18"/>
                <w:szCs w:val="18"/>
              </w:rPr>
              <w:t>V</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8"/>
                <w:szCs w:val="18"/>
              </w:rPr>
            </w:pPr>
            <w:r>
              <w:rPr>
                <w:b/>
                <w:bCs/>
                <w:color w:val="000000"/>
                <w:spacing w:val="0"/>
                <w:w w:val="100"/>
                <w:position w:val="0"/>
                <w:sz w:val="18"/>
                <w:szCs w:val="18"/>
              </w:rPr>
              <w:t>VI</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9"/>
                <w:szCs w:val="19"/>
              </w:rPr>
            </w:pPr>
            <w:r>
              <w:rPr>
                <w:b/>
                <w:bCs/>
                <w:color w:val="202122"/>
                <w:spacing w:val="0"/>
                <w:w w:val="100"/>
                <w:position w:val="0"/>
                <w:sz w:val="19"/>
                <w:szCs w:val="19"/>
              </w:rPr>
              <w:t>VII</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9"/>
                <w:szCs w:val="19"/>
              </w:rPr>
            </w:pPr>
            <w:r>
              <w:rPr>
                <w:b/>
                <w:bCs/>
                <w:color w:val="222222"/>
                <w:spacing w:val="0"/>
                <w:w w:val="100"/>
                <w:position w:val="0"/>
                <w:sz w:val="19"/>
                <w:szCs w:val="19"/>
              </w:rPr>
              <w:t>VIII</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8"/>
                <w:szCs w:val="18"/>
              </w:rPr>
            </w:pPr>
            <w:r>
              <w:rPr>
                <w:b/>
                <w:bCs/>
                <w:color w:val="000000"/>
                <w:spacing w:val="0"/>
                <w:w w:val="100"/>
                <w:position w:val="0"/>
                <w:sz w:val="18"/>
                <w:szCs w:val="18"/>
              </w:rPr>
              <w:t>IX</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8"/>
                <w:szCs w:val="18"/>
              </w:rPr>
            </w:pPr>
            <w:r>
              <w:rPr>
                <w:b/>
                <w:bCs/>
                <w:color w:val="222222"/>
                <w:spacing w:val="0"/>
                <w:w w:val="100"/>
                <w:position w:val="0"/>
                <w:sz w:val="18"/>
                <w:szCs w:val="18"/>
              </w:rPr>
              <w:t>X</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8"/>
                <w:szCs w:val="18"/>
              </w:rPr>
            </w:pPr>
            <w:r>
              <w:rPr>
                <w:b/>
                <w:bCs/>
                <w:color w:val="202122"/>
                <w:spacing w:val="0"/>
                <w:w w:val="100"/>
                <w:position w:val="0"/>
                <w:sz w:val="18"/>
                <w:szCs w:val="18"/>
              </w:rPr>
              <w:t>XI</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42"/>
                <w:szCs w:val="42"/>
              </w:rPr>
            </w:pPr>
            <w:r>
              <w:rPr>
                <w:rFonts w:ascii="Arial" w:eastAsia="Arial" w:hAnsi="Arial" w:cs="Arial"/>
                <w:color w:val="222222"/>
                <w:spacing w:val="0"/>
                <w:w w:val="100"/>
                <w:position w:val="0"/>
                <w:sz w:val="42"/>
                <w:szCs w:val="42"/>
              </w:rPr>
              <w:t>ХИ</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8"/>
                <w:szCs w:val="18"/>
              </w:rPr>
            </w:pPr>
            <w:r>
              <w:rPr>
                <w:b/>
                <w:bCs/>
                <w:color w:val="222222"/>
                <w:spacing w:val="0"/>
                <w:w w:val="100"/>
                <w:position w:val="0"/>
                <w:sz w:val="18"/>
                <w:szCs w:val="18"/>
              </w:rPr>
              <w:t>Год</w:t>
            </w:r>
          </w:p>
        </w:tc>
      </w:tr>
      <w:tr>
        <w:trPr>
          <w:trHeight w:val="480" w:hRule="exact"/>
        </w:trPr>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8"/>
                <w:szCs w:val="18"/>
              </w:rPr>
            </w:pPr>
            <w:r>
              <w:rPr>
                <w:b/>
                <w:bCs/>
                <w:color w:val="222222"/>
                <w:spacing w:val="0"/>
                <w:w w:val="100"/>
                <w:position w:val="0"/>
                <w:sz w:val="18"/>
                <w:szCs w:val="18"/>
              </w:rPr>
              <w:t>Сред.</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8"/>
                <w:szCs w:val="18"/>
              </w:rPr>
            </w:pPr>
            <w:r>
              <w:rPr>
                <w:color w:val="455D5D"/>
                <w:spacing w:val="0"/>
                <w:w w:val="100"/>
                <w:position w:val="0"/>
                <w:sz w:val="18"/>
                <w:szCs w:val="18"/>
              </w:rPr>
              <w:t>13.2</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8"/>
                <w:szCs w:val="18"/>
              </w:rPr>
            </w:pPr>
            <w:r>
              <w:rPr>
                <w:color w:val="455D5D"/>
                <w:spacing w:val="0"/>
                <w:w w:val="100"/>
                <w:position w:val="0"/>
                <w:sz w:val="18"/>
                <w:szCs w:val="18"/>
              </w:rPr>
              <w:t>12.9</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rFonts w:ascii="Palatino Linotype" w:eastAsia="Palatino Linotype" w:hAnsi="Palatino Linotype" w:cs="Palatino Linotype"/>
                <w:color w:val="455D5D"/>
                <w:spacing w:val="0"/>
                <w:w w:val="100"/>
                <w:position w:val="0"/>
                <w:sz w:val="20"/>
                <w:szCs w:val="20"/>
              </w:rPr>
              <w:t>-2.5</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rFonts w:ascii="Palatino Linotype" w:eastAsia="Palatino Linotype" w:hAnsi="Palatino Linotype" w:cs="Palatino Linotype"/>
                <w:color w:val="222222"/>
                <w:spacing w:val="0"/>
                <w:w w:val="100"/>
                <w:position w:val="0"/>
                <w:sz w:val="20"/>
                <w:szCs w:val="20"/>
              </w:rPr>
              <w:t>10.1</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Palatino Linotype" w:eastAsia="Palatino Linotype" w:hAnsi="Palatino Linotype" w:cs="Palatino Linotype"/>
                <w:color w:val="455D5D"/>
                <w:spacing w:val="0"/>
                <w:w w:val="100"/>
                <w:position w:val="0"/>
                <w:sz w:val="20"/>
                <w:szCs w:val="20"/>
              </w:rPr>
              <w:t>17</w:t>
            </w:r>
          </w:p>
          <w:p>
            <w:pPr>
              <w:pStyle w:val="Style35"/>
              <w:keepNext w:val="0"/>
              <w:keepLines w:val="0"/>
              <w:widowControl w:val="0"/>
              <w:shd w:val="clear" w:color="auto" w:fill="auto"/>
              <w:bidi w:val="0"/>
              <w:spacing w:before="0" w:after="0" w:line="190" w:lineRule="auto"/>
              <w:ind w:left="0" w:right="0" w:firstLine="0"/>
              <w:jc w:val="left"/>
              <w:rPr>
                <w:sz w:val="20"/>
                <w:szCs w:val="20"/>
              </w:rPr>
            </w:pPr>
            <w:r>
              <w:rPr>
                <w:rFonts w:ascii="Palatino Linotype" w:eastAsia="Palatino Linotype" w:hAnsi="Palatino Linotype" w:cs="Palatino Linotype"/>
                <w:color w:val="455D5D"/>
                <w:spacing w:val="0"/>
                <w:w w:val="100"/>
                <w:position w:val="0"/>
                <w:sz w:val="20"/>
                <w:szCs w:val="20"/>
              </w:rPr>
              <w:t>.5</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8"/>
                <w:szCs w:val="18"/>
              </w:rPr>
            </w:pPr>
            <w:r>
              <w:rPr>
                <w:color w:val="455D5D"/>
                <w:spacing w:val="0"/>
                <w:w w:val="100"/>
                <w:position w:val="0"/>
                <w:sz w:val="18"/>
                <w:szCs w:val="18"/>
              </w:rPr>
              <w:t>23 Л</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8"/>
                <w:szCs w:val="18"/>
              </w:rPr>
            </w:pPr>
            <w:r>
              <w:rPr>
                <w:color w:val="222222"/>
                <w:spacing w:val="0"/>
                <w:w w:val="100"/>
                <w:position w:val="0"/>
                <w:sz w:val="18"/>
                <w:szCs w:val="18"/>
              </w:rPr>
              <w:t>24.9</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8"/>
                <w:szCs w:val="18"/>
              </w:rPr>
            </w:pPr>
            <w:r>
              <w:rPr>
                <w:color w:val="455D5D"/>
                <w:spacing w:val="0"/>
                <w:w w:val="100"/>
                <w:position w:val="0"/>
                <w:sz w:val="18"/>
                <w:szCs w:val="18"/>
              </w:rPr>
              <w:t>23.1</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8"/>
                <w:szCs w:val="18"/>
              </w:rPr>
            </w:pPr>
            <w:r>
              <w:rPr>
                <w:color w:val="455D5D"/>
                <w:spacing w:val="0"/>
                <w:w w:val="100"/>
                <w:position w:val="0"/>
                <w:sz w:val="18"/>
                <w:szCs w:val="18"/>
              </w:rPr>
              <w:t>15.1</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rFonts w:ascii="Palatino Linotype" w:eastAsia="Palatino Linotype" w:hAnsi="Palatino Linotype" w:cs="Palatino Linotype"/>
                <w:color w:val="455D5D"/>
                <w:spacing w:val="0"/>
                <w:w w:val="100"/>
                <w:position w:val="0"/>
                <w:sz w:val="20"/>
                <w:szCs w:val="20"/>
              </w:rPr>
              <w:t>6.0</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8"/>
                <w:szCs w:val="18"/>
              </w:rPr>
            </w:pPr>
            <w:r>
              <w:rPr>
                <w:color w:val="455D5D"/>
                <w:spacing w:val="0"/>
                <w:w w:val="100"/>
                <w:position w:val="0"/>
                <w:sz w:val="18"/>
                <w:szCs w:val="18"/>
              </w:rPr>
              <w:t>-3.9</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18"/>
                <w:szCs w:val="18"/>
              </w:rPr>
            </w:pPr>
            <w:r>
              <w:rPr>
                <w:color w:val="222222"/>
                <w:spacing w:val="0"/>
                <w:w w:val="100"/>
                <w:position w:val="0"/>
                <w:sz w:val="18"/>
                <w:szCs w:val="18"/>
              </w:rPr>
              <w:t>10.6</w:t>
            </w:r>
          </w:p>
        </w:tc>
        <w:tc>
          <w:tcPr>
            <w:tcBorders>
              <w:top w:val="single" w:sz="4"/>
              <w:left w:val="single" w:sz="4"/>
              <w:bottom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8"/>
                <w:szCs w:val="18"/>
              </w:rPr>
            </w:pPr>
            <w:r>
              <w:rPr>
                <w:color w:val="455D5D"/>
                <w:spacing w:val="0"/>
                <w:w w:val="100"/>
                <w:position w:val="0"/>
                <w:sz w:val="18"/>
                <w:szCs w:val="18"/>
              </w:rPr>
              <w:t>6.4</w:t>
            </w:r>
          </w:p>
        </w:tc>
      </w:tr>
    </w:tbl>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Рисунок 21 - Средняя месячная температура воздуха (°С) за период с 2010 г. по 2021 г. [25]</w:t>
      </w:r>
    </w:p>
    <w:p>
      <w:pPr>
        <w:pStyle w:val="Style15"/>
        <w:keepNext w:val="0"/>
        <w:keepLines w:val="0"/>
        <w:widowControl w:val="0"/>
        <w:shd w:val="clear" w:color="auto" w:fill="auto"/>
        <w:bidi w:val="0"/>
        <w:spacing w:before="0" w:after="0"/>
        <w:ind w:left="0" w:right="0" w:firstLine="840"/>
        <w:jc w:val="both"/>
      </w:pPr>
      <w:r>
        <w:rPr>
          <w:color w:val="000000"/>
          <w:spacing w:val="0"/>
          <w:w w:val="100"/>
          <w:position w:val="0"/>
        </w:rPr>
        <w:t>Абсолютный максимум температуры воздуха составляет 43°С, абсолютный минимум -43 °С. При прохождении холодных фронтов обычно наблюдаются пыльные бури. Периоды наибольшей жары связаны с развитием термической депрессии. Характерным для теплого полугодия является большая повторяемость атмосферных засух, на фоне умеренно засушливых и суховейно-засушливых погод. Засушливый характер погод обусловливается не только высокими температурами, но и низкой относительной влажностью воздуха в сочетании с небольшим количеством осадков (рисунок 22) [26].</w:t>
      </w:r>
    </w:p>
    <w:tbl>
      <w:tblPr>
        <w:tblOverlap w:val="never"/>
        <w:jc w:val="center"/>
        <w:tblLayout w:type="fixed"/>
      </w:tblPr>
      <w:tblGrid>
        <w:gridCol w:w="710"/>
        <w:gridCol w:w="710"/>
        <w:gridCol w:w="710"/>
        <w:gridCol w:w="720"/>
        <w:gridCol w:w="710"/>
        <w:gridCol w:w="706"/>
        <w:gridCol w:w="725"/>
        <w:gridCol w:w="706"/>
        <w:gridCol w:w="710"/>
        <w:gridCol w:w="720"/>
        <w:gridCol w:w="710"/>
        <w:gridCol w:w="710"/>
        <w:gridCol w:w="730"/>
      </w:tblGrid>
      <w:tr>
        <w:trPr>
          <w:trHeight w:val="317"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b/>
                <w:bCs/>
                <w:color w:val="455D5D"/>
                <w:spacing w:val="0"/>
                <w:w w:val="100"/>
                <w:position w:val="0"/>
                <w:sz w:val="15"/>
                <w:szCs w:val="15"/>
              </w:rPr>
              <w:t>янв</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180"/>
              <w:jc w:val="left"/>
              <w:rPr>
                <w:sz w:val="15"/>
                <w:szCs w:val="15"/>
              </w:rPr>
            </w:pPr>
            <w:r>
              <w:rPr>
                <w:rFonts w:ascii="Arial" w:eastAsia="Arial" w:hAnsi="Arial" w:cs="Arial"/>
                <w:b/>
                <w:bCs/>
                <w:color w:val="222222"/>
                <w:spacing w:val="0"/>
                <w:w w:val="100"/>
                <w:position w:val="0"/>
                <w:sz w:val="15"/>
                <w:szCs w:val="15"/>
              </w:rPr>
              <w:t>фев</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b/>
                <w:bCs/>
                <w:color w:val="455D5D"/>
                <w:spacing w:val="0"/>
                <w:w w:val="100"/>
                <w:position w:val="0"/>
                <w:sz w:val="15"/>
                <w:szCs w:val="15"/>
              </w:rPr>
              <w:t>мар</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b/>
                <w:bCs/>
                <w:color w:val="455D5D"/>
                <w:spacing w:val="0"/>
                <w:w w:val="100"/>
                <w:position w:val="0"/>
                <w:sz w:val="15"/>
                <w:szCs w:val="15"/>
              </w:rPr>
              <w:t>апр</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b/>
                <w:bCs/>
                <w:color w:val="455D5D"/>
                <w:spacing w:val="0"/>
                <w:w w:val="100"/>
                <w:position w:val="0"/>
                <w:sz w:val="15"/>
                <w:szCs w:val="15"/>
              </w:rPr>
              <w:t>май</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b/>
                <w:bCs/>
                <w:color w:val="455D5D"/>
                <w:spacing w:val="0"/>
                <w:w w:val="100"/>
                <w:position w:val="0"/>
                <w:sz w:val="14"/>
                <w:szCs w:val="14"/>
              </w:rPr>
              <w:t>И ЮН</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b/>
                <w:bCs/>
                <w:color w:val="222222"/>
                <w:spacing w:val="0"/>
                <w:w w:val="100"/>
                <w:position w:val="0"/>
                <w:sz w:val="14"/>
                <w:szCs w:val="14"/>
              </w:rPr>
              <w:t>И ЮЛ</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b/>
                <w:bCs/>
                <w:color w:val="222222"/>
                <w:spacing w:val="0"/>
                <w:w w:val="100"/>
                <w:position w:val="0"/>
                <w:sz w:val="15"/>
                <w:szCs w:val="15"/>
              </w:rPr>
              <w:t>авг</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b/>
                <w:bCs/>
                <w:color w:val="222222"/>
                <w:spacing w:val="0"/>
                <w:w w:val="100"/>
                <w:position w:val="0"/>
                <w:sz w:val="15"/>
                <w:szCs w:val="15"/>
              </w:rPr>
              <w:t>сен</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b/>
                <w:bCs/>
                <w:color w:val="455D5D"/>
                <w:spacing w:val="0"/>
                <w:w w:val="100"/>
                <w:position w:val="0"/>
                <w:sz w:val="14"/>
                <w:szCs w:val="14"/>
              </w:rPr>
              <w:t>ОКТ</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b/>
                <w:bCs/>
                <w:color w:val="455D5D"/>
                <w:spacing w:val="0"/>
                <w:w w:val="100"/>
                <w:position w:val="0"/>
                <w:sz w:val="15"/>
                <w:szCs w:val="15"/>
              </w:rPr>
              <w:t>ноя</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b/>
                <w:bCs/>
                <w:color w:val="455D5D"/>
                <w:spacing w:val="0"/>
                <w:w w:val="100"/>
                <w:position w:val="0"/>
                <w:sz w:val="15"/>
                <w:szCs w:val="15"/>
              </w:rPr>
              <w:t>дек</w:t>
            </w:r>
          </w:p>
        </w:tc>
        <w:tc>
          <w:tcPr>
            <w:tcBorders>
              <w:top w:val="single" w:sz="4"/>
              <w:left w:val="single" w:sz="4"/>
              <w:right w:val="single" w:sz="4"/>
            </w:tcBorders>
            <w:shd w:val="clear" w:color="auto" w:fill="DBE5F1"/>
            <w:vAlign w:val="center"/>
          </w:tcPr>
          <w:p>
            <w:pPr>
              <w:pStyle w:val="Style35"/>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b/>
                <w:bCs/>
                <w:color w:val="455D5D"/>
                <w:spacing w:val="0"/>
                <w:w w:val="100"/>
                <w:position w:val="0"/>
                <w:sz w:val="15"/>
                <w:szCs w:val="15"/>
              </w:rPr>
              <w:t>год</w:t>
            </w:r>
          </w:p>
        </w:tc>
      </w:tr>
      <w:tr>
        <w:trPr>
          <w:trHeight w:val="312" w:hRule="exact"/>
        </w:trPr>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A11616"/>
                <w:spacing w:val="0"/>
                <w:w w:val="100"/>
                <w:position w:val="0"/>
                <w:sz w:val="15"/>
                <w:szCs w:val="15"/>
              </w:rPr>
              <w:t>73</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260"/>
              <w:jc w:val="left"/>
              <w:rPr>
                <w:sz w:val="15"/>
                <w:szCs w:val="15"/>
              </w:rPr>
            </w:pPr>
            <w:r>
              <w:rPr>
                <w:rFonts w:ascii="Arial" w:eastAsia="Arial" w:hAnsi="Arial" w:cs="Arial"/>
                <w:color w:val="A11616"/>
                <w:spacing w:val="0"/>
                <w:w w:val="100"/>
                <w:position w:val="0"/>
                <w:sz w:val="15"/>
                <w:szCs w:val="15"/>
              </w:rPr>
              <w:t>76</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A11616"/>
                <w:spacing w:val="0"/>
                <w:w w:val="100"/>
                <w:position w:val="0"/>
                <w:sz w:val="15"/>
                <w:szCs w:val="15"/>
              </w:rPr>
              <w:t>75</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A11616"/>
                <w:spacing w:val="0"/>
                <w:w w:val="100"/>
                <w:position w:val="0"/>
                <w:sz w:val="15"/>
                <w:szCs w:val="15"/>
              </w:rPr>
              <w:t>56</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A11616"/>
                <w:spacing w:val="0"/>
                <w:w w:val="100"/>
                <w:position w:val="0"/>
                <w:sz w:val="15"/>
                <w:szCs w:val="15"/>
              </w:rPr>
              <w:t>43</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A11616"/>
                <w:spacing w:val="0"/>
                <w:w w:val="100"/>
                <w:position w:val="0"/>
                <w:sz w:val="15"/>
                <w:szCs w:val="15"/>
              </w:rPr>
              <w:t>40</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A11616"/>
                <w:spacing w:val="0"/>
                <w:w w:val="100"/>
                <w:position w:val="0"/>
                <w:sz w:val="15"/>
                <w:szCs w:val="15"/>
              </w:rPr>
              <w:t>41</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A11616"/>
                <w:spacing w:val="0"/>
                <w:w w:val="100"/>
                <w:position w:val="0"/>
                <w:sz w:val="15"/>
                <w:szCs w:val="15"/>
              </w:rPr>
              <w:t>40</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A11616"/>
                <w:spacing w:val="0"/>
                <w:w w:val="100"/>
                <w:position w:val="0"/>
                <w:sz w:val="15"/>
                <w:szCs w:val="15"/>
              </w:rPr>
              <w:t>43</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b/>
                <w:bCs/>
                <w:color w:val="A11616"/>
                <w:spacing w:val="0"/>
                <w:w w:val="100"/>
                <w:position w:val="0"/>
                <w:sz w:val="15"/>
                <w:szCs w:val="15"/>
              </w:rPr>
              <w:t>60</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A11616"/>
                <w:spacing w:val="0"/>
                <w:w w:val="100"/>
                <w:position w:val="0"/>
                <w:sz w:val="15"/>
                <w:szCs w:val="15"/>
              </w:rPr>
              <w:t>76</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A11616"/>
                <w:spacing w:val="0"/>
                <w:w w:val="100"/>
                <w:position w:val="0"/>
                <w:sz w:val="15"/>
                <w:szCs w:val="15"/>
              </w:rPr>
              <w:t>79</w:t>
            </w:r>
          </w:p>
        </w:tc>
        <w:tc>
          <w:tcPr>
            <w:tcBorders>
              <w:top w:val="single" w:sz="4"/>
              <w:left w:val="single" w:sz="4"/>
              <w:bottom w:val="single" w:sz="4"/>
              <w:right w:val="single" w:sz="4"/>
            </w:tcBorders>
            <w:shd w:val="clear" w:color="auto" w:fill="DBE5F1"/>
            <w:vAlign w:val="top"/>
          </w:tcPr>
          <w:p>
            <w:pPr>
              <w:pStyle w:val="Style35"/>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A11616"/>
                <w:spacing w:val="0"/>
                <w:w w:val="100"/>
                <w:position w:val="0"/>
                <w:sz w:val="15"/>
                <w:szCs w:val="15"/>
              </w:rPr>
              <w:t>59</w:t>
            </w:r>
          </w:p>
        </w:tc>
      </w:tr>
    </w:tbl>
    <w:p>
      <w:pPr>
        <w:widowControl w:val="0"/>
        <w:spacing w:after="159" w:line="1" w:lineRule="exact"/>
      </w:pPr>
    </w:p>
    <w:p>
      <w:pPr>
        <w:pStyle w:val="Style15"/>
        <w:keepNext w:val="0"/>
        <w:keepLines w:val="0"/>
        <w:widowControl w:val="0"/>
        <w:shd w:val="clear" w:color="auto" w:fill="auto"/>
        <w:bidi w:val="0"/>
        <w:spacing w:before="0" w:after="0"/>
        <w:ind w:left="0" w:right="0" w:firstLine="0"/>
        <w:jc w:val="center"/>
      </w:pPr>
      <w:r>
        <w:rPr>
          <w:color w:val="000000"/>
          <w:spacing w:val="0"/>
          <w:w w:val="100"/>
          <w:position w:val="0"/>
        </w:rPr>
        <w:t>Рисунок 22 - Влажность воздуха, % [26]</w:t>
      </w:r>
    </w:p>
    <w:p>
      <w:pPr>
        <w:pStyle w:val="Style15"/>
        <w:keepNext w:val="0"/>
        <w:keepLines w:val="0"/>
        <w:widowControl w:val="0"/>
        <w:shd w:val="clear" w:color="auto" w:fill="auto"/>
        <w:bidi w:val="0"/>
        <w:spacing w:before="0" w:after="0"/>
        <w:ind w:left="0" w:right="0" w:firstLine="840"/>
        <w:jc w:val="both"/>
      </w:pPr>
      <w:r>
        <w:rPr>
          <w:b/>
          <w:bCs/>
          <w:color w:val="000000"/>
          <w:spacing w:val="0"/>
          <w:w w:val="100"/>
          <w:position w:val="0"/>
        </w:rPr>
        <w:t xml:space="preserve">Зима </w:t>
      </w:r>
      <w:r>
        <w:rPr>
          <w:color w:val="000000"/>
          <w:spacing w:val="0"/>
          <w:w w:val="100"/>
          <w:position w:val="0"/>
        </w:rPr>
        <w:t>отличается большой неустойчивостью и изменчивостью погоды, из-за частой смены положительных и отрицательных температур.</w:t>
      </w:r>
    </w:p>
    <w:p>
      <w:pPr>
        <w:pStyle w:val="Style15"/>
        <w:keepNext w:val="0"/>
        <w:keepLines w:val="0"/>
        <w:widowControl w:val="0"/>
        <w:shd w:val="clear" w:color="auto" w:fill="auto"/>
        <w:bidi w:val="0"/>
        <w:spacing w:before="0" w:after="100"/>
        <w:ind w:left="0" w:right="0" w:firstLine="840"/>
        <w:jc w:val="both"/>
      </w:pPr>
      <w:r>
        <w:rPr>
          <w:b/>
          <w:bCs/>
          <w:color w:val="000000"/>
          <w:spacing w:val="0"/>
          <w:w w:val="100"/>
          <w:position w:val="0"/>
        </w:rPr>
        <w:t xml:space="preserve">Лето </w:t>
      </w:r>
      <w:r>
        <w:rPr>
          <w:color w:val="000000"/>
          <w:spacing w:val="0"/>
          <w:w w:val="100"/>
          <w:position w:val="0"/>
        </w:rPr>
        <w:t>длительное, знойное и сухое, погода устойчивая, отличается сухостью и запыленностью, безоблачностью и большими суточными амплитудами температуры воздуха и почвы (рисунок 23). Днём поверхность почвы может накаляться до 70°, а ночью в отдельных случаях в период вторжений она опускается иногда до 0°. Территория РП является активным местом формирования тропического воздуха.</w:t>
      </w:r>
      <w:r>
        <w:br w:type="page"/>
      </w:r>
    </w:p>
    <w:tbl>
      <w:tblPr>
        <w:tblOverlap w:val="never"/>
        <w:jc w:val="center"/>
        <w:tblLayout w:type="fixed"/>
      </w:tblPr>
      <w:tblGrid>
        <w:gridCol w:w="1594"/>
        <w:gridCol w:w="562"/>
        <w:gridCol w:w="566"/>
        <w:gridCol w:w="547"/>
        <w:gridCol w:w="566"/>
        <w:gridCol w:w="562"/>
        <w:gridCol w:w="562"/>
        <w:gridCol w:w="552"/>
        <w:gridCol w:w="566"/>
        <w:gridCol w:w="562"/>
        <w:gridCol w:w="552"/>
        <w:gridCol w:w="562"/>
        <w:gridCol w:w="562"/>
        <w:gridCol w:w="576"/>
      </w:tblGrid>
      <w:tr>
        <w:trPr>
          <w:trHeight w:val="298"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7"/>
                <w:szCs w:val="17"/>
              </w:rPr>
            </w:pPr>
            <w:r>
              <w:rPr>
                <w:rFonts w:ascii="Arial" w:eastAsia="Arial" w:hAnsi="Arial" w:cs="Arial"/>
                <w:color w:val="222222"/>
                <w:spacing w:val="0"/>
                <w:w w:val="100"/>
                <w:position w:val="0"/>
                <w:sz w:val="17"/>
                <w:szCs w:val="17"/>
              </w:rPr>
              <w:t>месяц</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b/>
                <w:bCs/>
                <w:color w:val="455D5D"/>
                <w:spacing w:val="0"/>
                <w:w w:val="100"/>
                <w:position w:val="0"/>
                <w:sz w:val="15"/>
                <w:szCs w:val="15"/>
              </w:rPr>
              <w:t>янв</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b/>
                <w:bCs/>
                <w:color w:val="455D5D"/>
                <w:spacing w:val="0"/>
                <w:w w:val="100"/>
                <w:position w:val="0"/>
                <w:sz w:val="15"/>
                <w:szCs w:val="15"/>
              </w:rPr>
              <w:t>фев</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17"/>
                <w:szCs w:val="17"/>
              </w:rPr>
            </w:pPr>
            <w:r>
              <w:rPr>
                <w:rFonts w:ascii="Arial" w:eastAsia="Arial" w:hAnsi="Arial" w:cs="Arial"/>
                <w:color w:val="222222"/>
                <w:spacing w:val="0"/>
                <w:w w:val="100"/>
                <w:position w:val="0"/>
                <w:sz w:val="17"/>
                <w:szCs w:val="17"/>
              </w:rPr>
              <w:t>мар</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7"/>
                <w:szCs w:val="17"/>
              </w:rPr>
            </w:pPr>
            <w:r>
              <w:rPr>
                <w:rFonts w:ascii="Arial" w:eastAsia="Arial" w:hAnsi="Arial" w:cs="Arial"/>
                <w:color w:val="222222"/>
                <w:spacing w:val="0"/>
                <w:w w:val="100"/>
                <w:position w:val="0"/>
                <w:sz w:val="17"/>
                <w:szCs w:val="17"/>
              </w:rPr>
              <w:t>апр</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b/>
                <w:bCs/>
                <w:color w:val="455D5D"/>
                <w:spacing w:val="0"/>
                <w:w w:val="100"/>
                <w:position w:val="0"/>
                <w:sz w:val="15"/>
                <w:szCs w:val="15"/>
              </w:rPr>
              <w:t>май</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b/>
                <w:bCs/>
                <w:color w:val="222222"/>
                <w:spacing w:val="0"/>
                <w:w w:val="100"/>
                <w:position w:val="0"/>
                <w:sz w:val="15"/>
                <w:szCs w:val="15"/>
              </w:rPr>
              <w:t>июн</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b/>
                <w:bCs/>
                <w:color w:val="455D5D"/>
                <w:spacing w:val="0"/>
                <w:w w:val="100"/>
                <w:position w:val="0"/>
                <w:sz w:val="14"/>
                <w:szCs w:val="14"/>
              </w:rPr>
              <w:t>И ЮЛ</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7"/>
                <w:szCs w:val="17"/>
              </w:rPr>
            </w:pPr>
            <w:r>
              <w:rPr>
                <w:rFonts w:ascii="Arial" w:eastAsia="Arial" w:hAnsi="Arial" w:cs="Arial"/>
                <w:color w:val="222222"/>
                <w:spacing w:val="0"/>
                <w:w w:val="100"/>
                <w:position w:val="0"/>
                <w:sz w:val="17"/>
                <w:szCs w:val="17"/>
              </w:rPr>
              <w:t>авг</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b/>
                <w:bCs/>
                <w:color w:val="455D5D"/>
                <w:spacing w:val="0"/>
                <w:w w:val="100"/>
                <w:position w:val="0"/>
                <w:sz w:val="15"/>
                <w:szCs w:val="15"/>
              </w:rPr>
              <w:t>сен</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b/>
                <w:bCs/>
                <w:color w:val="455D5D"/>
                <w:spacing w:val="0"/>
                <w:w w:val="100"/>
                <w:position w:val="0"/>
                <w:sz w:val="14"/>
                <w:szCs w:val="14"/>
              </w:rPr>
              <w:t>ОКТ</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b/>
                <w:bCs/>
                <w:color w:val="222222"/>
                <w:spacing w:val="0"/>
                <w:w w:val="100"/>
                <w:position w:val="0"/>
                <w:sz w:val="14"/>
                <w:szCs w:val="14"/>
              </w:rPr>
              <w:t>НОЯ</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7"/>
                <w:szCs w:val="17"/>
              </w:rPr>
            </w:pPr>
            <w:r>
              <w:rPr>
                <w:rFonts w:ascii="Arial" w:eastAsia="Arial" w:hAnsi="Arial" w:cs="Arial"/>
                <w:color w:val="222222"/>
                <w:spacing w:val="0"/>
                <w:w w:val="100"/>
                <w:position w:val="0"/>
                <w:sz w:val="17"/>
                <w:szCs w:val="17"/>
              </w:rPr>
              <w:t>дек</w:t>
            </w:r>
          </w:p>
        </w:tc>
        <w:tc>
          <w:tcPr>
            <w:tcBorders>
              <w:top w:val="single" w:sz="4"/>
              <w:left w:val="single" w:sz="4"/>
              <w:right w:val="single" w:sz="4"/>
            </w:tcBorders>
            <w:shd w:val="clear" w:color="auto" w:fill="DBE5F1"/>
            <w:vAlign w:val="bottom"/>
          </w:tcPr>
          <w:p>
            <w:pPr>
              <w:pStyle w:val="Style35"/>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b/>
                <w:bCs/>
                <w:color w:val="455D5D"/>
                <w:spacing w:val="0"/>
                <w:w w:val="100"/>
                <w:position w:val="0"/>
                <w:sz w:val="14"/>
                <w:szCs w:val="14"/>
              </w:rPr>
              <w:t>ГОД</w:t>
            </w:r>
          </w:p>
        </w:tc>
      </w:tr>
      <w:tr>
        <w:trPr>
          <w:trHeight w:val="298" w:hRule="exact"/>
        </w:trPr>
        <w:tc>
          <w:tcPr>
            <w:gridSpan w:val="14"/>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b/>
                <w:bCs/>
                <w:color w:val="455D5D"/>
                <w:spacing w:val="0"/>
                <w:w w:val="100"/>
                <w:position w:val="0"/>
                <w:sz w:val="15"/>
                <w:szCs w:val="15"/>
              </w:rPr>
              <w:t>Общая облачность</w:t>
            </w:r>
          </w:p>
        </w:tc>
      </w:tr>
      <w:tr>
        <w:trPr>
          <w:trHeight w:val="293"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b/>
                <w:bCs/>
                <w:color w:val="455D5D"/>
                <w:spacing w:val="0"/>
                <w:w w:val="100"/>
                <w:position w:val="0"/>
                <w:sz w:val="14"/>
                <w:szCs w:val="14"/>
              </w:rPr>
              <w:t>ЯСНЫХ</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220"/>
              <w:jc w:val="left"/>
              <w:rPr>
                <w:sz w:val="15"/>
                <w:szCs w:val="15"/>
              </w:rPr>
            </w:pPr>
            <w:r>
              <w:rPr>
                <w:rFonts w:ascii="Arial" w:eastAsia="Arial" w:hAnsi="Arial" w:cs="Arial"/>
                <w:color w:val="222222"/>
                <w:spacing w:val="0"/>
                <w:w w:val="100"/>
                <w:position w:val="0"/>
                <w:sz w:val="15"/>
                <w:szCs w:val="15"/>
              </w:rPr>
              <w:t>5</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222222"/>
                <w:spacing w:val="0"/>
                <w:w w:val="100"/>
                <w:position w:val="0"/>
                <w:sz w:val="15"/>
                <w:szCs w:val="15"/>
              </w:rPr>
              <w:t>7</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220"/>
              <w:jc w:val="left"/>
              <w:rPr>
                <w:sz w:val="15"/>
                <w:szCs w:val="15"/>
              </w:rPr>
            </w:pPr>
            <w:r>
              <w:rPr>
                <w:rFonts w:ascii="Arial" w:eastAsia="Arial" w:hAnsi="Arial" w:cs="Arial"/>
                <w:color w:val="455D5D"/>
                <w:spacing w:val="0"/>
                <w:w w:val="100"/>
                <w:position w:val="0"/>
                <w:sz w:val="15"/>
                <w:szCs w:val="15"/>
              </w:rPr>
              <w:t>8</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b/>
                <w:bCs/>
                <w:color w:val="222222"/>
                <w:spacing w:val="0"/>
                <w:w w:val="100"/>
                <w:position w:val="0"/>
                <w:sz w:val="15"/>
                <w:szCs w:val="15"/>
              </w:rPr>
              <w:t>7</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222222"/>
                <w:spacing w:val="0"/>
                <w:w w:val="100"/>
                <w:position w:val="0"/>
                <w:sz w:val="15"/>
                <w:szCs w:val="15"/>
              </w:rPr>
              <w:t>6</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455D5D"/>
                <w:spacing w:val="0"/>
                <w:w w:val="100"/>
                <w:position w:val="0"/>
                <w:sz w:val="15"/>
                <w:szCs w:val="15"/>
              </w:rPr>
              <w:t>6</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220"/>
              <w:jc w:val="left"/>
              <w:rPr>
                <w:sz w:val="15"/>
                <w:szCs w:val="15"/>
              </w:rPr>
            </w:pPr>
            <w:r>
              <w:rPr>
                <w:rFonts w:ascii="Arial" w:eastAsia="Arial" w:hAnsi="Arial" w:cs="Arial"/>
                <w:b/>
                <w:bCs/>
                <w:color w:val="222222"/>
                <w:spacing w:val="0"/>
                <w:w w:val="100"/>
                <w:position w:val="0"/>
                <w:sz w:val="15"/>
                <w:szCs w:val="15"/>
              </w:rPr>
              <w:t>7</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200"/>
              <w:jc w:val="left"/>
              <w:rPr>
                <w:sz w:val="15"/>
                <w:szCs w:val="15"/>
              </w:rPr>
            </w:pPr>
            <w:r>
              <w:rPr>
                <w:rFonts w:ascii="Arial" w:eastAsia="Arial" w:hAnsi="Arial" w:cs="Arial"/>
                <w:b/>
                <w:bCs/>
                <w:color w:val="222222"/>
                <w:spacing w:val="0"/>
                <w:w w:val="100"/>
                <w:position w:val="0"/>
                <w:sz w:val="15"/>
                <w:szCs w:val="15"/>
              </w:rPr>
              <w:t>11</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b/>
                <w:bCs/>
                <w:color w:val="455D5D"/>
                <w:spacing w:val="0"/>
                <w:w w:val="100"/>
                <w:position w:val="0"/>
                <w:sz w:val="15"/>
                <w:szCs w:val="15"/>
              </w:rPr>
              <w:t>11</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b/>
                <w:bCs/>
                <w:color w:val="455D5D"/>
                <w:spacing w:val="0"/>
                <w:w w:val="100"/>
                <w:position w:val="0"/>
                <w:sz w:val="15"/>
                <w:szCs w:val="15"/>
              </w:rPr>
              <w:t>9</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b/>
                <w:bCs/>
                <w:color w:val="455D5D"/>
                <w:spacing w:val="0"/>
                <w:w w:val="100"/>
                <w:position w:val="0"/>
                <w:sz w:val="15"/>
                <w:szCs w:val="15"/>
              </w:rPr>
              <w:t>6</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222222"/>
                <w:spacing w:val="0"/>
                <w:w w:val="100"/>
                <w:position w:val="0"/>
                <w:sz w:val="15"/>
                <w:szCs w:val="15"/>
              </w:rPr>
              <w:t>5</w:t>
            </w:r>
          </w:p>
        </w:tc>
        <w:tc>
          <w:tcPr>
            <w:tcBorders>
              <w:top w:val="single" w:sz="4"/>
              <w:left w:val="single" w:sz="4"/>
              <w:right w:val="single" w:sz="4"/>
            </w:tcBorders>
            <w:shd w:val="clear" w:color="auto" w:fill="DBE5F1"/>
            <w:vAlign w:val="top"/>
          </w:tcPr>
          <w:p>
            <w:pPr>
              <w:pStyle w:val="Style35"/>
              <w:keepNext w:val="0"/>
              <w:keepLines w:val="0"/>
              <w:widowControl w:val="0"/>
              <w:shd w:val="clear" w:color="auto" w:fill="auto"/>
              <w:bidi w:val="0"/>
              <w:spacing w:before="0" w:after="0" w:line="240" w:lineRule="auto"/>
              <w:ind w:left="0" w:right="180" w:firstLine="0"/>
              <w:jc w:val="right"/>
              <w:rPr>
                <w:sz w:val="15"/>
                <w:szCs w:val="15"/>
              </w:rPr>
            </w:pPr>
            <w:r>
              <w:rPr>
                <w:rFonts w:ascii="Arial" w:eastAsia="Arial" w:hAnsi="Arial" w:cs="Arial"/>
                <w:b/>
                <w:bCs/>
                <w:color w:val="455D5D"/>
                <w:spacing w:val="0"/>
                <w:w w:val="100"/>
                <w:position w:val="0"/>
                <w:sz w:val="15"/>
                <w:szCs w:val="15"/>
              </w:rPr>
              <w:t>88</w:t>
            </w:r>
          </w:p>
        </w:tc>
      </w:tr>
      <w:tr>
        <w:trPr>
          <w:trHeight w:val="293"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b/>
                <w:bCs/>
                <w:color w:val="455D5D"/>
                <w:spacing w:val="0"/>
                <w:w w:val="100"/>
                <w:position w:val="0"/>
                <w:sz w:val="15"/>
                <w:szCs w:val="15"/>
              </w:rPr>
              <w:t>облачных</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220"/>
              <w:jc w:val="left"/>
              <w:rPr>
                <w:sz w:val="15"/>
                <w:szCs w:val="15"/>
              </w:rPr>
            </w:pPr>
            <w:r>
              <w:rPr>
                <w:rFonts w:ascii="Arial" w:eastAsia="Arial" w:hAnsi="Arial" w:cs="Arial"/>
                <w:b/>
                <w:bCs/>
                <w:color w:val="222222"/>
                <w:spacing w:val="0"/>
                <w:w w:val="100"/>
                <w:position w:val="0"/>
                <w:sz w:val="15"/>
                <w:szCs w:val="15"/>
              </w:rPr>
              <w:t>13</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b/>
                <w:bCs/>
                <w:color w:val="222222"/>
                <w:spacing w:val="0"/>
                <w:w w:val="100"/>
                <w:position w:val="0"/>
                <w:sz w:val="15"/>
                <w:szCs w:val="15"/>
              </w:rPr>
              <w:t>13</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b/>
                <w:bCs/>
                <w:color w:val="222222"/>
                <w:spacing w:val="0"/>
                <w:w w:val="100"/>
                <w:position w:val="0"/>
                <w:sz w:val="15"/>
                <w:szCs w:val="15"/>
              </w:rPr>
              <w:t>15</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b/>
                <w:bCs/>
                <w:color w:val="222222"/>
                <w:spacing w:val="0"/>
                <w:w w:val="100"/>
                <w:position w:val="0"/>
                <w:sz w:val="15"/>
                <w:szCs w:val="15"/>
              </w:rPr>
              <w:t>18</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b/>
                <w:bCs/>
                <w:color w:val="222222"/>
                <w:spacing w:val="0"/>
                <w:w w:val="100"/>
                <w:position w:val="0"/>
                <w:sz w:val="15"/>
                <w:szCs w:val="15"/>
              </w:rPr>
              <w:t>21</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b/>
                <w:bCs/>
                <w:color w:val="222222"/>
                <w:spacing w:val="0"/>
                <w:w w:val="100"/>
                <w:position w:val="0"/>
                <w:sz w:val="15"/>
                <w:szCs w:val="15"/>
              </w:rPr>
              <w:t>22</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160"/>
              <w:jc w:val="left"/>
              <w:rPr>
                <w:sz w:val="15"/>
                <w:szCs w:val="15"/>
              </w:rPr>
            </w:pPr>
            <w:r>
              <w:rPr>
                <w:rFonts w:ascii="Arial" w:eastAsia="Arial" w:hAnsi="Arial" w:cs="Arial"/>
                <w:b/>
                <w:bCs/>
                <w:color w:val="222222"/>
                <w:spacing w:val="0"/>
                <w:w w:val="100"/>
                <w:position w:val="0"/>
                <w:sz w:val="15"/>
                <w:szCs w:val="15"/>
              </w:rPr>
              <w:t>22</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200"/>
              <w:jc w:val="left"/>
              <w:rPr>
                <w:sz w:val="15"/>
                <w:szCs w:val="15"/>
              </w:rPr>
            </w:pPr>
            <w:r>
              <w:rPr>
                <w:rFonts w:ascii="Arial" w:eastAsia="Arial" w:hAnsi="Arial" w:cs="Arial"/>
                <w:b/>
                <w:bCs/>
                <w:color w:val="222222"/>
                <w:spacing w:val="0"/>
                <w:w w:val="100"/>
                <w:position w:val="0"/>
                <w:sz w:val="15"/>
                <w:szCs w:val="15"/>
              </w:rPr>
              <w:t>19</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b/>
                <w:bCs/>
                <w:color w:val="455D5D"/>
                <w:spacing w:val="0"/>
                <w:w w:val="100"/>
                <w:position w:val="0"/>
                <w:sz w:val="15"/>
                <w:szCs w:val="15"/>
              </w:rPr>
              <w:t>18</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b/>
                <w:bCs/>
                <w:color w:val="222222"/>
                <w:spacing w:val="0"/>
                <w:w w:val="100"/>
                <w:position w:val="0"/>
                <w:sz w:val="15"/>
                <w:szCs w:val="15"/>
              </w:rPr>
              <w:t>16</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180"/>
              <w:jc w:val="left"/>
              <w:rPr>
                <w:sz w:val="15"/>
                <w:szCs w:val="15"/>
              </w:rPr>
            </w:pPr>
            <w:r>
              <w:rPr>
                <w:rFonts w:ascii="Arial" w:eastAsia="Arial" w:hAnsi="Arial" w:cs="Arial"/>
                <w:b/>
                <w:bCs/>
                <w:color w:val="455D5D"/>
                <w:spacing w:val="0"/>
                <w:w w:val="100"/>
                <w:position w:val="0"/>
                <w:sz w:val="15"/>
                <w:szCs w:val="15"/>
              </w:rPr>
              <w:t>13</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180"/>
              <w:jc w:val="left"/>
              <w:rPr>
                <w:sz w:val="15"/>
                <w:szCs w:val="15"/>
              </w:rPr>
            </w:pPr>
            <w:r>
              <w:rPr>
                <w:rFonts w:ascii="Arial" w:eastAsia="Arial" w:hAnsi="Arial" w:cs="Arial"/>
                <w:b/>
                <w:bCs/>
                <w:color w:val="222222"/>
                <w:spacing w:val="0"/>
                <w:w w:val="100"/>
                <w:position w:val="0"/>
                <w:sz w:val="15"/>
                <w:szCs w:val="15"/>
              </w:rPr>
              <w:t>13</w:t>
            </w:r>
          </w:p>
        </w:tc>
        <w:tc>
          <w:tcPr>
            <w:tcBorders>
              <w:top w:val="single" w:sz="4"/>
              <w:left w:val="single" w:sz="4"/>
              <w:right w:val="single" w:sz="4"/>
            </w:tcBorders>
            <w:shd w:val="clear" w:color="auto" w:fill="DBE5F1"/>
            <w:vAlign w:val="center"/>
          </w:tcPr>
          <w:p>
            <w:pPr>
              <w:pStyle w:val="Style35"/>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b/>
                <w:bCs/>
                <w:color w:val="222222"/>
                <w:spacing w:val="0"/>
                <w:w w:val="100"/>
                <w:position w:val="0"/>
                <w:sz w:val="15"/>
                <w:szCs w:val="15"/>
              </w:rPr>
              <w:t>203</w:t>
            </w:r>
          </w:p>
        </w:tc>
      </w:tr>
      <w:tr>
        <w:trPr>
          <w:trHeight w:val="298"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b/>
                <w:bCs/>
                <w:color w:val="455D5D"/>
                <w:spacing w:val="0"/>
                <w:w w:val="100"/>
                <w:position w:val="0"/>
                <w:sz w:val="15"/>
                <w:szCs w:val="15"/>
              </w:rPr>
              <w:t>пасмурных</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220"/>
              <w:jc w:val="left"/>
              <w:rPr>
                <w:sz w:val="15"/>
                <w:szCs w:val="15"/>
              </w:rPr>
            </w:pPr>
            <w:r>
              <w:rPr>
                <w:rFonts w:ascii="Arial" w:eastAsia="Arial" w:hAnsi="Arial" w:cs="Arial"/>
                <w:b/>
                <w:bCs/>
                <w:color w:val="222222"/>
                <w:spacing w:val="0"/>
                <w:w w:val="100"/>
                <w:position w:val="0"/>
                <w:sz w:val="15"/>
                <w:szCs w:val="15"/>
              </w:rPr>
              <w:t>13</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222222"/>
                <w:spacing w:val="0"/>
                <w:w w:val="100"/>
                <w:position w:val="0"/>
                <w:sz w:val="15"/>
                <w:szCs w:val="15"/>
              </w:rPr>
              <w:t>8</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220"/>
              <w:jc w:val="left"/>
              <w:rPr>
                <w:sz w:val="15"/>
                <w:szCs w:val="15"/>
              </w:rPr>
            </w:pPr>
            <w:r>
              <w:rPr>
                <w:rFonts w:ascii="Arial" w:eastAsia="Arial" w:hAnsi="Arial" w:cs="Arial"/>
                <w:color w:val="455D5D"/>
                <w:spacing w:val="0"/>
                <w:w w:val="100"/>
                <w:position w:val="0"/>
                <w:sz w:val="15"/>
                <w:szCs w:val="15"/>
              </w:rPr>
              <w:t>8</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b/>
                <w:bCs/>
                <w:color w:val="222222"/>
                <w:spacing w:val="0"/>
                <w:w w:val="100"/>
                <w:position w:val="0"/>
                <w:sz w:val="15"/>
                <w:szCs w:val="15"/>
              </w:rPr>
              <w:t>5</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b/>
                <w:bCs/>
                <w:color w:val="222222"/>
                <w:spacing w:val="0"/>
                <w:w w:val="100"/>
                <w:position w:val="0"/>
                <w:sz w:val="15"/>
                <w:szCs w:val="15"/>
              </w:rPr>
              <w:t>4</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b/>
                <w:bCs/>
                <w:color w:val="222222"/>
                <w:spacing w:val="0"/>
                <w:w w:val="100"/>
                <w:position w:val="0"/>
                <w:sz w:val="15"/>
                <w:szCs w:val="15"/>
              </w:rPr>
              <w:t>2</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220"/>
              <w:jc w:val="left"/>
              <w:rPr>
                <w:sz w:val="15"/>
                <w:szCs w:val="15"/>
              </w:rPr>
            </w:pPr>
            <w:r>
              <w:rPr>
                <w:rFonts w:ascii="Arial" w:eastAsia="Arial" w:hAnsi="Arial" w:cs="Arial"/>
                <w:b/>
                <w:bCs/>
                <w:color w:val="222222"/>
                <w:spacing w:val="0"/>
                <w:w w:val="100"/>
                <w:position w:val="0"/>
                <w:sz w:val="15"/>
                <w:szCs w:val="15"/>
              </w:rPr>
              <w:t>2</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b/>
                <w:bCs/>
                <w:color w:val="222222"/>
                <w:spacing w:val="0"/>
                <w:w w:val="100"/>
                <w:position w:val="0"/>
                <w:sz w:val="15"/>
                <w:szCs w:val="15"/>
              </w:rPr>
              <w:t>1</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b/>
                <w:bCs/>
                <w:color w:val="455D5D"/>
                <w:spacing w:val="0"/>
                <w:w w:val="100"/>
                <w:position w:val="0"/>
                <w:sz w:val="15"/>
                <w:szCs w:val="15"/>
              </w:rPr>
              <w:t>1</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b/>
                <w:bCs/>
                <w:color w:val="455D5D"/>
                <w:spacing w:val="0"/>
                <w:w w:val="100"/>
                <w:position w:val="0"/>
                <w:sz w:val="15"/>
                <w:szCs w:val="15"/>
              </w:rPr>
              <w:t>6</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180"/>
              <w:jc w:val="left"/>
              <w:rPr>
                <w:sz w:val="15"/>
                <w:szCs w:val="15"/>
              </w:rPr>
            </w:pPr>
            <w:r>
              <w:rPr>
                <w:rFonts w:ascii="Arial" w:eastAsia="Arial" w:hAnsi="Arial" w:cs="Arial"/>
                <w:color w:val="222222"/>
                <w:spacing w:val="0"/>
                <w:w w:val="100"/>
                <w:position w:val="0"/>
                <w:sz w:val="15"/>
                <w:szCs w:val="15"/>
              </w:rPr>
              <w:t>11</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180"/>
              <w:jc w:val="left"/>
              <w:rPr>
                <w:sz w:val="15"/>
                <w:szCs w:val="15"/>
              </w:rPr>
            </w:pPr>
            <w:r>
              <w:rPr>
                <w:rFonts w:ascii="Arial" w:eastAsia="Arial" w:hAnsi="Arial" w:cs="Arial"/>
                <w:b/>
                <w:bCs/>
                <w:color w:val="455D5D"/>
                <w:spacing w:val="0"/>
                <w:w w:val="100"/>
                <w:position w:val="0"/>
                <w:sz w:val="15"/>
                <w:szCs w:val="15"/>
              </w:rPr>
              <w:t>13</w:t>
            </w:r>
          </w:p>
        </w:tc>
        <w:tc>
          <w:tcPr>
            <w:tcBorders>
              <w:top w:val="single" w:sz="4"/>
              <w:left w:val="single" w:sz="4"/>
              <w:right w:val="single" w:sz="4"/>
            </w:tcBorders>
            <w:shd w:val="clear" w:color="auto" w:fill="DBE5F1"/>
            <w:vAlign w:val="center"/>
          </w:tcPr>
          <w:p>
            <w:pPr>
              <w:pStyle w:val="Style35"/>
              <w:keepNext w:val="0"/>
              <w:keepLines w:val="0"/>
              <w:widowControl w:val="0"/>
              <w:shd w:val="clear" w:color="auto" w:fill="auto"/>
              <w:bidi w:val="0"/>
              <w:spacing w:before="0" w:after="0" w:line="240" w:lineRule="auto"/>
              <w:ind w:left="0" w:right="180" w:firstLine="0"/>
              <w:jc w:val="right"/>
              <w:rPr>
                <w:sz w:val="15"/>
                <w:szCs w:val="15"/>
              </w:rPr>
            </w:pPr>
            <w:r>
              <w:rPr>
                <w:rFonts w:ascii="Arial" w:eastAsia="Arial" w:hAnsi="Arial" w:cs="Arial"/>
                <w:b/>
                <w:bCs/>
                <w:color w:val="222222"/>
                <w:spacing w:val="0"/>
                <w:w w:val="100"/>
                <w:position w:val="0"/>
                <w:sz w:val="15"/>
                <w:szCs w:val="15"/>
              </w:rPr>
              <w:t>74</w:t>
            </w:r>
          </w:p>
        </w:tc>
      </w:tr>
      <w:tr>
        <w:trPr>
          <w:trHeight w:val="293" w:hRule="exact"/>
        </w:trPr>
        <w:tc>
          <w:tcPr>
            <w:gridSpan w:val="14"/>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b/>
                <w:bCs/>
                <w:color w:val="455D5D"/>
                <w:spacing w:val="0"/>
                <w:w w:val="100"/>
                <w:position w:val="0"/>
                <w:sz w:val="15"/>
                <w:szCs w:val="15"/>
              </w:rPr>
              <w:t>Нижняя облачность</w:t>
            </w:r>
          </w:p>
        </w:tc>
      </w:tr>
      <w:tr>
        <w:trPr>
          <w:trHeight w:val="293"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rFonts w:ascii="Arial" w:eastAsia="Arial" w:hAnsi="Arial" w:cs="Arial"/>
                <w:b/>
                <w:bCs/>
                <w:color w:val="455D5D"/>
                <w:spacing w:val="0"/>
                <w:w w:val="100"/>
                <w:position w:val="0"/>
                <w:sz w:val="14"/>
                <w:szCs w:val="14"/>
              </w:rPr>
              <w:t>ЯСНЫХ</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220"/>
              <w:jc w:val="left"/>
              <w:rPr>
                <w:sz w:val="15"/>
                <w:szCs w:val="15"/>
              </w:rPr>
            </w:pPr>
            <w:r>
              <w:rPr>
                <w:rFonts w:ascii="Arial" w:eastAsia="Arial" w:hAnsi="Arial" w:cs="Arial"/>
                <w:b/>
                <w:bCs/>
                <w:color w:val="222222"/>
                <w:spacing w:val="0"/>
                <w:w w:val="100"/>
                <w:position w:val="0"/>
                <w:sz w:val="15"/>
                <w:szCs w:val="15"/>
              </w:rPr>
              <w:t>16</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b/>
                <w:bCs/>
                <w:color w:val="455D5D"/>
                <w:spacing w:val="0"/>
                <w:w w:val="100"/>
                <w:position w:val="0"/>
                <w:sz w:val="15"/>
                <w:szCs w:val="15"/>
              </w:rPr>
              <w:t>17</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222222"/>
                <w:spacing w:val="0"/>
                <w:w w:val="100"/>
                <w:position w:val="0"/>
                <w:sz w:val="15"/>
                <w:szCs w:val="15"/>
              </w:rPr>
              <w:t>19</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b/>
                <w:bCs/>
                <w:color w:val="222222"/>
                <w:spacing w:val="0"/>
                <w:w w:val="100"/>
                <w:position w:val="0"/>
                <w:sz w:val="15"/>
                <w:szCs w:val="15"/>
              </w:rPr>
              <w:t>18</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b/>
                <w:bCs/>
                <w:color w:val="222222"/>
                <w:spacing w:val="0"/>
                <w:w w:val="100"/>
                <w:position w:val="0"/>
                <w:sz w:val="15"/>
                <w:szCs w:val="15"/>
              </w:rPr>
              <w:t>16</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222222"/>
                <w:spacing w:val="0"/>
                <w:w w:val="100"/>
                <w:position w:val="0"/>
                <w:sz w:val="15"/>
                <w:szCs w:val="15"/>
              </w:rPr>
              <w:t>15</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160"/>
              <w:jc w:val="left"/>
              <w:rPr>
                <w:sz w:val="15"/>
                <w:szCs w:val="15"/>
              </w:rPr>
            </w:pPr>
            <w:r>
              <w:rPr>
                <w:rFonts w:ascii="Arial" w:eastAsia="Arial" w:hAnsi="Arial" w:cs="Arial"/>
                <w:b/>
                <w:bCs/>
                <w:color w:val="455D5D"/>
                <w:spacing w:val="0"/>
                <w:w w:val="100"/>
                <w:position w:val="0"/>
                <w:sz w:val="15"/>
                <w:szCs w:val="15"/>
              </w:rPr>
              <w:t>14</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200"/>
              <w:jc w:val="left"/>
              <w:rPr>
                <w:sz w:val="15"/>
                <w:szCs w:val="15"/>
              </w:rPr>
            </w:pPr>
            <w:r>
              <w:rPr>
                <w:rFonts w:ascii="Arial" w:eastAsia="Arial" w:hAnsi="Arial" w:cs="Arial"/>
                <w:b/>
                <w:bCs/>
                <w:color w:val="222222"/>
                <w:spacing w:val="0"/>
                <w:w w:val="100"/>
                <w:position w:val="0"/>
                <w:sz w:val="15"/>
                <w:szCs w:val="15"/>
              </w:rPr>
              <w:t>19</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b/>
                <w:bCs/>
                <w:color w:val="455D5D"/>
                <w:spacing w:val="0"/>
                <w:w w:val="100"/>
                <w:position w:val="0"/>
                <w:sz w:val="15"/>
                <w:szCs w:val="15"/>
              </w:rPr>
              <w:t>21</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b/>
                <w:bCs/>
                <w:color w:val="455D5D"/>
                <w:spacing w:val="0"/>
                <w:w w:val="100"/>
                <w:position w:val="0"/>
                <w:sz w:val="15"/>
                <w:szCs w:val="15"/>
              </w:rPr>
              <w:t>20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180"/>
              <w:jc w:val="left"/>
              <w:rPr>
                <w:sz w:val="15"/>
                <w:szCs w:val="15"/>
              </w:rPr>
            </w:pPr>
            <w:r>
              <w:rPr>
                <w:rFonts w:ascii="Arial" w:eastAsia="Arial" w:hAnsi="Arial" w:cs="Arial"/>
                <w:b/>
                <w:bCs/>
                <w:color w:val="455D5D"/>
                <w:spacing w:val="0"/>
                <w:w w:val="100"/>
                <w:position w:val="0"/>
                <w:sz w:val="15"/>
                <w:szCs w:val="15"/>
              </w:rPr>
              <w:t>13</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180"/>
              <w:jc w:val="left"/>
              <w:rPr>
                <w:sz w:val="15"/>
                <w:szCs w:val="15"/>
              </w:rPr>
            </w:pPr>
            <w:r>
              <w:rPr>
                <w:rFonts w:ascii="Arial" w:eastAsia="Arial" w:hAnsi="Arial" w:cs="Arial"/>
                <w:b/>
                <w:bCs/>
                <w:color w:val="455D5D"/>
                <w:spacing w:val="0"/>
                <w:w w:val="100"/>
                <w:position w:val="0"/>
                <w:sz w:val="15"/>
                <w:szCs w:val="15"/>
              </w:rPr>
              <w:t>15</w:t>
            </w:r>
          </w:p>
        </w:tc>
        <w:tc>
          <w:tcPr>
            <w:tcBorders>
              <w:top w:val="single" w:sz="4"/>
              <w:left w:val="single" w:sz="4"/>
              <w:right w:val="single" w:sz="4"/>
            </w:tcBorders>
            <w:shd w:val="clear" w:color="auto" w:fill="DBE5F1"/>
            <w:vAlign w:val="center"/>
          </w:tcPr>
          <w:p>
            <w:pPr>
              <w:pStyle w:val="Style35"/>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b/>
                <w:bCs/>
                <w:color w:val="222222"/>
                <w:spacing w:val="0"/>
                <w:w w:val="100"/>
                <w:position w:val="0"/>
                <w:sz w:val="15"/>
                <w:szCs w:val="15"/>
              </w:rPr>
              <w:t>203</w:t>
            </w:r>
          </w:p>
        </w:tc>
      </w:tr>
      <w:tr>
        <w:trPr>
          <w:trHeight w:val="298"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b/>
                <w:bCs/>
                <w:color w:val="455D5D"/>
                <w:spacing w:val="0"/>
                <w:w w:val="100"/>
                <w:position w:val="0"/>
                <w:sz w:val="15"/>
                <w:szCs w:val="15"/>
              </w:rPr>
              <w:t>облачных</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220"/>
              <w:jc w:val="left"/>
              <w:rPr>
                <w:sz w:val="15"/>
                <w:szCs w:val="15"/>
              </w:rPr>
            </w:pPr>
            <w:r>
              <w:rPr>
                <w:rFonts w:ascii="Arial" w:eastAsia="Arial" w:hAnsi="Arial" w:cs="Arial"/>
                <w:b/>
                <w:bCs/>
                <w:color w:val="222222"/>
                <w:spacing w:val="0"/>
                <w:w w:val="100"/>
                <w:position w:val="0"/>
                <w:sz w:val="15"/>
                <w:szCs w:val="15"/>
              </w:rPr>
              <w:t>10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222222"/>
                <w:spacing w:val="0"/>
                <w:w w:val="100"/>
                <w:position w:val="0"/>
                <w:sz w:val="15"/>
                <w:szCs w:val="15"/>
              </w:rPr>
              <w:t>8</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220"/>
              <w:jc w:val="left"/>
              <w:rPr>
                <w:sz w:val="15"/>
                <w:szCs w:val="15"/>
              </w:rPr>
            </w:pPr>
            <w:r>
              <w:rPr>
                <w:rFonts w:ascii="Arial" w:eastAsia="Arial" w:hAnsi="Arial" w:cs="Arial"/>
                <w:b/>
                <w:bCs/>
                <w:color w:val="455D5D"/>
                <w:spacing w:val="0"/>
                <w:w w:val="100"/>
                <w:position w:val="0"/>
                <w:sz w:val="15"/>
                <w:szCs w:val="15"/>
              </w:rPr>
              <w:t>9</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222222"/>
                <w:spacing w:val="0"/>
                <w:w w:val="100"/>
                <w:position w:val="0"/>
                <w:sz w:val="15"/>
                <w:szCs w:val="15"/>
              </w:rPr>
              <w:t>11</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b/>
                <w:bCs/>
                <w:color w:val="455D5D"/>
                <w:spacing w:val="0"/>
                <w:w w:val="100"/>
                <w:position w:val="0"/>
                <w:sz w:val="15"/>
                <w:szCs w:val="15"/>
              </w:rPr>
              <w:t>15</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b/>
                <w:bCs/>
                <w:color w:val="222222"/>
                <w:spacing w:val="0"/>
                <w:w w:val="100"/>
                <w:position w:val="0"/>
                <w:sz w:val="15"/>
                <w:szCs w:val="15"/>
              </w:rPr>
              <w:t>15</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160"/>
              <w:jc w:val="left"/>
              <w:rPr>
                <w:sz w:val="15"/>
                <w:szCs w:val="15"/>
              </w:rPr>
            </w:pPr>
            <w:r>
              <w:rPr>
                <w:rFonts w:ascii="Arial" w:eastAsia="Arial" w:hAnsi="Arial" w:cs="Arial"/>
                <w:b/>
                <w:bCs/>
                <w:color w:val="455D5D"/>
                <w:spacing w:val="0"/>
                <w:w w:val="100"/>
                <w:position w:val="0"/>
                <w:sz w:val="15"/>
                <w:szCs w:val="15"/>
              </w:rPr>
              <w:t>17</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200"/>
              <w:jc w:val="left"/>
              <w:rPr>
                <w:sz w:val="15"/>
                <w:szCs w:val="15"/>
              </w:rPr>
            </w:pPr>
            <w:r>
              <w:rPr>
                <w:rFonts w:ascii="Arial" w:eastAsia="Arial" w:hAnsi="Arial" w:cs="Arial"/>
                <w:b/>
                <w:bCs/>
                <w:color w:val="222222"/>
                <w:spacing w:val="0"/>
                <w:w w:val="100"/>
                <w:position w:val="0"/>
                <w:sz w:val="15"/>
                <w:szCs w:val="15"/>
              </w:rPr>
              <w:t>12</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222222"/>
                <w:spacing w:val="0"/>
                <w:w w:val="100"/>
                <w:position w:val="0"/>
                <w:sz w:val="15"/>
                <w:szCs w:val="15"/>
              </w:rPr>
              <w:t>9</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b/>
                <w:bCs/>
                <w:color w:val="455D5D"/>
                <w:spacing w:val="0"/>
                <w:w w:val="100"/>
                <w:position w:val="0"/>
                <w:sz w:val="15"/>
                <w:szCs w:val="15"/>
              </w:rPr>
              <w:t>9</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180"/>
              <w:jc w:val="left"/>
              <w:rPr>
                <w:sz w:val="15"/>
                <w:szCs w:val="15"/>
              </w:rPr>
            </w:pPr>
            <w:r>
              <w:rPr>
                <w:rFonts w:ascii="Arial" w:eastAsia="Arial" w:hAnsi="Arial" w:cs="Arial"/>
                <w:color w:val="222222"/>
                <w:spacing w:val="0"/>
                <w:w w:val="100"/>
                <w:position w:val="0"/>
                <w:sz w:val="15"/>
                <w:szCs w:val="15"/>
              </w:rPr>
              <w:t>11</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180"/>
              <w:jc w:val="left"/>
              <w:rPr>
                <w:sz w:val="15"/>
                <w:szCs w:val="15"/>
              </w:rPr>
            </w:pPr>
            <w:r>
              <w:rPr>
                <w:rFonts w:ascii="Arial" w:eastAsia="Arial" w:hAnsi="Arial" w:cs="Arial"/>
                <w:b/>
                <w:bCs/>
                <w:color w:val="455D5D"/>
                <w:spacing w:val="0"/>
                <w:w w:val="100"/>
                <w:position w:val="0"/>
                <w:sz w:val="15"/>
                <w:szCs w:val="15"/>
              </w:rPr>
              <w:t>10</w:t>
            </w:r>
          </w:p>
        </w:tc>
        <w:tc>
          <w:tcPr>
            <w:tcBorders>
              <w:top w:val="single" w:sz="4"/>
              <w:left w:val="single" w:sz="4"/>
              <w:right w:val="single" w:sz="4"/>
            </w:tcBorders>
            <w:shd w:val="clear" w:color="auto" w:fill="DBE5F1"/>
            <w:vAlign w:val="center"/>
          </w:tcPr>
          <w:p>
            <w:pPr>
              <w:pStyle w:val="Style35"/>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b/>
                <w:bCs/>
                <w:color w:val="455D5D"/>
                <w:spacing w:val="0"/>
                <w:w w:val="100"/>
                <w:position w:val="0"/>
                <w:sz w:val="15"/>
                <w:szCs w:val="15"/>
              </w:rPr>
              <w:t>136</w:t>
            </w:r>
          </w:p>
        </w:tc>
      </w:tr>
      <w:tr>
        <w:trPr>
          <w:trHeight w:val="302" w:hRule="exact"/>
        </w:trPr>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b/>
                <w:bCs/>
                <w:color w:val="455D5D"/>
                <w:spacing w:val="0"/>
                <w:w w:val="100"/>
                <w:position w:val="0"/>
                <w:sz w:val="15"/>
                <w:szCs w:val="15"/>
              </w:rPr>
              <w:t>пасмурных</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220"/>
              <w:jc w:val="left"/>
              <w:rPr>
                <w:sz w:val="15"/>
                <w:szCs w:val="15"/>
              </w:rPr>
            </w:pPr>
            <w:r>
              <w:rPr>
                <w:rFonts w:ascii="Arial" w:eastAsia="Arial" w:hAnsi="Arial" w:cs="Arial"/>
                <w:color w:val="222222"/>
                <w:spacing w:val="0"/>
                <w:w w:val="100"/>
                <w:position w:val="0"/>
                <w:sz w:val="15"/>
                <w:szCs w:val="15"/>
              </w:rPr>
              <w:t>5</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222222"/>
                <w:spacing w:val="0"/>
                <w:w w:val="100"/>
                <w:position w:val="0"/>
                <w:sz w:val="15"/>
                <w:szCs w:val="15"/>
              </w:rPr>
              <w:t>3</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220"/>
              <w:jc w:val="left"/>
              <w:rPr>
                <w:sz w:val="15"/>
                <w:szCs w:val="15"/>
              </w:rPr>
            </w:pPr>
            <w:r>
              <w:rPr>
                <w:rFonts w:ascii="Arial" w:eastAsia="Arial" w:hAnsi="Arial" w:cs="Arial"/>
                <w:b/>
                <w:bCs/>
                <w:color w:val="455D5D"/>
                <w:spacing w:val="0"/>
                <w:w w:val="100"/>
                <w:position w:val="0"/>
                <w:sz w:val="15"/>
                <w:szCs w:val="15"/>
              </w:rPr>
              <w:t>3</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222222"/>
                <w:spacing w:val="0"/>
                <w:w w:val="100"/>
                <w:position w:val="0"/>
                <w:sz w:val="15"/>
                <w:szCs w:val="15"/>
              </w:rPr>
              <w:t>1</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455D5D"/>
                <w:spacing w:val="0"/>
                <w:w w:val="100"/>
                <w:position w:val="0"/>
                <w:sz w:val="15"/>
                <w:szCs w:val="15"/>
              </w:rPr>
              <w:t>0</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455D5D"/>
                <w:spacing w:val="0"/>
                <w:w w:val="100"/>
                <w:position w:val="0"/>
                <w:sz w:val="15"/>
                <w:szCs w:val="15"/>
              </w:rPr>
              <w:t>0</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220"/>
              <w:jc w:val="left"/>
              <w:rPr>
                <w:sz w:val="15"/>
                <w:szCs w:val="15"/>
              </w:rPr>
            </w:pPr>
            <w:r>
              <w:rPr>
                <w:rFonts w:ascii="Arial" w:eastAsia="Arial" w:hAnsi="Arial" w:cs="Arial"/>
                <w:b/>
                <w:bCs/>
                <w:color w:val="455D5D"/>
                <w:spacing w:val="0"/>
                <w:w w:val="100"/>
                <w:position w:val="0"/>
                <w:sz w:val="15"/>
                <w:szCs w:val="15"/>
              </w:rPr>
              <w:t>0</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455D5D"/>
                <w:spacing w:val="0"/>
                <w:w w:val="100"/>
                <w:position w:val="0"/>
                <w:sz w:val="15"/>
                <w:szCs w:val="15"/>
              </w:rPr>
              <w:t>0</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222222"/>
                <w:spacing w:val="0"/>
                <w:w w:val="100"/>
                <w:position w:val="0"/>
                <w:sz w:val="15"/>
                <w:szCs w:val="15"/>
              </w:rPr>
              <w:t>0</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b/>
                <w:bCs/>
                <w:color w:val="222222"/>
                <w:spacing w:val="0"/>
                <w:w w:val="100"/>
                <w:position w:val="0"/>
                <w:sz w:val="15"/>
                <w:szCs w:val="15"/>
              </w:rPr>
              <w:t>2</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b/>
                <w:bCs/>
                <w:color w:val="455D5D"/>
                <w:spacing w:val="0"/>
                <w:w w:val="100"/>
                <w:position w:val="0"/>
                <w:sz w:val="15"/>
                <w:szCs w:val="15"/>
              </w:rPr>
              <w:t>6</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222222"/>
                <w:spacing w:val="0"/>
                <w:w w:val="100"/>
                <w:position w:val="0"/>
                <w:sz w:val="15"/>
                <w:szCs w:val="15"/>
              </w:rPr>
              <w:t>6</w:t>
            </w:r>
          </w:p>
        </w:tc>
        <w:tc>
          <w:tcPr>
            <w:tcBorders>
              <w:top w:val="single" w:sz="4"/>
              <w:left w:val="single" w:sz="4"/>
              <w:bottom w:val="single" w:sz="4"/>
              <w:right w:val="single" w:sz="4"/>
            </w:tcBorders>
            <w:shd w:val="clear" w:color="auto" w:fill="DBE5F1"/>
            <w:vAlign w:val="top"/>
          </w:tcPr>
          <w:p>
            <w:pPr>
              <w:pStyle w:val="Style35"/>
              <w:keepNext w:val="0"/>
              <w:keepLines w:val="0"/>
              <w:widowControl w:val="0"/>
              <w:shd w:val="clear" w:color="auto" w:fill="auto"/>
              <w:bidi w:val="0"/>
              <w:spacing w:before="0" w:after="0" w:line="240" w:lineRule="auto"/>
              <w:ind w:left="0" w:right="180" w:firstLine="0"/>
              <w:jc w:val="right"/>
              <w:rPr>
                <w:sz w:val="15"/>
                <w:szCs w:val="15"/>
              </w:rPr>
            </w:pPr>
            <w:r>
              <w:rPr>
                <w:rFonts w:ascii="Arial" w:eastAsia="Arial" w:hAnsi="Arial" w:cs="Arial"/>
                <w:b/>
                <w:bCs/>
                <w:color w:val="455D5D"/>
                <w:spacing w:val="0"/>
                <w:w w:val="100"/>
                <w:position w:val="0"/>
                <w:sz w:val="15"/>
                <w:szCs w:val="15"/>
              </w:rPr>
              <w:t>28</w:t>
            </w:r>
          </w:p>
        </w:tc>
      </w:tr>
    </w:tbl>
    <w:p>
      <w:pPr>
        <w:pStyle w:val="Style71"/>
        <w:keepNext w:val="0"/>
        <w:keepLines w:val="0"/>
        <w:widowControl w:val="0"/>
        <w:shd w:val="clear" w:color="auto" w:fill="auto"/>
        <w:bidi w:val="0"/>
        <w:spacing w:before="0" w:after="0" w:line="240" w:lineRule="auto"/>
        <w:ind w:left="965" w:right="0" w:firstLine="0"/>
        <w:jc w:val="left"/>
      </w:pPr>
      <w:r>
        <w:rPr>
          <w:color w:val="000000"/>
          <w:spacing w:val="0"/>
          <w:w w:val="100"/>
          <w:position w:val="0"/>
        </w:rPr>
        <w:t>Рисунок 23 - Число ясных, облачных и пасмурных дней [26]</w:t>
      </w:r>
    </w:p>
    <w:p>
      <w:pPr>
        <w:widowControl w:val="0"/>
        <w:spacing w:after="319" w:line="1" w:lineRule="exact"/>
      </w:pPr>
    </w:p>
    <w:p>
      <w:pPr>
        <w:pStyle w:val="Style15"/>
        <w:keepNext w:val="0"/>
        <w:keepLines w:val="0"/>
        <w:widowControl w:val="0"/>
        <w:shd w:val="clear" w:color="auto" w:fill="auto"/>
        <w:bidi w:val="0"/>
        <w:spacing w:before="0" w:after="120" w:line="240" w:lineRule="auto"/>
        <w:ind w:left="0" w:right="0" w:firstLine="820"/>
        <w:jc w:val="left"/>
      </w:pPr>
      <w:r>
        <w:rPr>
          <w:b/>
          <w:bCs/>
          <w:i/>
          <w:iCs/>
          <w:color w:val="000000"/>
          <w:spacing w:val="0"/>
          <w:w w:val="100"/>
          <w:position w:val="0"/>
        </w:rPr>
        <w:t>Почвенный покров</w:t>
      </w:r>
    </w:p>
    <w:p>
      <w:pPr>
        <w:pStyle w:val="Style15"/>
        <w:keepNext w:val="0"/>
        <w:keepLines w:val="0"/>
        <w:widowControl w:val="0"/>
        <w:shd w:val="clear" w:color="auto" w:fill="auto"/>
        <w:bidi w:val="0"/>
        <w:spacing w:before="0" w:after="160"/>
        <w:ind w:left="0" w:right="0" w:firstLine="0"/>
        <w:jc w:val="left"/>
      </w:pPr>
      <w:r>
        <w:rPr>
          <w:color w:val="000000"/>
          <w:spacing w:val="0"/>
          <w:w w:val="100"/>
          <w:position w:val="0"/>
        </w:rPr>
        <w:t xml:space="preserve">Согласно почвенно-географическому районированию район падения I ступени РН «Протон-М» расположен в пределах подзоны северных, местами остепнённых пустынь на бурых и сопутствующих почвах им почвах (рисунок </w:t>
      </w:r>
      <w:r>
        <w:rPr>
          <w:color w:val="000000"/>
          <w:spacing w:val="0"/>
          <w:w w:val="100"/>
          <w:position w:val="0"/>
        </w:rPr>
        <w:t>24).</w:t>
      </w:r>
    </w:p>
    <w:p>
      <w:pPr>
        <w:widowControl w:val="0"/>
        <w:jc w:val="center"/>
        <w:rPr>
          <w:sz w:val="2"/>
          <w:szCs w:val="2"/>
        </w:rPr>
      </w:pPr>
      <w:r>
        <w:drawing>
          <wp:inline>
            <wp:extent cx="5010785" cy="3572510"/>
            <wp:docPr id="85" name="Picutre 85"/>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95"/>
                    <a:stretch/>
                  </pic:blipFill>
                  <pic:spPr>
                    <a:xfrm>
                      <a:ext cx="5010785" cy="3572510"/>
                    </a:xfrm>
                    <a:prstGeom prst="rect"/>
                  </pic:spPr>
                </pic:pic>
              </a:graphicData>
            </a:graphic>
          </wp:inline>
        </w:drawing>
      </w:r>
    </w:p>
    <w:p>
      <w:pPr>
        <w:pStyle w:val="Style69"/>
        <w:keepNext w:val="0"/>
        <w:keepLines w:val="0"/>
        <w:widowControl w:val="0"/>
        <w:shd w:val="clear" w:color="auto" w:fill="auto"/>
        <w:bidi w:val="0"/>
        <w:spacing w:before="0" w:after="0" w:line="360" w:lineRule="auto"/>
        <w:ind w:left="0" w:right="0" w:firstLine="0"/>
        <w:jc w:val="center"/>
      </w:pPr>
      <w:r>
        <w:rPr>
          <w:color w:val="000000"/>
          <w:spacing w:val="0"/>
          <w:w w:val="100"/>
          <w:position w:val="0"/>
        </w:rPr>
        <w:t>Рисунок 24 - Фрагмент почвенной карты масштаба 1:500 000 (в 1 см 5 км) на район падения I ступени РН «Протон-М» [8]</w:t>
      </w:r>
    </w:p>
    <w:p>
      <w:pPr>
        <w:pStyle w:val="Style69"/>
        <w:keepNext w:val="0"/>
        <w:keepLines w:val="0"/>
        <w:widowControl w:val="0"/>
        <w:shd w:val="clear" w:color="auto" w:fill="auto"/>
        <w:bidi w:val="0"/>
        <w:spacing w:before="0" w:after="0" w:line="360" w:lineRule="auto"/>
        <w:ind w:left="0" w:right="0" w:firstLine="0"/>
        <w:jc w:val="right"/>
      </w:pPr>
      <w:r>
        <w:rPr>
          <w:color w:val="000000"/>
          <w:spacing w:val="0"/>
          <w:w w:val="100"/>
          <w:position w:val="0"/>
        </w:rPr>
        <w:t>Район падения представлен 4 подтипами почв - бурые пустынные (на карте под номером 26), бурые пустынные солонцеватые (на карте под</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номером 27), серо-бурые пустынные, местами со светло-бурыми (на карте под номером 30), солонцы (на карте под номером 40).</w:t>
      </w:r>
    </w:p>
    <w:p>
      <w:pPr>
        <w:pStyle w:val="Style15"/>
        <w:keepNext w:val="0"/>
        <w:keepLines w:val="0"/>
        <w:widowControl w:val="0"/>
        <w:shd w:val="clear" w:color="auto" w:fill="auto"/>
        <w:bidi w:val="0"/>
        <w:spacing w:before="0" w:after="0"/>
        <w:ind w:left="0" w:right="0" w:firstLine="820"/>
        <w:jc w:val="both"/>
      </w:pPr>
      <w:r>
        <w:rPr>
          <w:color w:val="000000"/>
          <w:spacing w:val="0"/>
          <w:w w:val="100"/>
          <w:position w:val="0"/>
        </w:rPr>
        <w:t xml:space="preserve">Бурые и серо-бурые пустынные почвы имеют сходный профиль: </w:t>
      </w:r>
      <w:r>
        <w:rPr>
          <w:color w:val="000000"/>
          <w:spacing w:val="0"/>
          <w:w w:val="100"/>
          <w:position w:val="0"/>
        </w:rPr>
        <w:t>A1</w:t>
      </w:r>
      <w:r>
        <w:rPr>
          <w:color w:val="000000"/>
          <w:spacing w:val="0"/>
          <w:w w:val="100"/>
          <w:position w:val="0"/>
        </w:rPr>
        <w:t xml:space="preserve">— </w:t>
      </w:r>
      <w:r>
        <w:rPr>
          <w:color w:val="000000"/>
          <w:spacing w:val="0"/>
          <w:w w:val="100"/>
          <w:position w:val="0"/>
        </w:rPr>
        <w:t>A1B</w:t>
      </w:r>
      <w:r>
        <w:rPr>
          <w:color w:val="000000"/>
          <w:spacing w:val="0"/>
          <w:w w:val="100"/>
          <w:position w:val="0"/>
        </w:rPr>
        <w:t>—</w:t>
      </w:r>
      <w:r>
        <w:rPr>
          <w:color w:val="000000"/>
          <w:spacing w:val="0"/>
          <w:w w:val="100"/>
          <w:position w:val="0"/>
        </w:rPr>
        <w:t>Bca</w:t>
      </w:r>
      <w:r>
        <w:rPr>
          <w:color w:val="000000"/>
          <w:spacing w:val="0"/>
          <w:w w:val="100"/>
          <w:position w:val="0"/>
        </w:rPr>
        <w:t>—</w:t>
      </w:r>
      <w:r>
        <w:rPr>
          <w:color w:val="000000"/>
          <w:spacing w:val="0"/>
          <w:w w:val="100"/>
          <w:position w:val="0"/>
        </w:rPr>
        <w:t>Bcs</w:t>
      </w:r>
      <w:r>
        <w:rPr>
          <w:color w:val="000000"/>
          <w:spacing w:val="0"/>
          <w:w w:val="100"/>
          <w:position w:val="0"/>
        </w:rPr>
        <w:t>—</w:t>
      </w:r>
      <w:r>
        <w:rPr>
          <w:color w:val="000000"/>
          <w:spacing w:val="0"/>
          <w:w w:val="100"/>
          <w:position w:val="0"/>
        </w:rPr>
        <w:t>Bcs</w:t>
      </w:r>
      <w:r>
        <w:rPr>
          <w:color w:val="000000"/>
          <w:spacing w:val="0"/>
          <w:w w:val="100"/>
          <w:position w:val="0"/>
        </w:rPr>
        <w:t>—</w:t>
      </w:r>
      <w:r>
        <w:rPr>
          <w:color w:val="000000"/>
          <w:spacing w:val="0"/>
          <w:w w:val="100"/>
          <w:position w:val="0"/>
        </w:rPr>
        <w:t xml:space="preserve">Cs. </w:t>
      </w:r>
      <w:r>
        <w:rPr>
          <w:color w:val="000000"/>
          <w:spacing w:val="0"/>
          <w:w w:val="100"/>
          <w:position w:val="0"/>
        </w:rPr>
        <w:t>Характерной морфологической особенностью являются слабая гумусовая окраска верхних горизонтов и преобладание в профиле бурых тонов. Гумусовый горизонт имеет мощность 12-15 см, слабую слоеватость, бесструктурный, рыхлый, светло-бурый. Переходный горизонт по гумусу (А1В) прослеживается до 25-40 см, имеет бурую окраску, уплотненный, крупнокомковатой структуры. Глубже расположен карбонатно-иллювиальный горизонт Вса (иногда Вса^) белесовато-бурый, плотный, комковато-ореховатый. Карбонаты прослеживаются в виде расплывчатых пятен и мучнистой присыпки. Бурые почвы бедны гумусом (0,7-1,4%). Поглощающий комплекс почти полностью насыщен кальцием и магнием, причем поглощенный магний занимает 20-25% суммы поглощенных оснований, в то время как натрий присутствует в ничтожных количествах (1-1,5% суммы). Реакция верхних горизонтов слабощелочная (рН 7,4-7,6), нижних — щелочная (рН 8,2-8.8) [27].</w:t>
      </w:r>
    </w:p>
    <w:p>
      <w:pPr>
        <w:pStyle w:val="Style15"/>
        <w:keepNext w:val="0"/>
        <w:keepLines w:val="0"/>
        <w:widowControl w:val="0"/>
        <w:shd w:val="clear" w:color="auto" w:fill="auto"/>
        <w:bidi w:val="0"/>
        <w:spacing w:before="0" w:after="0"/>
        <w:ind w:left="0" w:right="0" w:firstLine="820"/>
        <w:jc w:val="both"/>
      </w:pPr>
      <w:r>
        <w:rPr>
          <w:color w:val="000000"/>
          <w:spacing w:val="0"/>
          <w:w w:val="100"/>
          <w:position w:val="0"/>
        </w:rPr>
        <w:t xml:space="preserve">Бурые солонцеватые почвы имеют профиль: </w:t>
      </w:r>
      <w:r>
        <w:rPr>
          <w:color w:val="000000"/>
          <w:spacing w:val="0"/>
          <w:w w:val="100"/>
          <w:position w:val="0"/>
        </w:rPr>
        <w:t>A1</w:t>
      </w:r>
      <w:r>
        <w:rPr>
          <w:color w:val="000000"/>
          <w:spacing w:val="0"/>
          <w:w w:val="100"/>
          <w:position w:val="0"/>
        </w:rPr>
        <w:t>—</w:t>
      </w:r>
      <w:r>
        <w:rPr>
          <w:color w:val="000000"/>
          <w:spacing w:val="0"/>
          <w:w w:val="100"/>
          <w:position w:val="0"/>
        </w:rPr>
        <w:t>Bsl</w:t>
      </w:r>
      <w:r>
        <w:rPr>
          <w:color w:val="000000"/>
          <w:spacing w:val="0"/>
          <w:w w:val="100"/>
          <w:position w:val="0"/>
        </w:rPr>
        <w:t xml:space="preserve">—Всa—Вса^— </w:t>
      </w:r>
      <w:r>
        <w:rPr>
          <w:color w:val="000000"/>
          <w:spacing w:val="0"/>
          <w:w w:val="100"/>
          <w:position w:val="0"/>
        </w:rPr>
        <w:t>Bcs</w:t>
      </w:r>
      <w:r>
        <w:rPr>
          <w:color w:val="000000"/>
          <w:spacing w:val="0"/>
          <w:w w:val="100"/>
          <w:position w:val="0"/>
        </w:rPr>
        <w:t>—</w:t>
      </w:r>
      <w:r>
        <w:rPr>
          <w:color w:val="000000"/>
          <w:spacing w:val="0"/>
          <w:w w:val="100"/>
          <w:position w:val="0"/>
        </w:rPr>
        <w:t xml:space="preserve">Ccs. </w:t>
      </w:r>
      <w:r>
        <w:rPr>
          <w:color w:val="000000"/>
          <w:spacing w:val="0"/>
          <w:w w:val="100"/>
          <w:position w:val="0"/>
        </w:rPr>
        <w:t xml:space="preserve">Горизонт А1 имеет мощность 9-14 см, палево-бурый, слоеватый, бесструктурный, с четким переходом в горизонт </w:t>
      </w:r>
      <w:r>
        <w:rPr>
          <w:color w:val="000000"/>
          <w:spacing w:val="0"/>
          <w:w w:val="100"/>
          <w:position w:val="0"/>
        </w:rPr>
        <w:t xml:space="preserve">Bsl. </w:t>
      </w:r>
      <w:r>
        <w:rPr>
          <w:color w:val="000000"/>
          <w:spacing w:val="0"/>
          <w:w w:val="100"/>
          <w:position w:val="0"/>
        </w:rPr>
        <w:t xml:space="preserve">Последний прослеживается в профиле на глубине 30-35 (40) см и имеет отчетливые признаки солонцеватости — крупнопризмовидную структуру, плотное сложение, трещиноватость. Вскипание в них обычно обнаруживается с глубины 18-35 (50) см, иногда с поверхности, выделение карбонатов в виде сплошного пропитывания и пятен — 35-60 см. Скопление легкорастворимых солей и гипса наблюдается с глубины 63-110 см в солонцеватых почвах и с 40-70 см в солончаковатых. Бурые солонцеватые и солончаковатые почвы бедны гумусом (0,5-1,3%). В поглощающем комплексе помимо кальция </w:t>
      </w:r>
      <w:r>
        <w:rPr>
          <w:color w:val="000000"/>
          <w:spacing w:val="0"/>
          <w:w w:val="100"/>
          <w:position w:val="0"/>
        </w:rPr>
        <w:t>присутствуют магний (25-50% суммы поглощенных основании) и натрий (7</w:t>
        <w:softHyphen/>
        <w:t>13%). Реакция по всему профилю щелочная (рН 7,8-8,5) [27].</w:t>
      </w:r>
    </w:p>
    <w:p>
      <w:pPr>
        <w:pStyle w:val="Style15"/>
        <w:keepNext w:val="0"/>
        <w:keepLines w:val="0"/>
        <w:widowControl w:val="0"/>
        <w:shd w:val="clear" w:color="auto" w:fill="auto"/>
        <w:bidi w:val="0"/>
        <w:spacing w:before="0" w:after="0"/>
        <w:ind w:left="0" w:right="0" w:firstLine="820"/>
        <w:jc w:val="both"/>
      </w:pPr>
      <w:r>
        <w:rPr>
          <w:color w:val="000000"/>
          <w:spacing w:val="0"/>
          <w:w w:val="100"/>
          <w:position w:val="0"/>
        </w:rPr>
        <w:t xml:space="preserve">Солонцы имеют профиль: </w:t>
      </w:r>
      <w:r>
        <w:rPr>
          <w:color w:val="000000"/>
          <w:spacing w:val="0"/>
          <w:w w:val="100"/>
          <w:position w:val="0"/>
        </w:rPr>
        <w:t>A1A2</w:t>
      </w:r>
      <w:r>
        <w:rPr>
          <w:color w:val="000000"/>
          <w:spacing w:val="0"/>
          <w:w w:val="100"/>
          <w:position w:val="0"/>
        </w:rPr>
        <w:t>—</w:t>
      </w:r>
      <w:r>
        <w:rPr>
          <w:color w:val="000000"/>
          <w:spacing w:val="0"/>
          <w:w w:val="100"/>
          <w:position w:val="0"/>
        </w:rPr>
        <w:t>Bsl</w:t>
      </w:r>
      <w:r>
        <w:rPr>
          <w:color w:val="000000"/>
          <w:spacing w:val="0"/>
          <w:w w:val="100"/>
          <w:position w:val="0"/>
        </w:rPr>
        <w:t>—</w:t>
      </w:r>
      <w:r>
        <w:rPr>
          <w:color w:val="000000"/>
          <w:spacing w:val="0"/>
          <w:w w:val="100"/>
          <w:position w:val="0"/>
        </w:rPr>
        <w:t>bca,(sl),(s)</w:t>
      </w:r>
      <w:r>
        <w:rPr>
          <w:color w:val="000000"/>
          <w:spacing w:val="0"/>
          <w:w w:val="100"/>
          <w:position w:val="0"/>
        </w:rPr>
        <w:t>—</w:t>
      </w:r>
      <w:r>
        <w:rPr>
          <w:color w:val="000000"/>
          <w:spacing w:val="0"/>
          <w:w w:val="100"/>
          <w:position w:val="0"/>
        </w:rPr>
        <w:t>(Bcs)</w:t>
      </w:r>
      <w:r>
        <w:rPr>
          <w:color w:val="000000"/>
          <w:spacing w:val="0"/>
          <w:w w:val="100"/>
          <w:position w:val="0"/>
        </w:rPr>
        <w:t>—</w:t>
      </w:r>
      <w:r>
        <w:rPr>
          <w:color w:val="000000"/>
          <w:spacing w:val="0"/>
          <w:w w:val="100"/>
          <w:position w:val="0"/>
        </w:rPr>
        <w:t xml:space="preserve">(Bs)—Cs. </w:t>
      </w:r>
      <w:r>
        <w:rPr>
          <w:color w:val="000000"/>
          <w:spacing w:val="0"/>
          <w:w w:val="100"/>
          <w:position w:val="0"/>
        </w:rPr>
        <w:t>Надсолонцовый гумусово-осолоделый горизонт А1А2 серого цвета пластинчато-комковатой структуры, различной мощности (А1А2 &lt; 10 см — солонцы мелкие; 10-18 см — средние, &gt; 18 см — глубокие). Иллювиально</w:t>
        <w:softHyphen/>
        <w:t xml:space="preserve">солонцовый горизонт </w:t>
      </w:r>
      <w:r>
        <w:rPr>
          <w:color w:val="000000"/>
          <w:spacing w:val="0"/>
          <w:w w:val="100"/>
          <w:position w:val="0"/>
        </w:rPr>
        <w:t xml:space="preserve">Bsl </w:t>
      </w:r>
      <w:r>
        <w:rPr>
          <w:color w:val="000000"/>
          <w:spacing w:val="0"/>
          <w:w w:val="100"/>
          <w:position w:val="0"/>
        </w:rPr>
        <w:t xml:space="preserve">коричнево-серого цвета, столбчатой, призматической или ореховатой структуры, трещиноватый, очень плотного сложения, внутриагрегатная пористость крайне низкая, много глинистых пленок. Мощность колеблется от 6-8 до 10-15 см. Ниже идет второй солонцовый горизонт Вса^),^), и иногда сразу подсолонцовый </w:t>
      </w:r>
      <w:r>
        <w:rPr>
          <w:color w:val="000000"/>
          <w:spacing w:val="0"/>
          <w:w w:val="100"/>
          <w:position w:val="0"/>
        </w:rPr>
        <w:t xml:space="preserve">BCcs(Bs) </w:t>
      </w:r>
      <w:r>
        <w:rPr>
          <w:color w:val="000000"/>
          <w:spacing w:val="0"/>
          <w:w w:val="100"/>
          <w:position w:val="0"/>
        </w:rPr>
        <w:t>— призмовидно-ореховатый, коричневой окраски, плотный. Часто содержит соли — карбонаты и хлориды. Глубже по профилю появляются сульфаты. На переходе ко второму метру появляется гипс. Содержание гумуса в гумусово</w:t>
        <w:softHyphen/>
        <w:t xml:space="preserve">осолоделом горизонте — 1,5-2,5%, в солонцовом иногда несколько выше; емкость поглощения и содержание обменного </w:t>
      </w:r>
      <w:r>
        <w:rPr>
          <w:color w:val="000000"/>
          <w:spacing w:val="0"/>
          <w:w w:val="100"/>
          <w:position w:val="0"/>
        </w:rPr>
        <w:t xml:space="preserve">Na </w:t>
      </w:r>
      <w:r>
        <w:rPr>
          <w:color w:val="000000"/>
          <w:spacing w:val="0"/>
          <w:w w:val="100"/>
          <w:position w:val="0"/>
        </w:rPr>
        <w:t>максимальны в солонцовом горизонте (иногда во втором солонцовом горизонте). Карбонаты чаще всего появляются сразу под солонцовым горизонтом и составляют 3-8%. Легкорастворимые соли распределяются следующим образом: сначала в подсолонцовом горизонте с глубины 40-50 см появляются хлориды (около 0,5%), на глубине около метра содержание солей может повышаться до 2,5%, причем в их составе сульфаты преобладают над хлоридами. Максимум гипсовых скоплений наблюдается на глубине 100-200 см [27].</w:t>
      </w:r>
    </w:p>
    <w:p>
      <w:pPr>
        <w:pStyle w:val="Style15"/>
        <w:keepNext w:val="0"/>
        <w:keepLines w:val="0"/>
        <w:widowControl w:val="0"/>
        <w:shd w:val="clear" w:color="auto" w:fill="auto"/>
        <w:bidi w:val="0"/>
        <w:spacing w:before="0" w:after="120"/>
        <w:ind w:left="0" w:right="0" w:firstLine="820"/>
        <w:jc w:val="both"/>
      </w:pPr>
      <w:r>
        <w:rPr>
          <w:color w:val="000000"/>
          <w:spacing w:val="0"/>
          <w:w w:val="100"/>
          <w:position w:val="0"/>
        </w:rPr>
        <w:t xml:space="preserve">По данным мониторинговых исследований [13], проводимых в г. Жезказган (в </w:t>
      </w:r>
      <w:r>
        <w:rPr>
          <w:rFonts w:ascii="Arial" w:eastAsia="Arial" w:hAnsi="Arial" w:cs="Arial"/>
          <w:color w:val="000000"/>
          <w:spacing w:val="0"/>
          <w:w w:val="100"/>
          <w:position w:val="0"/>
          <w:sz w:val="26"/>
          <w:szCs w:val="26"/>
        </w:rPr>
        <w:t>-</w:t>
      </w:r>
      <w:r>
        <w:rPr>
          <w:color w:val="000000"/>
          <w:spacing w:val="0"/>
          <w:w w:val="100"/>
          <w:position w:val="0"/>
        </w:rPr>
        <w:t>58 км от района падения) концентрация тяжёлых металлов в почвах следующая: содержание меди находилось в пределах 1,68-3,84 мг/кг, цинка - 44,6-169,1мг/кг, свинца -89,6-268,4 мг/кг, меди - 11,2-66,8 мг/кг, кадмия -1,02-2,64 мг/кг. По указанным веществам наблюдается превышение</w:t>
        <w:br w:type="page"/>
      </w:r>
      <w:r>
        <w:rPr>
          <w:color w:val="000000"/>
          <w:spacing w:val="0"/>
          <w:w w:val="100"/>
          <w:position w:val="0"/>
        </w:rPr>
        <w:t>ПДК преимущественно в городе. В районе падения I ступени РН «Протон-</w:t>
      </w:r>
    </w:p>
    <w:p>
      <w:pPr>
        <w:pStyle w:val="Style15"/>
        <w:keepNext w:val="0"/>
        <w:keepLines w:val="0"/>
        <w:widowControl w:val="0"/>
        <w:shd w:val="clear" w:color="auto" w:fill="auto"/>
        <w:bidi w:val="0"/>
        <w:spacing w:before="0" w:after="120" w:line="240" w:lineRule="auto"/>
        <w:ind w:left="0" w:right="0" w:firstLine="0"/>
        <w:jc w:val="left"/>
      </w:pPr>
      <w:r>
        <w:rPr>
          <w:color w:val="000000"/>
          <w:spacing w:val="0"/>
          <w:w w:val="100"/>
          <w:position w:val="0"/>
        </w:rPr>
        <w:t xml:space="preserve">М» отсутствуют источники загрязнения почв. В связи с этим можно </w:t>
      </w:r>
      <w:r>
        <w:rPr>
          <w:color w:val="000000"/>
          <w:spacing w:val="0"/>
          <w:w w:val="100"/>
          <w:position w:val="0"/>
        </w:rPr>
        <w:t>утверждать, что содержание тяжёлых металлов в почвах имеет фоновое</w:t>
      </w:r>
    </w:p>
    <w:p>
      <w:pPr>
        <w:pStyle w:val="Style69"/>
        <w:keepNext w:val="0"/>
        <w:keepLines w:val="0"/>
        <w:widowControl w:val="0"/>
        <w:shd w:val="clear" w:color="auto" w:fill="auto"/>
        <w:bidi w:val="0"/>
        <w:spacing w:before="0" w:after="0" w:line="240" w:lineRule="auto"/>
        <w:ind w:left="0" w:right="0" w:firstLine="0"/>
        <w:jc w:val="left"/>
      </w:pPr>
      <w:r>
        <w:rPr>
          <w:color w:val="000000"/>
          <w:spacing w:val="0"/>
          <w:w w:val="100"/>
          <w:position w:val="0"/>
        </w:rPr>
        <w:t>состояние, соответствующее балансному состоянию природных экосистем.</w:t>
      </w:r>
    </w:p>
    <w:p>
      <w:pPr>
        <w:widowControl w:val="0"/>
        <w:jc w:val="center"/>
        <w:rPr>
          <w:sz w:val="2"/>
          <w:szCs w:val="2"/>
        </w:rPr>
      </w:pPr>
      <w:r>
        <w:drawing>
          <wp:inline>
            <wp:extent cx="6144895" cy="3602990"/>
            <wp:docPr id="86" name="Picutre 86"/>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97"/>
                    <a:stretch/>
                  </pic:blipFill>
                  <pic:spPr>
                    <a:xfrm>
                      <a:ext cx="6144895" cy="3602990"/>
                    </a:xfrm>
                    <a:prstGeom prst="rect"/>
                  </pic:spPr>
                </pic:pic>
              </a:graphicData>
            </a:graphic>
          </wp:inline>
        </w:drawing>
      </w:r>
    </w:p>
    <w:p>
      <w:pPr>
        <w:widowControl w:val="0"/>
        <w:spacing w:after="199" w:line="1" w:lineRule="exact"/>
      </w:pPr>
    </w:p>
    <w:p>
      <w:pPr>
        <w:widowControl w:val="0"/>
        <w:spacing w:line="1" w:lineRule="exact"/>
      </w:pPr>
    </w:p>
    <w:p>
      <w:pPr>
        <w:pStyle w:val="Style69"/>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Картограмма бонитета почв</w:t>
      </w:r>
    </w:p>
    <w:p>
      <w:pPr>
        <w:widowControl w:val="0"/>
        <w:jc w:val="center"/>
        <w:rPr>
          <w:sz w:val="2"/>
          <w:szCs w:val="2"/>
        </w:rPr>
      </w:pPr>
      <w:r>
        <w:drawing>
          <wp:inline>
            <wp:extent cx="6047105" cy="3315970"/>
            <wp:docPr id="87" name="Picutre 87"/>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99"/>
                    <a:stretch/>
                  </pic:blipFill>
                  <pic:spPr>
                    <a:xfrm>
                      <a:ext cx="6047105" cy="3315970"/>
                    </a:xfrm>
                    <a:prstGeom prst="rect"/>
                  </pic:spPr>
                </pic:pic>
              </a:graphicData>
            </a:graphic>
          </wp:inline>
        </w:drawing>
      </w:r>
      <w:r>
        <w:br w:type="page"/>
      </w:r>
    </w:p>
    <w:p>
      <w:pPr>
        <w:pStyle w:val="Style15"/>
        <w:keepNext w:val="0"/>
        <w:keepLines w:val="0"/>
        <w:widowControl w:val="0"/>
        <w:shd w:val="clear" w:color="auto" w:fill="auto"/>
        <w:bidi w:val="0"/>
        <w:spacing w:before="0" w:after="40" w:line="240" w:lineRule="auto"/>
        <w:ind w:left="0" w:right="0" w:firstLine="0"/>
        <w:jc w:val="left"/>
      </w:pPr>
      <w:r>
        <w:rPr>
          <w:color w:val="000000"/>
          <w:spacing w:val="0"/>
          <w:w w:val="100"/>
          <w:position w:val="0"/>
        </w:rPr>
        <w:t xml:space="preserve">Построение зон загрязненности почв НДМГ с помощью модуля </w:t>
      </w:r>
      <w:r>
        <w:rPr>
          <w:color w:val="000000"/>
          <w:spacing w:val="0"/>
          <w:w w:val="100"/>
          <w:position w:val="0"/>
        </w:rPr>
        <w:t>Spatial</w:t>
      </w:r>
    </w:p>
    <w:p>
      <w:pPr>
        <w:pStyle w:val="Style69"/>
        <w:keepNext w:val="0"/>
        <w:keepLines w:val="0"/>
        <w:widowControl w:val="0"/>
        <w:shd w:val="clear" w:color="auto" w:fill="auto"/>
        <w:bidi w:val="0"/>
        <w:spacing w:before="0" w:after="0" w:line="240" w:lineRule="auto"/>
        <w:ind w:left="0" w:right="0" w:firstLine="0"/>
        <w:jc w:val="left"/>
      </w:pPr>
      <w:r>
        <w:rPr>
          <w:color w:val="000000"/>
          <w:spacing w:val="0"/>
          <w:w w:val="100"/>
          <w:position w:val="0"/>
        </w:rPr>
        <w:t>Analyst</w:t>
      </w:r>
    </w:p>
    <w:p>
      <w:pPr>
        <w:widowControl w:val="0"/>
        <w:jc w:val="center"/>
        <w:rPr>
          <w:sz w:val="2"/>
          <w:szCs w:val="2"/>
        </w:rPr>
      </w:pPr>
      <w:r>
        <w:drawing>
          <wp:inline>
            <wp:extent cx="6144895" cy="3310255"/>
            <wp:docPr id="88" name="Picutre 88"/>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101"/>
                    <a:stretch/>
                  </pic:blipFill>
                  <pic:spPr>
                    <a:xfrm>
                      <a:ext cx="6144895" cy="3310255"/>
                    </a:xfrm>
                    <a:prstGeom prst="rect"/>
                  </pic:spPr>
                </pic:pic>
              </a:graphicData>
            </a:graphic>
          </wp:inline>
        </w:drawing>
      </w:r>
    </w:p>
    <w:p>
      <w:pPr>
        <w:widowControl w:val="0"/>
        <w:spacing w:after="219" w:line="1" w:lineRule="exact"/>
      </w:pPr>
    </w:p>
    <w:p>
      <w:pPr>
        <w:pStyle w:val="Style15"/>
        <w:keepNext w:val="0"/>
        <w:keepLines w:val="0"/>
        <w:widowControl w:val="0"/>
        <w:shd w:val="clear" w:color="auto" w:fill="auto"/>
        <w:bidi w:val="0"/>
        <w:spacing w:before="0" w:after="120" w:line="240" w:lineRule="auto"/>
        <w:ind w:left="0" w:right="0" w:firstLine="0"/>
        <w:jc w:val="left"/>
      </w:pPr>
      <w:r>
        <w:rPr>
          <w:color w:val="000000"/>
          <w:spacing w:val="0"/>
          <w:w w:val="100"/>
          <w:position w:val="0"/>
        </w:rPr>
        <w:t>Зонирование территории РП №25,15 по показателю ландшафтно- фитологических условий региона и присутствия НДМГ в почве</w:t>
      </w:r>
    </w:p>
    <w:p>
      <w:pPr>
        <w:widowControl w:val="0"/>
        <w:jc w:val="center"/>
        <w:rPr>
          <w:sz w:val="2"/>
          <w:szCs w:val="2"/>
        </w:rPr>
      </w:pPr>
      <w:r>
        <w:drawing>
          <wp:inline>
            <wp:extent cx="6010910" cy="3493135"/>
            <wp:docPr id="89" name="Picutre 89"/>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103"/>
                    <a:stretch/>
                  </pic:blipFill>
                  <pic:spPr>
                    <a:xfrm>
                      <a:ext cx="6010910" cy="3493135"/>
                    </a:xfrm>
                    <a:prstGeom prst="rect"/>
                  </pic:spPr>
                </pic:pic>
              </a:graphicData>
            </a:graphic>
          </wp:inline>
        </w:drawing>
      </w:r>
    </w:p>
    <w:p>
      <w:pPr>
        <w:widowControl w:val="0"/>
        <w:spacing w:after="339" w:line="1" w:lineRule="exact"/>
      </w:pPr>
    </w:p>
    <w:p>
      <w:pPr>
        <w:pStyle w:val="Style15"/>
        <w:keepNext w:val="0"/>
        <w:keepLines w:val="0"/>
        <w:widowControl w:val="0"/>
        <w:shd w:val="clear" w:color="auto" w:fill="auto"/>
        <w:bidi w:val="0"/>
        <w:spacing w:before="0" w:after="180" w:line="240" w:lineRule="auto"/>
        <w:ind w:left="0" w:right="0" w:firstLine="0"/>
        <w:jc w:val="left"/>
      </w:pPr>
      <w:r>
        <w:rPr>
          <w:color w:val="000000"/>
          <w:spacing w:val="0"/>
          <w:w w:val="100"/>
          <w:position w:val="0"/>
        </w:rPr>
        <w:t>Зонирование территории РП №25,15 по показателю устойчивости почв к НДМГ</w:t>
      </w:r>
      <w:r>
        <w:br w:type="page"/>
      </w:r>
    </w:p>
    <w:p>
      <w:pPr>
        <w:widowControl w:val="0"/>
        <w:jc w:val="center"/>
        <w:rPr>
          <w:sz w:val="2"/>
          <w:szCs w:val="2"/>
        </w:rPr>
      </w:pPr>
      <w:r>
        <w:drawing>
          <wp:inline>
            <wp:extent cx="6156960" cy="3676015"/>
            <wp:docPr id="90" name="Picutre 90"/>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105"/>
                    <a:stretch/>
                  </pic:blipFill>
                  <pic:spPr>
                    <a:xfrm>
                      <a:ext cx="6156960" cy="3676015"/>
                    </a:xfrm>
                    <a:prstGeom prst="rect"/>
                  </pic:spPr>
                </pic:pic>
              </a:graphicData>
            </a:graphic>
          </wp:inline>
        </w:drawing>
      </w:r>
    </w:p>
    <w:p>
      <w:pPr>
        <w:widowControl w:val="0"/>
        <w:spacing w:after="799" w:line="1" w:lineRule="exact"/>
      </w:pPr>
    </w:p>
    <w:p>
      <w:pPr>
        <w:widowControl w:val="0"/>
        <w:spacing w:line="1" w:lineRule="exact"/>
      </w:pPr>
    </w:p>
    <w:p>
      <w:pPr>
        <w:widowControl w:val="0"/>
        <w:jc w:val="center"/>
        <w:rPr>
          <w:sz w:val="2"/>
          <w:szCs w:val="2"/>
        </w:rPr>
      </w:pPr>
      <w:r>
        <w:drawing>
          <wp:inline>
            <wp:extent cx="6156960" cy="3181985"/>
            <wp:docPr id="91" name="Picutre 91"/>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107"/>
                    <a:stretch/>
                  </pic:blipFill>
                  <pic:spPr>
                    <a:xfrm>
                      <a:ext cx="6156960" cy="3181985"/>
                    </a:xfrm>
                    <a:prstGeom prst="rect"/>
                  </pic:spPr>
                </pic:pic>
              </a:graphicData>
            </a:graphic>
          </wp:inline>
        </w:drawing>
      </w:r>
    </w:p>
    <w:p>
      <w:pPr>
        <w:pStyle w:val="Style69"/>
        <w:keepNext w:val="0"/>
        <w:keepLines w:val="0"/>
        <w:widowControl w:val="0"/>
        <w:shd w:val="clear" w:color="auto" w:fill="auto"/>
        <w:bidi w:val="0"/>
        <w:spacing w:before="0" w:after="0" w:line="240" w:lineRule="auto"/>
        <w:ind w:left="480" w:right="0" w:firstLine="0"/>
        <w:jc w:val="left"/>
      </w:pPr>
      <w:r>
        <w:rPr>
          <w:color w:val="000000"/>
          <w:spacing w:val="0"/>
          <w:w w:val="100"/>
          <w:position w:val="0"/>
        </w:rPr>
        <w:t>Зонирование территории РП №25,15 по показателю частоты падений.</w:t>
      </w:r>
      <w:r>
        <w:br w:type="page"/>
      </w:r>
    </w:p>
    <w:p>
      <w:pPr>
        <w:pStyle w:val="Style15"/>
        <w:keepNext w:val="0"/>
        <w:keepLines w:val="0"/>
        <w:widowControl w:val="0"/>
        <w:shd w:val="clear" w:color="auto" w:fill="auto"/>
        <w:bidi w:val="0"/>
        <w:spacing w:before="0" w:after="0"/>
        <w:ind w:left="0" w:right="0" w:firstLine="700"/>
        <w:jc w:val="left"/>
      </w:pPr>
      <w:r>
        <w:rPr>
          <w:b/>
          <w:bCs/>
          <w:i/>
          <w:iCs/>
          <w:color w:val="000000"/>
          <w:spacing w:val="0"/>
          <w:w w:val="100"/>
          <w:position w:val="0"/>
        </w:rPr>
        <w:t>Растительный покров</w:t>
      </w:r>
    </w:p>
    <w:p>
      <w:pPr>
        <w:pStyle w:val="Style15"/>
        <w:keepNext w:val="0"/>
        <w:keepLines w:val="0"/>
        <w:widowControl w:val="0"/>
        <w:shd w:val="clear" w:color="auto" w:fill="auto"/>
        <w:bidi w:val="0"/>
        <w:spacing w:before="0" w:after="0"/>
        <w:ind w:left="0" w:right="0" w:firstLine="720"/>
        <w:jc w:val="left"/>
      </w:pPr>
      <w:r>
        <w:rPr>
          <w:color w:val="000000"/>
          <w:spacing w:val="0"/>
          <w:w w:val="100"/>
          <w:position w:val="0"/>
        </w:rPr>
        <w:t>Согласно ботанико-географическому районированию район падения I ступени РН «Протон-М» относится к пустынной зоне к Казахстанской пустынной провинции, и расположен в пределах Мангистау-Устюртской</w:t>
      </w:r>
    </w:p>
    <w:p>
      <w:pPr>
        <w:pStyle w:val="Style69"/>
        <w:keepNext w:val="0"/>
        <w:keepLines w:val="0"/>
        <w:widowControl w:val="0"/>
        <w:shd w:val="clear" w:color="auto" w:fill="auto"/>
        <w:bidi w:val="0"/>
        <w:spacing w:before="0" w:after="0" w:line="240" w:lineRule="auto"/>
        <w:ind w:left="0" w:right="0" w:firstLine="0"/>
        <w:jc w:val="left"/>
      </w:pPr>
      <w:r>
        <w:rPr>
          <w:color w:val="000000"/>
          <w:spacing w:val="0"/>
          <w:w w:val="100"/>
          <w:position w:val="0"/>
        </w:rPr>
        <w:t>подпровинции (рисунок 25).</w:t>
      </w:r>
    </w:p>
    <w:p>
      <w:pPr>
        <w:widowControl w:val="0"/>
        <w:jc w:val="center"/>
        <w:rPr>
          <w:sz w:val="2"/>
          <w:szCs w:val="2"/>
        </w:rPr>
      </w:pPr>
      <w:r>
        <w:drawing>
          <wp:inline>
            <wp:extent cx="6028690" cy="3889375"/>
            <wp:docPr id="92" name="Picutre 92"/>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109"/>
                    <a:stretch/>
                  </pic:blipFill>
                  <pic:spPr>
                    <a:xfrm>
                      <a:ext cx="6028690" cy="3889375"/>
                    </a:xfrm>
                    <a:prstGeom prst="rect"/>
                  </pic:spPr>
                </pic:pic>
              </a:graphicData>
            </a:graphic>
          </wp:inline>
        </w:drawing>
      </w:r>
    </w:p>
    <w:p>
      <w:pPr>
        <w:pStyle w:val="Style69"/>
        <w:keepNext w:val="0"/>
        <w:keepLines w:val="0"/>
        <w:widowControl w:val="0"/>
        <w:shd w:val="clear" w:color="auto" w:fill="auto"/>
        <w:bidi w:val="0"/>
        <w:spacing w:before="0" w:after="0" w:line="360" w:lineRule="auto"/>
        <w:ind w:left="0" w:right="0" w:firstLine="0"/>
        <w:jc w:val="center"/>
      </w:pPr>
      <w:r>
        <w:rPr>
          <w:color w:val="000000"/>
          <w:spacing w:val="0"/>
          <w:w w:val="100"/>
          <w:position w:val="0"/>
        </w:rPr>
        <w:t>Рисунок 25 - Фрагмент карты растительности масштаба 1:500 000</w:t>
      </w:r>
    </w:p>
    <w:p>
      <w:pPr>
        <w:pStyle w:val="Style69"/>
        <w:keepNext w:val="0"/>
        <w:keepLines w:val="0"/>
        <w:widowControl w:val="0"/>
        <w:shd w:val="clear" w:color="auto" w:fill="auto"/>
        <w:bidi w:val="0"/>
        <w:spacing w:before="0" w:after="0" w:line="360" w:lineRule="auto"/>
        <w:ind w:left="0" w:right="0" w:firstLine="0"/>
        <w:jc w:val="center"/>
      </w:pPr>
      <w:r>
        <w:rPr>
          <w:color w:val="000000"/>
          <w:spacing w:val="0"/>
          <w:w w:val="100"/>
          <w:position w:val="0"/>
        </w:rPr>
        <w:t>(в 1 см 5 км) на район падения I ступени РН «Протон-М» [8]</w:t>
      </w:r>
    </w:p>
    <w:p>
      <w:pPr>
        <w:pStyle w:val="Style69"/>
        <w:keepNext w:val="0"/>
        <w:keepLines w:val="0"/>
        <w:widowControl w:val="0"/>
        <w:shd w:val="clear" w:color="auto" w:fill="auto"/>
        <w:bidi w:val="0"/>
        <w:spacing w:before="0" w:after="0" w:line="360" w:lineRule="auto"/>
        <w:ind w:left="0" w:right="0" w:firstLine="0"/>
        <w:jc w:val="both"/>
      </w:pPr>
      <w:r>
        <w:rPr>
          <w:color w:val="000000"/>
          <w:spacing w:val="0"/>
          <w:w w:val="100"/>
          <w:position w:val="0"/>
        </w:rPr>
        <w:t>В структуре растительного покрова района падения преобладает: комплексная злаково-полынная, полынная и солянковая растительность - тырсиково-серополынная, чернополынная и тасбиюргуново-биюргуновая (на карте номер 79б); комплексная полынная, чёрнобоялычевая и тасбиюргуновая растительность (на карте номер 81); комплексная биюргуновая и полынная растительность (на карте номер 83); комплексная злаково-чернояблычевая и тасбиюргуновая растительность (на карте номер 84); полынная, ковыльно-полынная растительность с петрофилами ковыльно-</w:t>
      </w:r>
    </w:p>
    <w:p>
      <w:pPr>
        <w:pStyle w:val="Style15"/>
        <w:keepNext w:val="0"/>
        <w:keepLines w:val="0"/>
        <w:widowControl w:val="0"/>
        <w:shd w:val="clear" w:color="auto" w:fill="auto"/>
        <w:tabs>
          <w:tab w:pos="8270" w:val="left"/>
        </w:tabs>
        <w:bidi w:val="0"/>
        <w:spacing w:before="0" w:after="0"/>
        <w:ind w:left="0" w:right="0" w:firstLine="0"/>
        <w:jc w:val="both"/>
      </w:pPr>
      <w:r>
        <w:rPr>
          <w:color w:val="000000"/>
          <w:spacing w:val="0"/>
          <w:w w:val="100"/>
          <w:position w:val="0"/>
        </w:rPr>
        <w:t>сублессингиановополынными (на карте номер 105б);</w:t>
        <w:tab/>
        <w:t>злаково-</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чёрнояблычевая растительность (на карте номер 106).</w:t>
      </w:r>
    </w:p>
    <w:p>
      <w:pPr>
        <w:pStyle w:val="Style15"/>
        <w:keepNext w:val="0"/>
        <w:keepLines w:val="0"/>
        <w:widowControl w:val="0"/>
        <w:shd w:val="clear" w:color="auto" w:fill="auto"/>
        <w:bidi w:val="0"/>
        <w:spacing w:before="0" w:after="200"/>
        <w:ind w:left="0" w:right="0" w:firstLine="720"/>
        <w:jc w:val="both"/>
      </w:pPr>
      <w:r>
        <w:rPr>
          <w:color w:val="000000"/>
          <w:spacing w:val="0"/>
          <w:w w:val="100"/>
          <w:position w:val="0"/>
        </w:rPr>
        <w:t xml:space="preserve">В </w:t>
      </w:r>
      <w:r>
        <w:rPr>
          <w:rFonts w:ascii="Arial" w:eastAsia="Arial" w:hAnsi="Arial" w:cs="Arial"/>
          <w:color w:val="000000"/>
          <w:spacing w:val="0"/>
          <w:w w:val="100"/>
          <w:position w:val="0"/>
          <w:sz w:val="26"/>
          <w:szCs w:val="26"/>
        </w:rPr>
        <w:t>«</w:t>
      </w:r>
      <w:r>
        <w:rPr>
          <w:color w:val="000000"/>
          <w:spacing w:val="0"/>
          <w:w w:val="100"/>
          <w:position w:val="0"/>
        </w:rPr>
        <w:t xml:space="preserve">113 км на север от района расположен Улытауский государственный природный заказник </w:t>
      </w:r>
      <w:r>
        <w:rPr>
          <w:i/>
          <w:iCs/>
          <w:color w:val="000000"/>
          <w:spacing w:val="0"/>
          <w:w w:val="100"/>
          <w:position w:val="0"/>
        </w:rPr>
        <w:t>(зоологический)</w:t>
      </w:r>
      <w:r>
        <w:rPr>
          <w:color w:val="000000"/>
          <w:spacing w:val="0"/>
          <w:w w:val="100"/>
          <w:position w:val="0"/>
        </w:rPr>
        <w:t>, для которого не возникает опасности разрушения природных экосистем в результате падения отделяющихся частей РН. В район падения попадает предполагаемая территорию расширения Андасайского государственного природного заказника (зоологический), что требует после падения ОЧ РН проведение экологического мониторинга и мероприятий, направленных на защиту окружающей природной среды.</w:t>
      </w:r>
    </w:p>
    <w:p>
      <w:pPr>
        <w:pStyle w:val="Style15"/>
        <w:keepNext w:val="0"/>
        <w:keepLines w:val="0"/>
        <w:widowControl w:val="0"/>
        <w:shd w:val="clear" w:color="auto" w:fill="auto"/>
        <w:bidi w:val="0"/>
        <w:spacing w:before="0" w:after="0"/>
        <w:ind w:left="0" w:right="0" w:firstLine="720"/>
        <w:jc w:val="both"/>
      </w:pPr>
      <w:r>
        <w:rPr>
          <w:b/>
          <w:bCs/>
          <w:i/>
          <w:iCs/>
          <w:color w:val="000000"/>
          <w:spacing w:val="0"/>
          <w:w w:val="100"/>
          <w:position w:val="0"/>
        </w:rPr>
        <w:t>Поверхностные и подземные воды</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Поверхностные воды района падения I ступени РН «Протон-М» относятся к Тобыл-Торгайскому водохозяйственному бассейну общей площадью 370,3 тыс. км</w:t>
      </w:r>
      <w:r>
        <w:rPr>
          <w:color w:val="000000"/>
          <w:spacing w:val="0"/>
          <w:w w:val="100"/>
          <w:position w:val="0"/>
          <w:vertAlign w:val="superscript"/>
        </w:rPr>
        <w:t>2</w:t>
      </w:r>
      <w:r>
        <w:rPr>
          <w:color w:val="000000"/>
          <w:spacing w:val="0"/>
          <w:w w:val="100"/>
          <w:position w:val="0"/>
        </w:rPr>
        <w:t>. Среднемноголетний сток бассейна составляет на одного человека в год 1,88 м</w:t>
      </w:r>
      <w:r>
        <w:rPr>
          <w:color w:val="000000"/>
          <w:spacing w:val="0"/>
          <w:w w:val="100"/>
          <w:position w:val="0"/>
          <w:vertAlign w:val="superscript"/>
        </w:rPr>
        <w:t>3</w:t>
      </w:r>
      <w:r>
        <w:rPr>
          <w:color w:val="000000"/>
          <w:spacing w:val="0"/>
          <w:w w:val="100"/>
          <w:position w:val="0"/>
        </w:rPr>
        <w:t>/год. Обеспеченность водными ресурсами на исследуемой территории колеблется от 5 до 10 тыс. м</w:t>
      </w:r>
      <w:r>
        <w:rPr>
          <w:color w:val="000000"/>
          <w:spacing w:val="0"/>
          <w:w w:val="100"/>
          <w:position w:val="0"/>
          <w:vertAlign w:val="superscript"/>
        </w:rPr>
        <w:t>3</w:t>
      </w:r>
      <w:r>
        <w:rPr>
          <w:color w:val="000000"/>
          <w:spacing w:val="0"/>
          <w:w w:val="100"/>
          <w:position w:val="0"/>
        </w:rPr>
        <w:t>/год. Территория бассейна включает в себя бассейны рек</w:t>
      </w:r>
      <w:r>
        <w:fldChar w:fldCharType="begin"/>
      </w:r>
      <w:r>
        <w:rPr/>
        <w:instrText> HYPERLINK "https://dic.academic.ru/dic.nsf/ruwiki/5948" </w:instrText>
      </w:r>
      <w:r>
        <w:fldChar w:fldCharType="separate"/>
      </w:r>
      <w:r>
        <w:rPr>
          <w:color w:val="000000"/>
          <w:spacing w:val="0"/>
          <w:w w:val="100"/>
          <w:position w:val="0"/>
        </w:rPr>
        <w:t xml:space="preserve"> Тобол,</w:t>
      </w:r>
      <w:r>
        <w:fldChar w:fldCharType="end"/>
      </w:r>
      <w:r>
        <w:rPr>
          <w:color w:val="000000"/>
          <w:spacing w:val="0"/>
          <w:w w:val="100"/>
          <w:position w:val="0"/>
        </w:rPr>
        <w:t xml:space="preserve"> Торгай,</w:t>
      </w:r>
      <w:r>
        <w:fldChar w:fldCharType="begin"/>
      </w:r>
      <w:r>
        <w:rPr/>
        <w:instrText> HYPERLINK "https://dic.academic.ru/dic.nsf/ruwiki/95238" </w:instrText>
      </w:r>
      <w:r>
        <w:fldChar w:fldCharType="separate"/>
      </w:r>
      <w:r>
        <w:rPr>
          <w:color w:val="000000"/>
          <w:spacing w:val="0"/>
          <w:w w:val="100"/>
          <w:position w:val="0"/>
        </w:rPr>
        <w:t xml:space="preserve"> Иргиз.</w:t>
      </w:r>
      <w:r>
        <w:fldChar w:fldCharType="end"/>
      </w:r>
      <w:r>
        <w:rPr>
          <w:color w:val="000000"/>
          <w:spacing w:val="0"/>
          <w:w w:val="100"/>
          <w:position w:val="0"/>
        </w:rPr>
        <w:t xml:space="preserve"> В бассейне находится более 5 тыс. озёр, 80% которых имеют площадь зеркала менее 1 км</w:t>
      </w:r>
      <w:r>
        <w:rPr>
          <w:color w:val="000000"/>
          <w:spacing w:val="0"/>
          <w:w w:val="100"/>
          <w:position w:val="0"/>
          <w:vertAlign w:val="superscript"/>
        </w:rPr>
        <w:t>2</w:t>
      </w:r>
      <w:r>
        <w:rPr>
          <w:color w:val="000000"/>
          <w:spacing w:val="0"/>
          <w:w w:val="100"/>
          <w:position w:val="0"/>
        </w:rPr>
        <w:t>. Большинство озёр пересыхает в летнее время, наиболее крупные из них Кушмурун, Сары копа, Аксуат и Сарымойын. Основным источником питания рек Тобыл-Торгайского бассейна являются талые снеговые воды. Участие дождевых и подземных вод в питании рек различно по территориям [28]. По территории района падения протекают реки Кумола, Байконыр, Калмаккырган, и их временные водотоки. Река Калмаккырган относится к бассейну озера-солончака</w:t>
      </w:r>
      <w:r>
        <w:fldChar w:fldCharType="begin"/>
      </w:r>
      <w:r>
        <w:rPr/>
        <w:instrText> HYPERLINK "https://ru.wikipedia.org/wiki/%d0%a8%d1%83%d0%b1%d0%b0%d1%80%d1%82%d0%b5%d0%bd%d0%b8%d0%b7" </w:instrText>
      </w:r>
      <w:r>
        <w:fldChar w:fldCharType="separate"/>
      </w:r>
      <w:r>
        <w:rPr>
          <w:color w:val="000000"/>
          <w:spacing w:val="0"/>
          <w:w w:val="100"/>
          <w:position w:val="0"/>
        </w:rPr>
        <w:t xml:space="preserve"> Шубартениз.</w:t>
      </w:r>
      <w:r>
        <w:fldChar w:fldCharType="end"/>
      </w:r>
      <w:r>
        <w:rPr>
          <w:color w:val="000000"/>
          <w:spacing w:val="0"/>
          <w:w w:val="100"/>
          <w:position w:val="0"/>
        </w:rPr>
        <w:t xml:space="preserve"> Длина реки вместе с крупнейшим из истоков составляет 325 км, площадь водосбора — 10,1 тысяч км</w:t>
      </w:r>
      <w:r>
        <w:rPr>
          <w:color w:val="000000"/>
          <w:spacing w:val="0"/>
          <w:w w:val="100"/>
          <w:position w:val="0"/>
          <w:vertAlign w:val="superscript"/>
        </w:rPr>
        <w:t>2</w:t>
      </w:r>
      <w:r>
        <w:rPr>
          <w:color w:val="000000"/>
          <w:spacing w:val="0"/>
          <w:w w:val="100"/>
          <w:position w:val="0"/>
        </w:rPr>
        <w:t>. Среднегодовой расход воды 1,05 м</w:t>
      </w:r>
      <w:r>
        <w:rPr>
          <w:color w:val="000000"/>
          <w:spacing w:val="0"/>
          <w:w w:val="100"/>
          <w:position w:val="0"/>
          <w:vertAlign w:val="superscript"/>
        </w:rPr>
        <w:t>3</w:t>
      </w:r>
      <w:r>
        <w:rPr>
          <w:color w:val="000000"/>
          <w:spacing w:val="0"/>
          <w:w w:val="100"/>
          <w:position w:val="0"/>
        </w:rPr>
        <w:t>/с.</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Река Байконыр образуется слиянием рек Курамбай (Куанбай) и Актас, текущих с хребта</w:t>
      </w:r>
      <w:r>
        <w:fldChar w:fldCharType="begin"/>
      </w:r>
      <w:r>
        <w:rPr/>
        <w:instrText> HYPERLINK "https://ru.wikipedia.org/wiki/%d0%a3%d0%bb%d1%8b%d1%82%d0%b0%d1%83_(%d0%b3%d0%be%d1%80%d1%8b)" </w:instrText>
      </w:r>
      <w:r>
        <w:fldChar w:fldCharType="separate"/>
      </w:r>
      <w:r>
        <w:rPr>
          <w:color w:val="000000"/>
          <w:spacing w:val="0"/>
          <w:w w:val="100"/>
          <w:position w:val="0"/>
        </w:rPr>
        <w:t xml:space="preserve"> Улытау.</w:t>
      </w:r>
      <w:r>
        <w:fldChar w:fldCharType="end"/>
      </w:r>
      <w:r>
        <w:rPr>
          <w:color w:val="000000"/>
          <w:spacing w:val="0"/>
          <w:w w:val="100"/>
          <w:position w:val="0"/>
        </w:rPr>
        <w:t xml:space="preserve"> Впадает в озеро-солончак</w:t>
      </w:r>
      <w:r>
        <w:fldChar w:fldCharType="begin"/>
      </w:r>
      <w:r>
        <w:rPr/>
        <w:instrText> HYPERLINK "https://ru.wikipedia.org/wiki/%d0%a8%d1%83%d0%b1%d0%b0%d1%80%d1%82%d0%b5%d0%bd%d0%b8%d0%b7" </w:instrText>
      </w:r>
      <w:r>
        <w:fldChar w:fldCharType="separate"/>
      </w:r>
      <w:r>
        <w:rPr>
          <w:color w:val="000000"/>
          <w:spacing w:val="0"/>
          <w:w w:val="100"/>
          <w:position w:val="0"/>
        </w:rPr>
        <w:t xml:space="preserve"> Шубартениз.</w:t>
      </w:r>
      <w:r>
        <w:fldChar w:fldCharType="end"/>
      </w:r>
      <w:r>
        <w:rPr>
          <w:color w:val="000000"/>
          <w:spacing w:val="0"/>
          <w:w w:val="100"/>
          <w:position w:val="0"/>
        </w:rPr>
        <w:t xml:space="preserve"> Длина реки 235 км, площадь водосбора 4940 км</w:t>
      </w:r>
      <w:r>
        <w:rPr>
          <w:color w:val="000000"/>
          <w:spacing w:val="0"/>
          <w:w w:val="100"/>
          <w:position w:val="0"/>
          <w:vertAlign w:val="superscript"/>
        </w:rPr>
        <w:t>2</w:t>
      </w:r>
      <w:r>
        <w:rPr>
          <w:color w:val="000000"/>
          <w:spacing w:val="0"/>
          <w:w w:val="100"/>
          <w:position w:val="0"/>
        </w:rPr>
        <w:t>. Ширина долины поймы 0,05-2 км. Средний годовой расход воды 0,85 м</w:t>
      </w:r>
      <w:r>
        <w:rPr>
          <w:color w:val="000000"/>
          <w:spacing w:val="0"/>
          <w:w w:val="100"/>
          <w:position w:val="0"/>
          <w:vertAlign w:val="superscript"/>
        </w:rPr>
        <w:t>3</w:t>
      </w:r>
      <w:r>
        <w:rPr>
          <w:color w:val="000000"/>
          <w:spacing w:val="0"/>
          <w:w w:val="100"/>
          <w:position w:val="0"/>
        </w:rPr>
        <w:t>/с. Питание реки снеговое. Вода пресная, но летом при понижении уровня воды солёность возрастает. Летом река пересыхает, оставляя лишь небольшие озёра в наиболее глубоких местах.</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Река Кумола является частью бассейна реки Белеуитты, протяжённость составляет 124 км, исток реки расположен в районе пос. Карсакпай (в 80 км западнее г. Жезказган).</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Подземные воды исследуемого района относятся к трещинно</w:t>
        <w:softHyphen/>
        <w:t>карстовым породам. В структурном отношении подземные воды приурочены к антиклинали, вытянутой в юго-западном направлении на 15-20 км при ширине в осевой части до 10 км. Антиклиналь сложена породами девона и карбона. Продуктивным является водоносный комплекс трещинно-карстовых вод нерасчлененных отложений фаменского яруса верхнего девона и турнейского яруса нижнего карбона. Водовмещающие породы представлены известняками и доломитами. Мощность обводненной зоны 100-120 м, иногда до 200 м. Подземные воды безнапорные с глубиной залегания уровня от 1.0 до 37,3 м. Дебиты скважин колеблются от 1,1-12,6 л/с при понижениях уровня на 30.7-5.2 м до 3.7-110.9 л/с при понижениях уровня на 1.0-1.3 м. Подземные воды отличаются повышенной минерализацией. Среднее её значение 1,46 г/л [29].</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По данным мониторинговых исследований реки Кара Кенгир (расположена в 75 км к северо-востоку от района падения) [30] качество поверхностных вод на апрель 2022 года в фитопланктоне доминировали диатомовые водоросли, которые составили 59% от общей биомассы. Зелёные водоросли участвовали на 22%, сине-зелёные водоросли - 19% в</w:t>
      </w:r>
    </w:p>
    <w:p>
      <w:pPr>
        <w:pStyle w:val="Style15"/>
        <w:keepNext w:val="0"/>
        <w:keepLines w:val="0"/>
        <w:widowControl w:val="0"/>
        <w:shd w:val="clear" w:color="auto" w:fill="auto"/>
        <w:tabs>
          <w:tab w:pos="4080" w:val="left"/>
          <w:tab w:pos="6360" w:val="left"/>
        </w:tabs>
        <w:bidi w:val="0"/>
        <w:spacing w:before="0" w:after="0"/>
        <w:ind w:left="0" w:right="0" w:firstLine="0"/>
        <w:jc w:val="both"/>
      </w:pPr>
      <w:r>
        <w:rPr>
          <w:color w:val="000000"/>
          <w:spacing w:val="0"/>
          <w:w w:val="100"/>
          <w:position w:val="0"/>
        </w:rPr>
        <w:t>создании биомассы. Прочие водоросли отсутствовали. Общая численность и биомасса</w:t>
        <w:tab/>
        <w:t>фитопланктона</w:t>
        <w:tab/>
        <w:t>в среднем составили</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соответственно 0,26 тыс.кл/см</w:t>
      </w:r>
      <w:r>
        <w:rPr>
          <w:color w:val="000000"/>
          <w:spacing w:val="0"/>
          <w:w w:val="100"/>
          <w:position w:val="0"/>
          <w:vertAlign w:val="superscript"/>
        </w:rPr>
        <w:t>3</w:t>
      </w:r>
      <w:r>
        <w:rPr>
          <w:color w:val="000000"/>
          <w:spacing w:val="0"/>
          <w:w w:val="100"/>
          <w:position w:val="0"/>
        </w:rPr>
        <w:t>, 0,047 мг/дм</w:t>
      </w:r>
      <w:r>
        <w:rPr>
          <w:color w:val="000000"/>
          <w:spacing w:val="0"/>
          <w:w w:val="100"/>
          <w:position w:val="0"/>
          <w:vertAlign w:val="superscript"/>
        </w:rPr>
        <w:t>3</w:t>
      </w:r>
      <w:r>
        <w:rPr>
          <w:color w:val="000000"/>
          <w:spacing w:val="0"/>
          <w:w w:val="100"/>
          <w:position w:val="0"/>
        </w:rPr>
        <w:t>. Число видов в пробе - 11. Индекс сапробности 1,74, что соответствовало 3 классу умеренно загрязнённых вод. Зоопланктон в пробах был представлен слабо. Численность его составила 0,76 тыс. экз/м3 при биомассе 1,57 мг/м3. Доминировали коловратки - 100% от общего числа зоопланктона. Индекс сапробности был равен 1,72. Качество воды оценивалось 3 классом, т.е. умеренно-загрязнённые воды. В ходе биотестирования воды реки Кара Кенгир количество выживших дафний составило 100%. Тест- параметр был равен 0%. Полученные данные говорят о том, что вода не оказывает токсического действия на тест-объект [30].</w:t>
      </w:r>
    </w:p>
    <w:p>
      <w:pPr>
        <w:pStyle w:val="Style15"/>
        <w:keepNext w:val="0"/>
        <w:keepLines w:val="0"/>
        <w:widowControl w:val="0"/>
        <w:shd w:val="clear" w:color="auto" w:fill="auto"/>
        <w:bidi w:val="0"/>
        <w:spacing w:before="0" w:after="200"/>
        <w:ind w:left="0" w:right="0" w:firstLine="720"/>
        <w:jc w:val="both"/>
      </w:pPr>
      <w:r>
        <w:rPr>
          <w:color w:val="000000"/>
          <w:spacing w:val="0"/>
          <w:w w:val="100"/>
          <w:position w:val="0"/>
        </w:rPr>
        <w:t>Учитывая вышеприведённые данные и удалённость района падения от мест исследования реки Кара Кенгир, реки района падения имеют естественный фон экологического состояния природных экосистем.</w:t>
      </w:r>
    </w:p>
    <w:p>
      <w:pPr>
        <w:pStyle w:val="Style15"/>
        <w:keepNext w:val="0"/>
        <w:keepLines w:val="0"/>
        <w:widowControl w:val="0"/>
        <w:shd w:val="clear" w:color="auto" w:fill="auto"/>
        <w:bidi w:val="0"/>
        <w:spacing w:before="0" w:after="0"/>
        <w:ind w:left="0" w:right="0" w:firstLine="720"/>
        <w:jc w:val="both"/>
      </w:pPr>
      <w:r>
        <w:rPr>
          <w:b/>
          <w:bCs/>
          <w:i/>
          <w:iCs/>
          <w:color w:val="000000"/>
          <w:spacing w:val="0"/>
          <w:w w:val="100"/>
          <w:position w:val="0"/>
        </w:rPr>
        <w:t>Характеристика животного мира</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Исследуемая территория относится к пустынной зоне, обладающей определённым набором экологических факторов среды, что обуславливает специфический видовой и численный состав животного населения. Основную массу млекопитающих составляют грызуны - суслики, песчанки, полёвки, хомячки, тушканчики, сеноставки, которые редко удаляются от своих нор на значительные расстояния (несколько десятков и сотен метров), что обусловлено малым количеством потребления воды. Их зависимость от факторов среды обитания в больше степени выражена от экологического состояния растительного покрова через него от почвенного фактора [5]. Поэтому важным мероприятиям в районе падения является механическая очистка и восстановление растительного и почвенного покрова в местах падения отделяющихся частей ракеты-носителя.</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Широко распространены большой тушканчик и тушканчик-прыгун. На реках и озёрах водится большое количество разнообразных уток и гусей. Много хищных птиц — кобчиков, чеглоков, балобанов, коршунов, орлов- могильников и других, имеются совы, филины, воробьи, сороки, вороны, куропатки, рябчики, фазаны, щеглы, синицы, дятлы и др.</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Среди пресмыкающихся преобладают разноцветная ящерка, степная агама, такырная и сетчатая круглоголовка, пустынный гологлаз, гекконы, степная гадюка, щитомордник, полозы (5 видов), песчаный удавчик, стрела- змея, иногда встречается степная черепаха [5].</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Животный мир приспособлен к высоким дневным температурам, что приводит к уменьшению деятельности дневных насекомых, ящериц, змей. Основное время их деятельности - это утренние и вечерние часы суток. Днём мелкие птиц отдыхают в норах грызунов. Всё это обуславливает преобладание количества ночных животных над дневными, особенно это проявляется в отношении насекомых - насекомоядные кулики, авдоток, ушастый ёж, ночные ящерицы - гекконы, козодои [5].</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В зимних условиях в тёплые края улетают жаворонки, мелкие насекомоядные и хищные птицы, кустарниковых и тростниковых зарослей, цапли, болотные курочки и лысухи, все водные птицы - чайки, крачки, утки, лебеди, пеликаны, фламинго.</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Континентальный климат района падения I ступени РН «Протон-М» обуславливает большое количество зимоспящих видов среди млекопитающих: ёж обыкновенный и ушастый, барсук, сурок, мышовка степная, большой тушканчик, большой и краснощёкий суслики. Зимой деятельны зайцы, копытные и хищники - от ласки и горностая до лисицы и волка.</w:t>
      </w:r>
    </w:p>
    <w:p>
      <w:pPr>
        <w:pStyle w:val="Style15"/>
        <w:keepNext w:val="0"/>
        <w:keepLines w:val="0"/>
        <w:widowControl w:val="0"/>
        <w:shd w:val="clear" w:color="auto" w:fill="auto"/>
        <w:bidi w:val="0"/>
        <w:spacing w:before="0" w:after="200"/>
        <w:ind w:left="0" w:right="0" w:firstLine="720"/>
        <w:jc w:val="both"/>
      </w:pPr>
      <w:r>
        <w:rPr>
          <w:color w:val="000000"/>
          <w:spacing w:val="0"/>
          <w:w w:val="100"/>
          <w:position w:val="0"/>
        </w:rPr>
        <w:t xml:space="preserve">Растительный покров и животное население в экосистеме имеют тесную связь. Низкое проективное покрытие растительности района падения </w:t>
      </w:r>
      <w:r>
        <w:rPr>
          <w:color w:val="000000"/>
          <w:spacing w:val="0"/>
          <w:w w:val="100"/>
          <w:position w:val="0"/>
        </w:rPr>
        <w:t>обуславливает использование маскирующей окраски почвы и растительности, использование нор для убежищ. В связи с этим, природоохранные мероприятия в районе падения I ступени РН «Протон-М» должны быть направлены в первую очередь на эти компоненты природной экосистемы.</w:t>
      </w:r>
    </w:p>
    <w:p>
      <w:pPr>
        <w:pStyle w:val="Style15"/>
        <w:keepNext w:val="0"/>
        <w:keepLines w:val="0"/>
        <w:widowControl w:val="0"/>
        <w:shd w:val="clear" w:color="auto" w:fill="auto"/>
        <w:bidi w:val="0"/>
        <w:spacing w:before="0" w:after="0"/>
        <w:ind w:left="0" w:right="0" w:firstLine="720"/>
        <w:jc w:val="both"/>
      </w:pPr>
      <w:r>
        <w:rPr>
          <w:b/>
          <w:bCs/>
          <w:i/>
          <w:iCs/>
          <w:color w:val="000000"/>
          <w:spacing w:val="0"/>
          <w:w w:val="100"/>
          <w:position w:val="0"/>
        </w:rPr>
        <w:t>Состояние атмосферного воздуха</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shd w:val="clear" w:color="auto" w:fill="FFFFFF"/>
        </w:rPr>
        <w:t xml:space="preserve">По данным мониторинговых исследований, проведённых в 2021 году [25] уровень загрязнения атмосферного воздуха на территории, прилегающей к району падения I ступени РН «Протон-М» (г. Жезкаган в </w:t>
      </w:r>
      <w:r>
        <w:rPr>
          <w:rFonts w:ascii="Arial" w:eastAsia="Arial" w:hAnsi="Arial" w:cs="Arial"/>
          <w:color w:val="000000"/>
          <w:spacing w:val="0"/>
          <w:w w:val="100"/>
          <w:position w:val="0"/>
          <w:sz w:val="26"/>
          <w:szCs w:val="26"/>
          <w:shd w:val="clear" w:color="auto" w:fill="FFFFFF"/>
        </w:rPr>
        <w:t>«</w:t>
      </w:r>
      <w:r>
        <w:rPr>
          <w:color w:val="000000"/>
          <w:spacing w:val="0"/>
          <w:w w:val="100"/>
          <w:position w:val="0"/>
          <w:shd w:val="clear" w:color="auto" w:fill="FFFFFF"/>
        </w:rPr>
        <w:t>85 км от центра эллипса района падения) оценивается как повышенный. Максимально</w:t>
        <w:softHyphen/>
        <w:t>разовые концентрации взвешенных веществ (пыль) составили - 1,0 ПДК м.р., диоксида серы - 2,3 ПДК м.р, оксида углерода - 2,0 ПДК м.р., фенола -</w:t>
      </w:r>
    </w:p>
    <w:p>
      <w:pPr>
        <w:pStyle w:val="Style15"/>
        <w:keepNext w:val="0"/>
        <w:keepLines w:val="0"/>
        <w:widowControl w:val="0"/>
        <w:numPr>
          <w:ilvl w:val="0"/>
          <w:numId w:val="65"/>
        </w:numPr>
        <w:shd w:val="clear" w:color="auto" w:fill="auto"/>
        <w:tabs>
          <w:tab w:pos="619" w:val="left"/>
        </w:tabs>
        <w:bidi w:val="0"/>
        <w:spacing w:before="0" w:after="0"/>
        <w:ind w:left="0" w:right="0" w:firstLine="0"/>
        <w:jc w:val="both"/>
      </w:pPr>
      <w:bookmarkStart w:id="703" w:name="bookmark703"/>
      <w:bookmarkEnd w:id="703"/>
      <w:r>
        <w:rPr>
          <w:color w:val="000000"/>
          <w:spacing w:val="0"/>
          <w:w w:val="100"/>
          <w:position w:val="0"/>
        </w:rPr>
        <w:t>ПДК м.р., сероводорода - 8,4ПДК м.р., концентрации других загрязняющих веществ не превышали ПДК. Среднесуточные концентрации взвешенных веществ (пыль) составили 1,7 ПДК с.с., взвешенных частиц РМ- 10 - 1,5 ПДКс.с., фенола - 1,8 ПДКс.с., концентрации других загрязняющих веществ не превышали ПДК (рисунок 26).</w:t>
      </w:r>
      <w:r>
        <w:br w:type="page"/>
      </w:r>
    </w:p>
    <w:p>
      <w:pPr>
        <w:widowControl w:val="0"/>
        <w:jc w:val="center"/>
        <w:rPr>
          <w:sz w:val="2"/>
          <w:szCs w:val="2"/>
        </w:rPr>
      </w:pPr>
      <w:r>
        <w:drawing>
          <wp:inline>
            <wp:extent cx="5998210" cy="4126865"/>
            <wp:docPr id="93" name="Picutre 93"/>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111"/>
                    <a:stretch/>
                  </pic:blipFill>
                  <pic:spPr>
                    <a:xfrm>
                      <a:ext cx="5998210" cy="4126865"/>
                    </a:xfrm>
                    <a:prstGeom prst="rect"/>
                  </pic:spPr>
                </pic:pic>
              </a:graphicData>
            </a:graphic>
          </wp:inline>
        </w:drawing>
      </w:r>
    </w:p>
    <w:p>
      <w:pPr>
        <w:pStyle w:val="Style69"/>
        <w:keepNext w:val="0"/>
        <w:keepLines w:val="0"/>
        <w:widowControl w:val="0"/>
        <w:shd w:val="clear" w:color="auto" w:fill="auto"/>
        <w:bidi w:val="0"/>
        <w:spacing w:before="0" w:after="0" w:line="240" w:lineRule="auto"/>
        <w:ind w:left="82" w:right="0" w:firstLine="0"/>
        <w:jc w:val="left"/>
      </w:pPr>
      <w:r>
        <w:rPr>
          <w:color w:val="000000"/>
          <w:spacing w:val="0"/>
          <w:w w:val="100"/>
          <w:position w:val="0"/>
        </w:rPr>
        <w:t>Рисунок 26 - Характеристика загрязнения атмосферного воздуха г. Жезказган</w:t>
      </w:r>
    </w:p>
    <w:p>
      <w:pPr>
        <w:widowControl w:val="0"/>
        <w:spacing w:after="39" w:line="1" w:lineRule="exact"/>
      </w:pPr>
    </w:p>
    <w:p>
      <w:pPr>
        <w:pStyle w:val="Style15"/>
        <w:keepNext w:val="0"/>
        <w:keepLines w:val="0"/>
        <w:widowControl w:val="0"/>
        <w:shd w:val="clear" w:color="auto" w:fill="auto"/>
        <w:bidi w:val="0"/>
        <w:spacing w:before="0" w:after="340" w:line="240" w:lineRule="auto"/>
        <w:ind w:left="0" w:right="0" w:firstLine="0"/>
        <w:jc w:val="left"/>
      </w:pPr>
      <w:r>
        <w:rPr>
          <w:color w:val="000000"/>
          <w:spacing w:val="0"/>
          <w:w w:val="100"/>
          <w:position w:val="0"/>
        </w:rPr>
        <w:t>[25]</w:t>
      </w:r>
    </w:p>
    <w:p>
      <w:pPr>
        <w:pStyle w:val="Style15"/>
        <w:keepNext w:val="0"/>
        <w:keepLines w:val="0"/>
        <w:widowControl w:val="0"/>
        <w:shd w:val="clear" w:color="auto" w:fill="auto"/>
        <w:bidi w:val="0"/>
        <w:spacing w:before="0" w:after="200"/>
        <w:ind w:left="0" w:right="0" w:firstLine="800"/>
        <w:jc w:val="both"/>
      </w:pPr>
      <w:r>
        <w:rPr>
          <w:color w:val="000000"/>
          <w:spacing w:val="0"/>
          <w:w w:val="100"/>
          <w:position w:val="0"/>
        </w:rPr>
        <w:t>Учитывая удалённость населённого пункта от района падения I ступени РН «Протон-М», его малонаселённость, отсутствие промышленных предприятия, можно заключить, что состояние атмосферного воздуха в районе падения находится в пределах нормы, и соответствует естественному состоянию атмосферного воздуха ненарушенных природных экосистем.</w:t>
      </w:r>
    </w:p>
    <w:p>
      <w:pPr>
        <w:pStyle w:val="Style15"/>
        <w:keepNext w:val="0"/>
        <w:keepLines w:val="0"/>
        <w:widowControl w:val="0"/>
        <w:shd w:val="clear" w:color="auto" w:fill="auto"/>
        <w:bidi w:val="0"/>
        <w:spacing w:before="0" w:after="0"/>
        <w:ind w:left="0" w:right="0" w:firstLine="800"/>
        <w:jc w:val="both"/>
      </w:pPr>
      <w:r>
        <w:rPr>
          <w:b/>
          <w:bCs/>
          <w:i/>
          <w:iCs/>
          <w:color w:val="000000"/>
          <w:spacing w:val="0"/>
          <w:w w:val="100"/>
          <w:position w:val="0"/>
        </w:rPr>
        <w:t>Химический состав атмосферных осадков</w:t>
      </w:r>
    </w:p>
    <w:p>
      <w:pPr>
        <w:pStyle w:val="Style15"/>
        <w:keepNext w:val="0"/>
        <w:keepLines w:val="0"/>
        <w:widowControl w:val="0"/>
        <w:shd w:val="clear" w:color="auto" w:fill="auto"/>
        <w:bidi w:val="0"/>
        <w:spacing w:before="0" w:after="200"/>
        <w:ind w:left="0" w:right="0" w:firstLine="800"/>
        <w:jc w:val="both"/>
      </w:pPr>
      <w:r>
        <w:rPr>
          <w:color w:val="000000"/>
          <w:spacing w:val="0"/>
          <w:w w:val="100"/>
          <w:position w:val="0"/>
        </w:rPr>
        <w:t xml:space="preserve">По данным мониторинговых наблюдений на метеостанции, расположенной в г. Жезказган в 1 квартале 2022 года химический состав атмосферных осадков показал, что концентрации всех определяемых загрязняющих веществ, за исключением кадмия и свинца, в осадках не превышают ПДК. Концентрации свинца составили - </w:t>
      </w:r>
      <w:r>
        <w:rPr>
          <w:b/>
          <w:bCs/>
          <w:color w:val="000000"/>
          <w:spacing w:val="0"/>
          <w:w w:val="100"/>
          <w:position w:val="0"/>
        </w:rPr>
        <w:t>301,05 мкг/л (10,0</w:t>
      </w:r>
    </w:p>
    <w:p>
      <w:pPr>
        <w:pStyle w:val="Style15"/>
        <w:keepNext w:val="0"/>
        <w:keepLines w:val="0"/>
        <w:widowControl w:val="0"/>
        <w:shd w:val="clear" w:color="auto" w:fill="auto"/>
        <w:bidi w:val="0"/>
        <w:spacing w:before="0" w:after="200"/>
        <w:ind w:left="0" w:right="0" w:firstLine="0"/>
        <w:jc w:val="both"/>
      </w:pPr>
      <w:r>
        <w:rPr>
          <w:b/>
          <w:bCs/>
          <w:color w:val="000000"/>
          <w:spacing w:val="0"/>
          <w:w w:val="100"/>
          <w:position w:val="0"/>
        </w:rPr>
        <w:t>ПДК)</w:t>
      </w:r>
      <w:r>
        <w:rPr>
          <w:color w:val="000000"/>
          <w:spacing w:val="0"/>
          <w:w w:val="100"/>
          <w:position w:val="0"/>
        </w:rPr>
        <w:t>, содержание меди - 834,04 мкг/л, величина общей минерализации находилась в пределах 21,52 - 261,46 мг/л, содержание сульфатов находилось в пределах 0,0 - 89,093 мг/л, хлоридов - в пределах 1,73 - 52,6 мг/л, содержание натрия составило 0,3 - 35,01 мг/л, калия - в пределах 0,1 - 13,24 мг/л, концентрации кадмия - 8,25 мкг/л (8,25 ПДК). Значение величины рН осадков составляют до 7,62 [30].</w:t>
      </w:r>
    </w:p>
    <w:p>
      <w:pPr>
        <w:pStyle w:val="Style15"/>
        <w:keepNext w:val="0"/>
        <w:keepLines w:val="0"/>
        <w:widowControl w:val="0"/>
        <w:shd w:val="clear" w:color="auto" w:fill="auto"/>
        <w:bidi w:val="0"/>
        <w:spacing w:before="0" w:after="0"/>
        <w:ind w:left="0" w:right="0" w:firstLine="720"/>
        <w:jc w:val="both"/>
      </w:pPr>
      <w:r>
        <w:rPr>
          <w:b/>
          <w:bCs/>
          <w:i/>
          <w:iCs/>
          <w:color w:val="000000"/>
          <w:spacing w:val="0"/>
          <w:w w:val="100"/>
          <w:position w:val="0"/>
        </w:rPr>
        <w:t>Радиационная обстановка</w:t>
      </w:r>
    </w:p>
    <w:p>
      <w:pPr>
        <w:pStyle w:val="Style15"/>
        <w:keepNext w:val="0"/>
        <w:keepLines w:val="0"/>
        <w:widowControl w:val="0"/>
        <w:shd w:val="clear" w:color="auto" w:fill="auto"/>
        <w:bidi w:val="0"/>
        <w:spacing w:before="0" w:after="200"/>
        <w:ind w:left="0" w:right="0" w:firstLine="720"/>
        <w:jc w:val="both"/>
      </w:pPr>
      <w:r>
        <w:rPr>
          <w:color w:val="000000"/>
          <w:spacing w:val="0"/>
          <w:w w:val="100"/>
          <w:position w:val="0"/>
        </w:rPr>
        <w:t>Средние значения радиационного гамма-фона приземного слоя атмосферы по населенным пунктам Карагандинской области находились в пределах 0,04-0,40 мкЗв/ч. В среднем по области радиационный гамма-фон составил 0,17 мкЗв/ч и находился в допустимых пределах. Среднесуточная плотность радиоактивных выпадений в приземном слое атмосферы на территории области колебалась в пределах 1,2-2,3 Бк/м</w:t>
      </w:r>
      <w:r>
        <w:rPr>
          <w:color w:val="000000"/>
          <w:spacing w:val="0"/>
          <w:w w:val="100"/>
          <w:position w:val="0"/>
          <w:vertAlign w:val="superscript"/>
        </w:rPr>
        <w:t>2</w:t>
      </w:r>
      <w:r>
        <w:rPr>
          <w:color w:val="000000"/>
          <w:spacing w:val="0"/>
          <w:w w:val="100"/>
          <w:position w:val="0"/>
        </w:rPr>
        <w:t>. Средняя величина плотности выпадений по области составила 1,6 Бк/м</w:t>
      </w:r>
      <w:r>
        <w:rPr>
          <w:color w:val="000000"/>
          <w:spacing w:val="0"/>
          <w:w w:val="100"/>
          <w:position w:val="0"/>
          <w:vertAlign w:val="superscript"/>
        </w:rPr>
        <w:t>2</w:t>
      </w:r>
      <w:r>
        <w:rPr>
          <w:color w:val="000000"/>
          <w:spacing w:val="0"/>
          <w:w w:val="100"/>
          <w:position w:val="0"/>
        </w:rPr>
        <w:t>, что не превышает предельно допустимый уровень [30].</w:t>
      </w:r>
    </w:p>
    <w:p>
      <w:pPr>
        <w:pStyle w:val="Style54"/>
        <w:keepNext/>
        <w:keepLines/>
        <w:widowControl w:val="0"/>
        <w:numPr>
          <w:ilvl w:val="0"/>
          <w:numId w:val="67"/>
        </w:numPr>
        <w:shd w:val="clear" w:color="auto" w:fill="auto"/>
        <w:tabs>
          <w:tab w:pos="562" w:val="left"/>
        </w:tabs>
        <w:bidi w:val="0"/>
        <w:spacing w:before="0" w:after="0"/>
        <w:ind w:left="0" w:right="0" w:firstLine="0"/>
        <w:jc w:val="both"/>
      </w:pPr>
      <w:bookmarkStart w:id="704" w:name="bookmark704"/>
      <w:bookmarkStart w:id="705" w:name="bookmark705"/>
      <w:bookmarkStart w:id="706" w:name="bookmark706"/>
      <w:bookmarkStart w:id="707" w:name="bookmark707"/>
      <w:bookmarkEnd w:id="706"/>
      <w:r>
        <w:rPr>
          <w:color w:val="000000"/>
          <w:spacing w:val="0"/>
          <w:w w:val="100"/>
          <w:position w:val="0"/>
        </w:rPr>
        <w:t>Оценка воздействия на окружающую природную среду района падения I ступени РН «Протон-М»</w:t>
      </w:r>
      <w:bookmarkEnd w:id="704"/>
      <w:bookmarkEnd w:id="705"/>
      <w:bookmarkEnd w:id="707"/>
    </w:p>
    <w:p>
      <w:pPr>
        <w:pStyle w:val="Style15"/>
        <w:keepNext w:val="0"/>
        <w:keepLines w:val="0"/>
        <w:widowControl w:val="0"/>
        <w:shd w:val="clear" w:color="auto" w:fill="auto"/>
        <w:bidi w:val="0"/>
        <w:spacing w:before="0" w:after="200"/>
        <w:ind w:left="0" w:right="0" w:firstLine="720"/>
        <w:jc w:val="both"/>
      </w:pPr>
      <w:r>
        <w:rPr>
          <w:color w:val="000000"/>
          <w:spacing w:val="0"/>
          <w:w w:val="100"/>
          <w:position w:val="0"/>
        </w:rPr>
        <w:t>Отработавшая I ступень РН «Протон-М» отделяется на высотах 60</w:t>
        <w:softHyphen/>
        <w:t>90 км. Скорость движения ступени при вхождении в плотные слои атмосферы недостаточна для её разрушения, которое может произойти в результате аэродинамических перегрузок или вследствие взрыва при перегреве баков остатками топлива. В случае падения первых ступеней, содержащих остатки НДМГ и азотного тетраоксида азота, при ударе об грунт возможен взрыв, в результате чего фрагменты ступени разлетаются в стороны от места падения, а продукты сгорания и не прореагировавшие остатки топлива попадают в атмосферу и почву [23].</w:t>
      </w:r>
    </w:p>
    <w:p>
      <w:pPr>
        <w:pStyle w:val="Style15"/>
        <w:keepNext w:val="0"/>
        <w:keepLines w:val="0"/>
        <w:widowControl w:val="0"/>
        <w:shd w:val="clear" w:color="auto" w:fill="auto"/>
        <w:bidi w:val="0"/>
        <w:spacing w:before="0" w:after="0"/>
        <w:ind w:left="0" w:right="0" w:firstLine="860"/>
        <w:jc w:val="both"/>
      </w:pPr>
      <w:r>
        <w:rPr>
          <w:color w:val="000000"/>
          <w:spacing w:val="0"/>
          <w:w w:val="100"/>
          <w:position w:val="0"/>
        </w:rPr>
        <w:t>Первая ступень РН «Протон-М», падает без взрыва. Керосин, оставшийся в незначительных объёмах в элементах конструкции, проливается на почву и испаряется в атмосферу. В некоторых случаях может происходить воспламенение проливов.</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Таким образом, при падении первых ступеней нарушается почвенно-растительный покров, происходит загрязнение приземного слоя атмосферы, почвы, растительности остатками КРТ и продуктами их сгорания и трансформации, а также возгорание растительного покрова и засорение территории фрагментами ступени [23].</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В РН «Протон-М» при отстыковке ступени осуществляется продувка баков от остатков топлива. Этот процесс сопровождается загрязнением атмосферы компонентами топлива на больших высотах, но значительно меньшим загрязнением территории в месте падения ОЧ РН [23].</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Воздействие на почвы может быть выражено в виде химического и механического загрязнения. Загрязнение почвы углеводородными горючими веществами приводит к значительным физико-химическим превращениям, выражающимся в изменении микроэлементного состава почвы, её воздушного и окислительно-восстановительного режимов. Механическое загрязнение почв является следствием падения ОЧ РН. В зависимости от массы ОЧ РН и количества КРТ, этот процесс может сопровождаться повреждением гумусового слоя почв и возгоранием [23].</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 xml:space="preserve">Грунтовые и поверхностные воды являются приёмниками НДМГ и продуктов его распада и трансформации. При попадании гептила в воду, происходит его окисление кислородом, содержащимся в воде, а также активное разложение под влиянием солнечного излучения и в присутствии химически активных примесей. Наиболее активно процесс окисления в воде происходит первые 7-10 суток, в результате образуются диметиламин (ДМА) и формальдегид (ФА), другие продукты химической </w:t>
      </w:r>
      <w:r>
        <w:rPr>
          <w:color w:val="000000"/>
          <w:spacing w:val="0"/>
          <w:w w:val="100"/>
          <w:position w:val="0"/>
        </w:rPr>
        <w:t>трансформации КРТ. Наиболее стабильными в водной среде являются НДМГ, нитрозодиметиламин (НДМА), тетраметилтетразен (ТМТ); менее стабильными - ДМА и ФА [23].</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Основным фактором, оказывающим негативное воздействие на окружающую среду в районе падения, прежде всего на животные и растительные организмы, являются пожары, инициированные падением ОЧ РН, уничтожающие их кормовую базу и в связи с этим способствующие исчезновению растительноядных млекопитающих, насекомоядных пресмыкающихся и зерноядно-насекомоядных птиц, а также уничтожению энтомофауны и беспозвоночных животных [23].</w:t>
      </w:r>
    </w:p>
    <w:p>
      <w:pPr>
        <w:pStyle w:val="Style15"/>
        <w:keepNext w:val="0"/>
        <w:keepLines w:val="0"/>
        <w:widowControl w:val="0"/>
        <w:shd w:val="clear" w:color="auto" w:fill="auto"/>
        <w:tabs>
          <w:tab w:pos="4454" w:val="left"/>
          <w:tab w:pos="8280" w:val="left"/>
        </w:tabs>
        <w:bidi w:val="0"/>
        <w:spacing w:before="0" w:after="0"/>
        <w:ind w:left="0" w:right="0" w:firstLine="720"/>
        <w:jc w:val="both"/>
      </w:pPr>
      <w:r>
        <w:rPr>
          <w:color w:val="000000"/>
          <w:spacing w:val="0"/>
          <w:w w:val="100"/>
          <w:position w:val="0"/>
        </w:rPr>
        <w:t>Воздействие на растительные организмы в значительной степени зависит от связей внутри</w:t>
        <w:tab/>
        <w:t>почвенно-растительного</w:t>
        <w:tab/>
        <w:t>покрова,</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 xml:space="preserve">определяющих геохимическую дифференциацию вертикального профиля ландшафта. Накопление НДМГ растениями зависит от комплекса факторов: семейства растений, геохимических условий мест их произрастания, близости источников поступления техногенных загрязнителей, количества поступившего на поверхность почвы и растений КРТ. Малые концентрации гептила не оказывают существенного воздействия на цитоморфологическую структуру растений, используются ими как дополнительный источник азота и углерода для стимулирования роста и развития. Действие больших концентраций гептила (1000 мкл гептила в воде) вызывают у опытных растений морфологические и анатомические изменения в виде увеличения толщины эпидермиса, первичной коры, диаметра ксилемных сосудов и их площади [31, 32]. </w:t>
      </w:r>
      <w:r>
        <w:rPr>
          <w:b/>
          <w:bCs/>
          <w:color w:val="000000"/>
          <w:spacing w:val="0"/>
          <w:w w:val="100"/>
          <w:position w:val="0"/>
        </w:rPr>
        <w:t xml:space="preserve">Меры, снижающие негативное воздействие на ООПТ районов падения. </w:t>
      </w:r>
      <w:r>
        <w:rPr>
          <w:color w:val="000000"/>
          <w:spacing w:val="0"/>
          <w:w w:val="100"/>
          <w:position w:val="0"/>
        </w:rPr>
        <w:t xml:space="preserve">Мероприятия по устранению (смягчению) потенциально возможного воздействия на режим ООПТ в районах падения отделяющихся частей </w:t>
      </w:r>
      <w:r>
        <w:rPr>
          <w:color w:val="000000"/>
          <w:spacing w:val="0"/>
          <w:w w:val="100"/>
          <w:position w:val="0"/>
        </w:rPr>
        <w:t>ракеты-носителя с целью снижения негативного воздействия на краснокнижные виды растений и животных:</w:t>
      </w:r>
    </w:p>
    <w:p>
      <w:pPr>
        <w:pStyle w:val="Style15"/>
        <w:keepNext w:val="0"/>
        <w:keepLines w:val="0"/>
        <w:widowControl w:val="0"/>
        <w:numPr>
          <w:ilvl w:val="0"/>
          <w:numId w:val="69"/>
        </w:numPr>
        <w:shd w:val="clear" w:color="auto" w:fill="auto"/>
        <w:tabs>
          <w:tab w:pos="272" w:val="left"/>
        </w:tabs>
        <w:bidi w:val="0"/>
        <w:spacing w:before="0" w:after="0"/>
        <w:ind w:left="0" w:right="0" w:firstLine="0"/>
        <w:jc w:val="both"/>
      </w:pPr>
      <w:bookmarkStart w:id="708" w:name="bookmark708"/>
      <w:bookmarkEnd w:id="708"/>
      <w:r>
        <w:rPr>
          <w:color w:val="000000"/>
          <w:spacing w:val="0"/>
          <w:w w:val="100"/>
          <w:position w:val="0"/>
        </w:rPr>
        <w:t>минимизация площади разлива КРТ на поверхности земли водных объектов;</w:t>
      </w:r>
    </w:p>
    <w:p>
      <w:pPr>
        <w:pStyle w:val="Style15"/>
        <w:keepNext w:val="0"/>
        <w:keepLines w:val="0"/>
        <w:widowControl w:val="0"/>
        <w:numPr>
          <w:ilvl w:val="0"/>
          <w:numId w:val="69"/>
        </w:numPr>
        <w:shd w:val="clear" w:color="auto" w:fill="auto"/>
        <w:tabs>
          <w:tab w:pos="277" w:val="left"/>
        </w:tabs>
        <w:bidi w:val="0"/>
        <w:spacing w:before="0" w:after="0"/>
        <w:ind w:left="0" w:right="0" w:firstLine="0"/>
        <w:jc w:val="both"/>
      </w:pPr>
      <w:bookmarkStart w:id="709" w:name="bookmark709"/>
      <w:bookmarkEnd w:id="709"/>
      <w:r>
        <w:rPr>
          <w:color w:val="000000"/>
          <w:spacing w:val="0"/>
          <w:w w:val="100"/>
          <w:position w:val="0"/>
        </w:rPr>
        <w:t>оперативный сбор проливов КРТ - засыпка адсорбентом (песком), с последующим сбором и утилизацией загрязнённого песка как отхода;</w:t>
      </w:r>
    </w:p>
    <w:p>
      <w:pPr>
        <w:pStyle w:val="Style15"/>
        <w:keepNext w:val="0"/>
        <w:keepLines w:val="0"/>
        <w:widowControl w:val="0"/>
        <w:numPr>
          <w:ilvl w:val="0"/>
          <w:numId w:val="69"/>
        </w:numPr>
        <w:shd w:val="clear" w:color="auto" w:fill="auto"/>
        <w:tabs>
          <w:tab w:pos="272" w:val="left"/>
        </w:tabs>
        <w:bidi w:val="0"/>
        <w:spacing w:before="0" w:after="180"/>
        <w:ind w:left="0" w:right="0" w:firstLine="0"/>
        <w:jc w:val="both"/>
      </w:pPr>
      <w:bookmarkStart w:id="710" w:name="bookmark710"/>
      <w:bookmarkEnd w:id="710"/>
      <w:r>
        <w:rPr>
          <w:color w:val="000000"/>
          <w:spacing w:val="0"/>
          <w:w w:val="100"/>
          <w:position w:val="0"/>
        </w:rPr>
        <w:t>своевременное тушение очагов возгорания;</w:t>
      </w:r>
    </w:p>
    <w:p>
      <w:pPr>
        <w:pStyle w:val="Style15"/>
        <w:keepNext w:val="0"/>
        <w:keepLines w:val="0"/>
        <w:widowControl w:val="0"/>
        <w:numPr>
          <w:ilvl w:val="0"/>
          <w:numId w:val="69"/>
        </w:numPr>
        <w:shd w:val="clear" w:color="auto" w:fill="auto"/>
        <w:tabs>
          <w:tab w:pos="272" w:val="left"/>
        </w:tabs>
        <w:bidi w:val="0"/>
        <w:spacing w:before="0" w:after="180"/>
        <w:ind w:left="0" w:right="0" w:firstLine="0"/>
        <w:jc w:val="both"/>
      </w:pPr>
      <w:bookmarkStart w:id="711" w:name="bookmark711"/>
      <w:bookmarkEnd w:id="711"/>
      <w:r>
        <w:rPr>
          <w:color w:val="000000"/>
          <w:spacing w:val="0"/>
          <w:w w:val="100"/>
          <w:position w:val="0"/>
        </w:rPr>
        <w:t>запрет на проезд техники вне существующих дорог;</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-запрет на разведение костров и выброс мусора в прилегающих лесных массивах;</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-разъяснение рабочему персоналу недопустимость преднамеренного уничтожения животных и растений в РП ОЧ;</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-соблюдение правил пожарной безопасности, недопущение поджога травы в весенний период в РП ОЧ;</w:t>
      </w:r>
    </w:p>
    <w:p>
      <w:pPr>
        <w:pStyle w:val="Style15"/>
        <w:keepNext w:val="0"/>
        <w:keepLines w:val="0"/>
        <w:widowControl w:val="0"/>
        <w:numPr>
          <w:ilvl w:val="0"/>
          <w:numId w:val="69"/>
        </w:numPr>
        <w:shd w:val="clear" w:color="auto" w:fill="auto"/>
        <w:tabs>
          <w:tab w:pos="272" w:val="left"/>
        </w:tabs>
        <w:bidi w:val="0"/>
        <w:spacing w:before="0" w:after="0"/>
        <w:ind w:left="0" w:right="0" w:firstLine="0"/>
        <w:jc w:val="both"/>
      </w:pPr>
      <w:bookmarkStart w:id="712" w:name="bookmark712"/>
      <w:bookmarkEnd w:id="712"/>
      <w:r>
        <w:rPr>
          <w:color w:val="000000"/>
          <w:spacing w:val="0"/>
          <w:w w:val="100"/>
          <w:position w:val="0"/>
        </w:rPr>
        <w:t>ограждение и охрана территории РП ОЧ;</w:t>
      </w:r>
    </w:p>
    <w:p>
      <w:pPr>
        <w:pStyle w:val="Style15"/>
        <w:keepNext w:val="0"/>
        <w:keepLines w:val="0"/>
        <w:widowControl w:val="0"/>
        <w:numPr>
          <w:ilvl w:val="0"/>
          <w:numId w:val="69"/>
        </w:numPr>
        <w:shd w:val="clear" w:color="auto" w:fill="auto"/>
        <w:tabs>
          <w:tab w:pos="277" w:val="left"/>
        </w:tabs>
        <w:bidi w:val="0"/>
        <w:spacing w:before="0" w:after="0"/>
        <w:ind w:left="0" w:right="0" w:firstLine="0"/>
        <w:jc w:val="both"/>
      </w:pPr>
      <w:bookmarkStart w:id="713" w:name="bookmark713"/>
      <w:bookmarkEnd w:id="713"/>
      <w:r>
        <w:rPr>
          <w:color w:val="000000"/>
          <w:spacing w:val="0"/>
          <w:w w:val="100"/>
          <w:position w:val="0"/>
        </w:rPr>
        <w:t>техническая и биологическая рекультивация должна проводиться с учетом почвенно-растительных условий местности с использованием аборигенных видов растений.</w:t>
      </w:r>
    </w:p>
    <w:p>
      <w:pPr>
        <w:pStyle w:val="Style15"/>
        <w:keepNext w:val="0"/>
        <w:keepLines w:val="0"/>
        <w:widowControl w:val="0"/>
        <w:numPr>
          <w:ilvl w:val="0"/>
          <w:numId w:val="69"/>
        </w:numPr>
        <w:shd w:val="clear" w:color="auto" w:fill="auto"/>
        <w:tabs>
          <w:tab w:pos="282" w:val="left"/>
        </w:tabs>
        <w:bidi w:val="0"/>
        <w:spacing w:before="0" w:after="0"/>
        <w:ind w:left="0" w:right="0" w:firstLine="0"/>
        <w:jc w:val="both"/>
      </w:pPr>
      <w:bookmarkStart w:id="714" w:name="bookmark714"/>
      <w:bookmarkEnd w:id="714"/>
      <w:r>
        <w:rPr>
          <w:color w:val="000000"/>
          <w:spacing w:val="0"/>
          <w:w w:val="100"/>
          <w:position w:val="0"/>
        </w:rPr>
        <w:t>проведение мониторинга индикаторных видов флоры и фауны по чёткому регламенту</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Восстановление территории ООПТ, её почвенных и земельных ресурсов состоит в возврате структуры и функции деградированной экосистемы, возвращая ее к известному предыдущему состоянию. Сюда входит набор процедур и методов, которые зависят как от типа экосистемы, так и от степени деградации, которую она представляет.</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 xml:space="preserve">К методам экологического восстановления территории ООПТ районов падения отделяющихся частей относятся </w:t>
      </w:r>
      <w:r>
        <w:rPr>
          <w:b/>
          <w:bCs/>
          <w:color w:val="000000"/>
          <w:spacing w:val="0"/>
          <w:w w:val="100"/>
          <w:position w:val="0"/>
        </w:rPr>
        <w:t xml:space="preserve">лесовосстановление, вторичная </w:t>
      </w:r>
      <w:bookmarkStart w:id="715" w:name="bookmark715"/>
      <w:bookmarkStart w:id="716" w:name="bookmark716"/>
      <w:bookmarkStart w:id="717" w:name="bookmark717"/>
      <w:r>
        <w:rPr>
          <w:rStyle w:val="CharStyle55"/>
        </w:rPr>
        <w:t>сукцессия, биологические коридоры, перемещения, интродукции и реинтродукции.</w:t>
      </w:r>
      <w:bookmarkEnd w:id="715"/>
      <w:bookmarkEnd w:id="716"/>
      <w:bookmarkEnd w:id="717"/>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При загрязнении почв и земельных ресурсов районов падения отделяющихся частей остатками ракетного топлива, содержащего нефтепродукты целесообразно проводить очистку почвы от загрязнений путём: сбора нефтезагрязненной почвы, микробиологического разложения алканов,</w:t>
      </w:r>
    </w:p>
    <w:p>
      <w:pPr>
        <w:pStyle w:val="Style15"/>
        <w:keepNext w:val="0"/>
        <w:keepLines w:val="0"/>
        <w:widowControl w:val="0"/>
        <w:numPr>
          <w:ilvl w:val="0"/>
          <w:numId w:val="69"/>
        </w:numPr>
        <w:shd w:val="clear" w:color="auto" w:fill="auto"/>
        <w:tabs>
          <w:tab w:pos="300" w:val="left"/>
        </w:tabs>
        <w:bidi w:val="0"/>
        <w:spacing w:before="0" w:after="0"/>
        <w:ind w:left="0" w:right="0" w:firstLine="0"/>
        <w:jc w:val="both"/>
      </w:pPr>
      <w:bookmarkStart w:id="718" w:name="bookmark718"/>
      <w:bookmarkEnd w:id="718"/>
      <w:r>
        <w:rPr>
          <w:color w:val="000000"/>
          <w:spacing w:val="0"/>
          <w:w w:val="100"/>
          <w:position w:val="0"/>
        </w:rPr>
        <w:t>обработки почвы селекционированными нефтеокисляющими штаммами микроорганизмов в сочетании с введением комплексных минеральных удобрений;</w:t>
      </w:r>
    </w:p>
    <w:p>
      <w:pPr>
        <w:pStyle w:val="Style15"/>
        <w:keepNext w:val="0"/>
        <w:keepLines w:val="0"/>
        <w:widowControl w:val="0"/>
        <w:numPr>
          <w:ilvl w:val="0"/>
          <w:numId w:val="69"/>
        </w:numPr>
        <w:shd w:val="clear" w:color="auto" w:fill="auto"/>
        <w:tabs>
          <w:tab w:pos="223" w:val="left"/>
        </w:tabs>
        <w:bidi w:val="0"/>
        <w:spacing w:before="0" w:after="0"/>
        <w:ind w:left="0" w:right="0" w:firstLine="0"/>
        <w:jc w:val="both"/>
      </w:pPr>
      <w:bookmarkStart w:id="719" w:name="bookmark719"/>
      <w:bookmarkEnd w:id="719"/>
      <w:r>
        <w:rPr>
          <w:color w:val="000000"/>
          <w:spacing w:val="0"/>
          <w:w w:val="100"/>
          <w:position w:val="0"/>
        </w:rPr>
        <w:t>обработка нефтезагрязненной почвы стимуляторами роста аборигенной нефтеокисляющей микрофлоры.</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Очистка почвы от нефтяных загрязнений с использованием активированного торфа способствует экологическому оздоровлению нефтезагрязненных почв, обогащению их биологически активными веществами, стимулирующими процессы гумусообразования в почве, и позволяет значительно сократить сроки реабилитации деградированных почв.</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Способ реабилитации нефтезагрязненных почв с использованием торфяных мелиорантов безупречен с экологической точки зрения и экономически выгоден, так как не требует осуществления операции выделения из почвы, выращиванию и нанесению на носитель нефтеусваивающих культур микроорганизмов.</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 xml:space="preserve">К восстановлению растительного покрова почвы в районах падения отделяющихся частей можно приступать при достижении средних значений загрязнения (0,5 г остатков ракетного топлива, нефти или нефтепродукта на килограмм почвы на песчаных и до 1 г на богатых органикой почвах). На этом этапе восстановления почв ООПТ предлагается использовать метод фитомелиорации, который заключается в подборе </w:t>
      </w:r>
      <w:r>
        <w:rPr>
          <w:color w:val="000000"/>
          <w:spacing w:val="0"/>
          <w:w w:val="100"/>
          <w:position w:val="0"/>
        </w:rPr>
        <w:t>травянистых растений и их высеве обычной зерновой или сеялкой для высева трав. Для выбора растений, устойчивых к нефтепродуктам можно использовать литературные рекомендации, но предпочтительнее использовать способ подбора растений, соответствующий набору растений, произрастающих конкретной территории ООПТ, расположенной пределах районов падения отделяющихся частей.</w:t>
      </w:r>
    </w:p>
    <w:p>
      <w:pPr>
        <w:pStyle w:val="Style15"/>
        <w:keepNext w:val="0"/>
        <w:keepLines w:val="0"/>
        <w:widowControl w:val="0"/>
        <w:shd w:val="clear" w:color="auto" w:fill="auto"/>
        <w:bidi w:val="0"/>
        <w:spacing w:before="0" w:after="0"/>
        <w:ind w:left="0" w:right="0" w:firstLine="0"/>
        <w:jc w:val="both"/>
      </w:pPr>
      <w:r>
        <w:rPr>
          <w:b/>
          <w:bCs/>
          <w:color w:val="000000"/>
          <w:spacing w:val="0"/>
          <w:w w:val="100"/>
          <w:position w:val="0"/>
        </w:rPr>
        <w:t>Также к мероприятиям, снижающим негативное воздействие на почвы, и способствующие восстановлению земельных ресурсов и почв, относятся</w:t>
      </w:r>
      <w:r>
        <w:rPr>
          <w:color w:val="000000"/>
          <w:spacing w:val="0"/>
          <w:w w:val="100"/>
          <w:position w:val="0"/>
        </w:rPr>
        <w:t>:</w:t>
      </w:r>
    </w:p>
    <w:p>
      <w:pPr>
        <w:pStyle w:val="Style15"/>
        <w:keepNext w:val="0"/>
        <w:keepLines w:val="0"/>
        <w:widowControl w:val="0"/>
        <w:shd w:val="clear" w:color="auto" w:fill="auto"/>
        <w:bidi w:val="0"/>
        <w:spacing w:before="0" w:after="0"/>
        <w:ind w:left="0" w:right="0" w:firstLine="0"/>
        <w:jc w:val="left"/>
      </w:pPr>
      <w:r>
        <w:rPr>
          <w:color w:val="000000"/>
          <w:spacing w:val="0"/>
          <w:w w:val="100"/>
          <w:position w:val="0"/>
        </w:rPr>
        <w:t>1.Определение концентрации нефтепродуктов, рН.</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2.Определение концентраций никеля, кадмия, лития, калия, рН.</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3. Определение площади пролива горючего (при наличии пролива) и глубины его проникновения в почву.</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4.Определение геометрических параметров (площадь, глубина) и характера нарушения почвенного покрова в местах падения.</w:t>
      </w:r>
    </w:p>
    <w:p>
      <w:pPr>
        <w:pStyle w:val="Style15"/>
        <w:keepNext w:val="0"/>
        <w:keepLines w:val="0"/>
        <w:widowControl w:val="0"/>
        <w:numPr>
          <w:ilvl w:val="0"/>
          <w:numId w:val="71"/>
        </w:numPr>
        <w:shd w:val="clear" w:color="auto" w:fill="auto"/>
        <w:tabs>
          <w:tab w:pos="373" w:val="left"/>
        </w:tabs>
        <w:bidi w:val="0"/>
        <w:spacing w:before="0" w:after="0"/>
        <w:ind w:left="0" w:right="0" w:firstLine="0"/>
        <w:jc w:val="both"/>
      </w:pPr>
      <w:bookmarkStart w:id="720" w:name="bookmark720"/>
      <w:bookmarkEnd w:id="720"/>
      <w:r>
        <w:rPr>
          <w:color w:val="000000"/>
          <w:spacing w:val="0"/>
          <w:w w:val="100"/>
          <w:position w:val="0"/>
        </w:rPr>
        <w:t>Проведение рекультивации земель при необходимости.</w:t>
      </w:r>
    </w:p>
    <w:p>
      <w:pPr>
        <w:pStyle w:val="Style15"/>
        <w:keepNext w:val="0"/>
        <w:keepLines w:val="0"/>
        <w:widowControl w:val="0"/>
        <w:numPr>
          <w:ilvl w:val="0"/>
          <w:numId w:val="71"/>
        </w:numPr>
        <w:shd w:val="clear" w:color="auto" w:fill="auto"/>
        <w:tabs>
          <w:tab w:pos="378" w:val="left"/>
        </w:tabs>
        <w:bidi w:val="0"/>
        <w:spacing w:before="0" w:after="0"/>
        <w:ind w:left="0" w:right="0" w:firstLine="0"/>
        <w:jc w:val="both"/>
      </w:pPr>
      <w:bookmarkStart w:id="721" w:name="bookmark721"/>
      <w:bookmarkEnd w:id="721"/>
      <w:r>
        <w:rPr>
          <w:color w:val="000000"/>
          <w:spacing w:val="0"/>
          <w:w w:val="100"/>
          <w:position w:val="0"/>
        </w:rPr>
        <w:t>Обязательное соблюдение границ территорий проведения работ.</w:t>
      </w:r>
    </w:p>
    <w:p>
      <w:pPr>
        <w:pStyle w:val="Style15"/>
        <w:keepNext w:val="0"/>
        <w:keepLines w:val="0"/>
        <w:widowControl w:val="0"/>
        <w:numPr>
          <w:ilvl w:val="0"/>
          <w:numId w:val="71"/>
        </w:numPr>
        <w:shd w:val="clear" w:color="auto" w:fill="auto"/>
        <w:tabs>
          <w:tab w:pos="392" w:val="left"/>
        </w:tabs>
        <w:bidi w:val="0"/>
        <w:spacing w:before="0" w:after="0"/>
        <w:ind w:left="0" w:right="0" w:firstLine="0"/>
        <w:jc w:val="both"/>
      </w:pPr>
      <w:bookmarkStart w:id="722" w:name="bookmark722"/>
      <w:bookmarkEnd w:id="722"/>
      <w:r>
        <w:rPr>
          <w:color w:val="000000"/>
          <w:spacing w:val="0"/>
          <w:w w:val="100"/>
          <w:position w:val="0"/>
        </w:rPr>
        <w:t>Исключение проездов автотранспорта и строительной техники вне установленных маршрутов.</w:t>
      </w:r>
    </w:p>
    <w:p>
      <w:pPr>
        <w:pStyle w:val="Style15"/>
        <w:keepNext w:val="0"/>
        <w:keepLines w:val="0"/>
        <w:widowControl w:val="0"/>
        <w:numPr>
          <w:ilvl w:val="0"/>
          <w:numId w:val="71"/>
        </w:numPr>
        <w:shd w:val="clear" w:color="auto" w:fill="auto"/>
        <w:tabs>
          <w:tab w:pos="392" w:val="left"/>
        </w:tabs>
        <w:bidi w:val="0"/>
        <w:spacing w:before="0" w:after="0"/>
        <w:ind w:left="0" w:right="0" w:firstLine="0"/>
        <w:jc w:val="both"/>
      </w:pPr>
      <w:bookmarkStart w:id="723" w:name="bookmark723"/>
      <w:bookmarkEnd w:id="723"/>
      <w:r>
        <w:rPr>
          <w:color w:val="000000"/>
          <w:spacing w:val="0"/>
          <w:w w:val="100"/>
          <w:position w:val="0"/>
        </w:rPr>
        <w:t>Запрещается слив отработанных ГСМ и размещение отходов в непредусмотренных местах.</w:t>
      </w:r>
    </w:p>
    <w:p>
      <w:pPr>
        <w:pStyle w:val="Style15"/>
        <w:keepNext w:val="0"/>
        <w:keepLines w:val="0"/>
        <w:widowControl w:val="0"/>
        <w:numPr>
          <w:ilvl w:val="0"/>
          <w:numId w:val="71"/>
        </w:numPr>
        <w:shd w:val="clear" w:color="auto" w:fill="auto"/>
        <w:tabs>
          <w:tab w:pos="378" w:val="left"/>
        </w:tabs>
        <w:bidi w:val="0"/>
        <w:spacing w:before="0" w:after="200"/>
        <w:ind w:left="0" w:right="0" w:firstLine="0"/>
        <w:jc w:val="both"/>
      </w:pPr>
      <w:bookmarkStart w:id="724" w:name="bookmark724"/>
      <w:bookmarkEnd w:id="724"/>
      <w:r>
        <w:rPr>
          <w:color w:val="000000"/>
          <w:spacing w:val="0"/>
          <w:w w:val="100"/>
          <w:position w:val="0"/>
        </w:rPr>
        <w:t>Допускать к эксплуатации машины и механизмы в исправном состоянии, следить за состоянием технических средств, способных вызвать загорание естественной растительности</w:t>
      </w:r>
    </w:p>
    <w:p>
      <w:pPr>
        <w:pStyle w:val="Style54"/>
        <w:keepNext/>
        <w:keepLines/>
        <w:widowControl w:val="0"/>
        <w:numPr>
          <w:ilvl w:val="0"/>
          <w:numId w:val="67"/>
        </w:numPr>
        <w:shd w:val="clear" w:color="auto" w:fill="auto"/>
        <w:tabs>
          <w:tab w:pos="531" w:val="left"/>
        </w:tabs>
        <w:bidi w:val="0"/>
        <w:spacing w:before="0" w:after="0"/>
        <w:ind w:left="0" w:right="0" w:firstLine="0"/>
        <w:jc w:val="both"/>
      </w:pPr>
      <w:bookmarkStart w:id="725" w:name="bookmark725"/>
      <w:bookmarkStart w:id="726" w:name="bookmark726"/>
      <w:bookmarkStart w:id="727" w:name="bookmark727"/>
      <w:bookmarkStart w:id="728" w:name="bookmark728"/>
      <w:bookmarkEnd w:id="727"/>
      <w:r>
        <w:rPr>
          <w:color w:val="000000"/>
          <w:spacing w:val="0"/>
          <w:w w:val="100"/>
          <w:position w:val="0"/>
        </w:rPr>
        <w:t>Оценка безопасности для населения и объектов инфраструктуры в районе падения I ступени РН «Протон-М»</w:t>
      </w:r>
      <w:bookmarkEnd w:id="725"/>
      <w:bookmarkEnd w:id="726"/>
      <w:bookmarkEnd w:id="728"/>
    </w:p>
    <w:p>
      <w:pPr>
        <w:pStyle w:val="Style15"/>
        <w:keepNext w:val="0"/>
        <w:keepLines w:val="0"/>
        <w:widowControl w:val="0"/>
        <w:shd w:val="clear" w:color="auto" w:fill="auto"/>
        <w:bidi w:val="0"/>
        <w:spacing w:before="0" w:after="0" w:line="389" w:lineRule="auto"/>
        <w:ind w:left="0" w:right="0" w:firstLine="720"/>
        <w:jc w:val="both"/>
      </w:pPr>
      <w:r>
        <w:rPr>
          <w:color w:val="000000"/>
          <w:spacing w:val="0"/>
          <w:w w:val="100"/>
          <w:position w:val="0"/>
        </w:rPr>
        <w:t xml:space="preserve">Район падения I ступени РН «Протон-М» расположен на дальности </w:t>
      </w:r>
      <w:r>
        <w:rPr>
          <w:rFonts w:ascii="Arial" w:eastAsia="Arial" w:hAnsi="Arial" w:cs="Arial"/>
          <w:color w:val="000000"/>
          <w:spacing w:val="0"/>
          <w:w w:val="100"/>
          <w:position w:val="0"/>
          <w:sz w:val="26"/>
          <w:szCs w:val="26"/>
        </w:rPr>
        <w:t>«</w:t>
      </w:r>
      <w:r>
        <w:rPr>
          <w:color w:val="000000"/>
          <w:spacing w:val="0"/>
          <w:w w:val="100"/>
          <w:position w:val="0"/>
        </w:rPr>
        <w:t xml:space="preserve">323 км от стартового комплекса в Улытауском районе Карагандинской </w:t>
      </w:r>
      <w:r>
        <w:rPr>
          <w:color w:val="000000"/>
          <w:spacing w:val="0"/>
          <w:w w:val="100"/>
          <w:position w:val="0"/>
        </w:rPr>
        <w:t>области Республики Казахстан. Территория Улытауского района мало населена - средняя плотность населения по административным районам составляет 0,10 чел./км</w:t>
      </w:r>
      <w:r>
        <w:rPr>
          <w:color w:val="000000"/>
          <w:spacing w:val="0"/>
          <w:w w:val="100"/>
          <w:position w:val="0"/>
          <w:vertAlign w:val="superscript"/>
        </w:rPr>
        <w:t>2</w:t>
      </w:r>
      <w:r>
        <w:rPr>
          <w:color w:val="000000"/>
          <w:spacing w:val="0"/>
          <w:w w:val="100"/>
          <w:position w:val="0"/>
        </w:rPr>
        <w:t>. Общая площадь района падения составляет 1794,51 км</w:t>
      </w:r>
      <w:r>
        <w:rPr>
          <w:color w:val="000000"/>
          <w:spacing w:val="0"/>
          <w:w w:val="100"/>
          <w:position w:val="0"/>
          <w:vertAlign w:val="superscript"/>
        </w:rPr>
        <w:t>2</w:t>
      </w:r>
      <w:r>
        <w:rPr>
          <w:color w:val="000000"/>
          <w:spacing w:val="0"/>
          <w:w w:val="100"/>
          <w:position w:val="0"/>
        </w:rPr>
        <w:t>.</w:t>
      </w:r>
    </w:p>
    <w:p>
      <w:pPr>
        <w:pStyle w:val="Style15"/>
        <w:keepNext w:val="0"/>
        <w:keepLines w:val="0"/>
        <w:widowControl w:val="0"/>
        <w:shd w:val="clear" w:color="auto" w:fill="auto"/>
        <w:bidi w:val="0"/>
        <w:spacing w:before="0" w:after="0"/>
        <w:ind w:left="0" w:right="0" w:firstLine="820"/>
        <w:jc w:val="both"/>
      </w:pPr>
      <w:r>
        <w:rPr>
          <w:color w:val="000000"/>
          <w:spacing w:val="0"/>
          <w:w w:val="100"/>
          <w:position w:val="0"/>
        </w:rPr>
        <w:t>Для района падения № 15 и №25 (см. рисунок 23) в диапазоне 55-120 км от центра эллипса падения I ступени расположены следующие населённые пункты - Жезказган, Коктал, Сатпаев, Актас, Пионер, Орнек, Талап, Карсакпай, Кенгирское, Жезды, Талдысай, Байконур. Общая численность указанных населённых пунктов составляет 181 621 чел. Непосредственно в район падения №25 и 15 населённые пункты и объекты инфраструктуры не попадают.</w:t>
      </w:r>
    </w:p>
    <w:p>
      <w:pPr>
        <w:pStyle w:val="Style15"/>
        <w:keepNext w:val="0"/>
        <w:keepLines w:val="0"/>
        <w:widowControl w:val="0"/>
        <w:shd w:val="clear" w:color="auto" w:fill="auto"/>
        <w:bidi w:val="0"/>
        <w:spacing w:before="0" w:after="0"/>
        <w:ind w:left="0" w:right="0" w:firstLine="820"/>
        <w:jc w:val="both"/>
      </w:pPr>
      <w:r>
        <w:rPr>
          <w:color w:val="000000"/>
          <w:spacing w:val="0"/>
          <w:w w:val="100"/>
          <w:position w:val="0"/>
        </w:rPr>
        <w:t xml:space="preserve">Вблизи северной границы района падения I ступени РН «Протон-М» на расстоянии </w:t>
      </w:r>
      <w:r>
        <w:rPr>
          <w:rFonts w:ascii="Arial" w:eastAsia="Arial" w:hAnsi="Arial" w:cs="Arial"/>
          <w:color w:val="000000"/>
          <w:spacing w:val="0"/>
          <w:w w:val="100"/>
          <w:position w:val="0"/>
          <w:sz w:val="26"/>
          <w:szCs w:val="26"/>
        </w:rPr>
        <w:t>«</w:t>
      </w:r>
      <w:r>
        <w:rPr>
          <w:color w:val="000000"/>
          <w:spacing w:val="0"/>
          <w:w w:val="100"/>
          <w:position w:val="0"/>
        </w:rPr>
        <w:t>80 км проходит железнодорожная ветка. Линий электропередач в районе падения не обнаружено, транспортная сеть слаборазвита, и представлена преимущественно грунтовыми дорогами.</w:t>
      </w:r>
    </w:p>
    <w:p>
      <w:pPr>
        <w:pStyle w:val="Style15"/>
        <w:keepNext w:val="0"/>
        <w:keepLines w:val="0"/>
        <w:widowControl w:val="0"/>
        <w:shd w:val="clear" w:color="auto" w:fill="auto"/>
        <w:bidi w:val="0"/>
        <w:spacing w:before="0" w:after="0"/>
        <w:ind w:left="0" w:right="0" w:firstLine="820"/>
        <w:jc w:val="both"/>
      </w:pPr>
      <w:r>
        <w:rPr>
          <w:color w:val="000000"/>
          <w:spacing w:val="0"/>
          <w:w w:val="100"/>
          <w:position w:val="0"/>
        </w:rPr>
        <w:t>Таким образом, учитывая удалённость населённых пунктов и объектов инфраструктуры от района падения ОЧ РН, а также низкую плотность населения, безопасность населённых пунктов и объектов инфраструктуры при падении I ступени РН «Протон-М» обеспечивается.</w:t>
      </w:r>
    </w:p>
    <w:p>
      <w:pPr>
        <w:pStyle w:val="Style15"/>
        <w:keepNext w:val="0"/>
        <w:keepLines w:val="0"/>
        <w:widowControl w:val="0"/>
        <w:shd w:val="clear" w:color="auto" w:fill="auto"/>
        <w:bidi w:val="0"/>
        <w:spacing w:before="0" w:after="200"/>
        <w:ind w:left="0" w:right="0" w:firstLine="0"/>
        <w:jc w:val="left"/>
      </w:pPr>
      <w:r>
        <w:rPr>
          <w:b/>
          <w:bCs/>
          <w:color w:val="000000"/>
          <w:spacing w:val="0"/>
          <w:w w:val="100"/>
          <w:position w:val="0"/>
        </w:rPr>
        <w:t>3 Оценка фонового состояния и прогноза возможных изменений окружающей природной среды в районе падения II ступени и створок головного обтекателя РН «Протон-М»</w:t>
      </w:r>
    </w:p>
    <w:p>
      <w:pPr>
        <w:pStyle w:val="Style15"/>
        <w:keepNext w:val="0"/>
        <w:keepLines w:val="0"/>
        <w:widowControl w:val="0"/>
        <w:numPr>
          <w:ilvl w:val="1"/>
          <w:numId w:val="67"/>
        </w:numPr>
        <w:shd w:val="clear" w:color="auto" w:fill="auto"/>
        <w:tabs>
          <w:tab w:pos="648" w:val="left"/>
        </w:tabs>
        <w:bidi w:val="0"/>
        <w:spacing w:before="0" w:after="200"/>
        <w:ind w:left="0" w:right="0" w:firstLine="0"/>
        <w:jc w:val="left"/>
      </w:pPr>
      <w:bookmarkStart w:id="729" w:name="bookmark729"/>
      <w:bookmarkEnd w:id="729"/>
      <w:r>
        <w:rPr>
          <w:b/>
          <w:bCs/>
          <w:color w:val="000000"/>
          <w:spacing w:val="0"/>
          <w:w w:val="100"/>
          <w:position w:val="0"/>
        </w:rPr>
        <w:t>Краткая природно-географическая характеристика и оценка современного фонового экологического состояния района падения II ступени и створок головного обтекателя РН «Протон-М»</w:t>
      </w:r>
    </w:p>
    <w:p>
      <w:pPr>
        <w:pStyle w:val="Style15"/>
        <w:keepNext w:val="0"/>
        <w:keepLines w:val="0"/>
        <w:widowControl w:val="0"/>
        <w:shd w:val="clear" w:color="auto" w:fill="auto"/>
        <w:bidi w:val="0"/>
        <w:spacing w:before="0" w:after="0"/>
        <w:ind w:left="0" w:right="0" w:firstLine="820"/>
        <w:jc w:val="both"/>
      </w:pPr>
      <w:r>
        <w:rPr>
          <w:color w:val="000000"/>
          <w:spacing w:val="0"/>
          <w:w w:val="100"/>
          <w:position w:val="0"/>
        </w:rPr>
        <w:t>Район падения II ступени и створок головного обтекателя РН «Протон- М» расположен на территории трёх субъектов России:</w:t>
      </w:r>
    </w:p>
    <w:p>
      <w:pPr>
        <w:pStyle w:val="Style15"/>
        <w:keepNext w:val="0"/>
        <w:keepLines w:val="0"/>
        <w:widowControl w:val="0"/>
        <w:numPr>
          <w:ilvl w:val="0"/>
          <w:numId w:val="69"/>
        </w:numPr>
        <w:shd w:val="clear" w:color="auto" w:fill="auto"/>
        <w:tabs>
          <w:tab w:pos="1092" w:val="left"/>
        </w:tabs>
        <w:bidi w:val="0"/>
        <w:spacing w:before="0" w:after="0"/>
        <w:ind w:left="0" w:right="0" w:firstLine="820"/>
        <w:jc w:val="both"/>
      </w:pPr>
      <w:bookmarkStart w:id="730" w:name="bookmark730"/>
      <w:bookmarkEnd w:id="730"/>
      <w:r>
        <w:rPr>
          <w:color w:val="000000"/>
          <w:spacing w:val="0"/>
          <w:w w:val="100"/>
          <w:position w:val="0"/>
        </w:rPr>
        <w:t>Таштыпский район Республика Хакасия;</w:t>
      </w:r>
    </w:p>
    <w:p>
      <w:pPr>
        <w:pStyle w:val="Style15"/>
        <w:keepNext w:val="0"/>
        <w:keepLines w:val="0"/>
        <w:widowControl w:val="0"/>
        <w:numPr>
          <w:ilvl w:val="0"/>
          <w:numId w:val="69"/>
        </w:numPr>
        <w:shd w:val="clear" w:color="auto" w:fill="auto"/>
        <w:tabs>
          <w:tab w:pos="1092" w:val="left"/>
        </w:tabs>
        <w:bidi w:val="0"/>
        <w:spacing w:before="0" w:after="0"/>
        <w:ind w:left="0" w:right="0" w:firstLine="820"/>
        <w:jc w:val="both"/>
      </w:pPr>
      <w:bookmarkStart w:id="731" w:name="bookmark731"/>
      <w:bookmarkEnd w:id="731"/>
      <w:r>
        <w:rPr>
          <w:color w:val="000000"/>
          <w:spacing w:val="0"/>
          <w:w w:val="100"/>
          <w:position w:val="0"/>
        </w:rPr>
        <w:t>Бай-Тайгинский кожуун (район) Республика Тыва;</w:t>
      </w:r>
    </w:p>
    <w:p>
      <w:pPr>
        <w:pStyle w:val="Style15"/>
        <w:keepNext w:val="0"/>
        <w:keepLines w:val="0"/>
        <w:widowControl w:val="0"/>
        <w:numPr>
          <w:ilvl w:val="0"/>
          <w:numId w:val="69"/>
        </w:numPr>
        <w:shd w:val="clear" w:color="auto" w:fill="auto"/>
        <w:tabs>
          <w:tab w:pos="1092" w:val="left"/>
        </w:tabs>
        <w:bidi w:val="0"/>
        <w:spacing w:before="0" w:after="0"/>
        <w:ind w:left="0" w:right="0" w:firstLine="820"/>
        <w:jc w:val="both"/>
      </w:pPr>
      <w:bookmarkStart w:id="732" w:name="bookmark732"/>
      <w:bookmarkEnd w:id="732"/>
      <w:r>
        <w:rPr>
          <w:color w:val="000000"/>
          <w:spacing w:val="0"/>
          <w:w w:val="100"/>
          <w:position w:val="0"/>
        </w:rPr>
        <w:t>Улаганский район Республика Алтай.</w:t>
      </w:r>
    </w:p>
    <w:p>
      <w:pPr>
        <w:pStyle w:val="Style15"/>
        <w:keepNext w:val="0"/>
        <w:keepLines w:val="0"/>
        <w:widowControl w:val="0"/>
        <w:shd w:val="clear" w:color="auto" w:fill="auto"/>
        <w:bidi w:val="0"/>
        <w:spacing w:before="0" w:after="0"/>
        <w:ind w:left="0" w:right="0" w:firstLine="820"/>
        <w:jc w:val="both"/>
      </w:pPr>
      <w:r>
        <w:rPr>
          <w:color w:val="000000"/>
          <w:spacing w:val="0"/>
          <w:w w:val="100"/>
          <w:position w:val="0"/>
        </w:rPr>
        <w:t xml:space="preserve">Район падения </w:t>
      </w:r>
      <w:r>
        <w:rPr>
          <w:color w:val="000000"/>
          <w:spacing w:val="0"/>
          <w:w w:val="100"/>
          <w:position w:val="0"/>
        </w:rPr>
        <w:t xml:space="preserve">II </w:t>
      </w:r>
      <w:r>
        <w:rPr>
          <w:color w:val="000000"/>
          <w:spacing w:val="0"/>
          <w:w w:val="100"/>
          <w:position w:val="0"/>
        </w:rPr>
        <w:t xml:space="preserve">ступени и створок головного обтекателя РН «Протон- М» расположен на дальности </w:t>
      </w:r>
      <w:r>
        <w:rPr>
          <w:color w:val="000000"/>
          <w:spacing w:val="0"/>
          <w:w w:val="100"/>
          <w:position w:val="0"/>
          <w:sz w:val="24"/>
          <w:szCs w:val="24"/>
        </w:rPr>
        <w:t xml:space="preserve">^1965 км </w:t>
      </w:r>
      <w:r>
        <w:rPr>
          <w:color w:val="000000"/>
          <w:spacing w:val="0"/>
          <w:w w:val="100"/>
          <w:position w:val="0"/>
        </w:rPr>
        <w:t>от района позиционирования космодрома Байконур (таблица 5).</w:t>
      </w:r>
    </w:p>
    <w:p>
      <w:pPr>
        <w:pStyle w:val="Style15"/>
        <w:keepNext w:val="0"/>
        <w:keepLines w:val="0"/>
        <w:widowControl w:val="0"/>
        <w:shd w:val="clear" w:color="auto" w:fill="auto"/>
        <w:bidi w:val="0"/>
        <w:spacing w:before="0" w:after="0"/>
        <w:ind w:left="0" w:right="0" w:firstLine="0"/>
        <w:jc w:val="left"/>
      </w:pPr>
      <w:r>
        <w:rPr>
          <w:color w:val="000000"/>
          <w:spacing w:val="0"/>
          <w:w w:val="100"/>
          <w:position w:val="0"/>
        </w:rPr>
        <w:t>Таблица 5 - Характеристика района падения II ступени и створок головного обтекателя РН «Протон-М»</w:t>
      </w:r>
    </w:p>
    <w:tbl>
      <w:tblPr>
        <w:tblOverlap w:val="never"/>
        <w:jc w:val="center"/>
        <w:tblLayout w:type="fixed"/>
      </w:tblPr>
      <w:tblGrid>
        <w:gridCol w:w="1834"/>
        <w:gridCol w:w="984"/>
        <w:gridCol w:w="1190"/>
        <w:gridCol w:w="1190"/>
        <w:gridCol w:w="600"/>
        <w:gridCol w:w="600"/>
        <w:gridCol w:w="1181"/>
        <w:gridCol w:w="1373"/>
        <w:gridCol w:w="893"/>
      </w:tblGrid>
      <w:tr>
        <w:trPr>
          <w:trHeight w:val="1411"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100"/>
                <w:position w:val="0"/>
                <w:sz w:val="24"/>
                <w:szCs w:val="24"/>
              </w:rPr>
              <w:t>Наименование</w:t>
            </w:r>
          </w:p>
          <w:p>
            <w:pPr>
              <w:pStyle w:val="Style35"/>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100"/>
                <w:position w:val="0"/>
                <w:sz w:val="24"/>
                <w:szCs w:val="24"/>
              </w:rPr>
              <w:t>ОЧ РКН</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100"/>
                <w:position w:val="0"/>
                <w:sz w:val="24"/>
                <w:szCs w:val="24"/>
              </w:rPr>
              <w:t>№ района</w:t>
            </w:r>
          </w:p>
        </w:tc>
        <w:tc>
          <w:tcPr>
            <w:gridSpan w:val="2"/>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100"/>
                <w:position w:val="0"/>
                <w:sz w:val="24"/>
                <w:szCs w:val="24"/>
              </w:rPr>
              <w:t>Координаты центра района падения</w:t>
            </w:r>
          </w:p>
        </w:tc>
        <w:tc>
          <w:tcPr>
            <w:gridSpan w:val="2"/>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100"/>
                <w:position w:val="0"/>
                <w:sz w:val="24"/>
                <w:szCs w:val="24"/>
              </w:rPr>
              <w:t>Размеры полуосей района падения (км)</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100"/>
                <w:position w:val="0"/>
                <w:sz w:val="24"/>
                <w:szCs w:val="24"/>
              </w:rPr>
              <w:t>Азимут большой оси</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100"/>
                <w:position w:val="0"/>
                <w:sz w:val="24"/>
                <w:szCs w:val="24"/>
              </w:rPr>
              <w:t>Дальность (км)</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4"/>
                <w:szCs w:val="24"/>
              </w:rPr>
              <w:t xml:space="preserve">S, </w:t>
            </w:r>
            <w:r>
              <w:rPr>
                <w:b/>
                <w:bCs/>
                <w:color w:val="000000"/>
                <w:spacing w:val="0"/>
                <w:w w:val="100"/>
                <w:position w:val="0"/>
                <w:sz w:val="24"/>
                <w:szCs w:val="24"/>
              </w:rPr>
              <w:t>км</w:t>
            </w:r>
            <w:r>
              <w:rPr>
                <w:rFonts w:ascii="Arial" w:eastAsia="Arial" w:hAnsi="Arial" w:cs="Arial"/>
                <w:color w:val="000000"/>
                <w:spacing w:val="0"/>
                <w:w w:val="100"/>
                <w:position w:val="0"/>
                <w:sz w:val="20"/>
                <w:szCs w:val="20"/>
                <w:vertAlign w:val="superscript"/>
              </w:rPr>
              <w:t>2</w:t>
            </w:r>
          </w:p>
        </w:tc>
      </w:tr>
      <w:tr>
        <w:trPr>
          <w:trHeight w:val="605" w:hRule="exact"/>
        </w:trPr>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II ступень и створки ГО</w:t>
            </w: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326</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51°19'36"</w:t>
            </w:r>
          </w:p>
          <w:p>
            <w:pPr>
              <w:pStyle w:val="Style35"/>
              <w:keepNext w:val="0"/>
              <w:keepLines w:val="0"/>
              <w:widowControl w:val="0"/>
              <w:shd w:val="clear" w:color="auto" w:fill="auto"/>
              <w:bidi w:val="0"/>
              <w:spacing w:before="0" w:after="0" w:line="240" w:lineRule="auto"/>
              <w:ind w:left="0" w:right="0" w:firstLine="380"/>
              <w:jc w:val="left"/>
              <w:rPr>
                <w:sz w:val="24"/>
                <w:szCs w:val="24"/>
              </w:rPr>
            </w:pPr>
            <w:r>
              <w:rPr>
                <w:color w:val="000000"/>
                <w:spacing w:val="0"/>
                <w:w w:val="100"/>
                <w:position w:val="0"/>
                <w:sz w:val="24"/>
                <w:szCs w:val="24"/>
              </w:rPr>
              <w:t>СШ</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88°36'00"</w:t>
            </w:r>
          </w:p>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ВД</w:t>
            </w: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55</w:t>
            </w: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30</w:t>
            </w: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24"/>
                <w:szCs w:val="24"/>
              </w:rPr>
              <w:t>84</w:t>
            </w:r>
            <w:r>
              <w:rPr>
                <w:rFonts w:ascii="Arial" w:eastAsia="Arial" w:hAnsi="Arial" w:cs="Arial"/>
                <w:b/>
                <w:bCs/>
                <w:color w:val="000000"/>
                <w:spacing w:val="0"/>
                <w:w w:val="100"/>
                <w:position w:val="0"/>
                <w:sz w:val="13"/>
                <w:szCs w:val="13"/>
                <w:vertAlign w:val="superscript"/>
              </w:rPr>
              <w:t>0</w:t>
            </w: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1965</w:t>
            </w:r>
          </w:p>
        </w:tc>
        <w:tc>
          <w:tcPr>
            <w:tcBorders>
              <w:top w:val="single" w:sz="4"/>
              <w:left w:val="single" w:sz="4"/>
              <w:bottom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5181</w:t>
            </w:r>
          </w:p>
        </w:tc>
      </w:tr>
    </w:tbl>
    <w:p>
      <w:pPr>
        <w:pStyle w:val="Style71"/>
        <w:keepNext w:val="0"/>
        <w:keepLines w:val="0"/>
        <w:widowControl w:val="0"/>
        <w:shd w:val="clear" w:color="auto" w:fill="auto"/>
        <w:bidi w:val="0"/>
        <w:spacing w:before="0" w:after="0" w:line="360" w:lineRule="auto"/>
        <w:ind w:left="91" w:right="0" w:firstLine="0"/>
        <w:jc w:val="left"/>
      </w:pPr>
      <w:r>
        <w:rPr>
          <w:color w:val="000000"/>
          <w:spacing w:val="0"/>
          <w:w w:val="100"/>
          <w:position w:val="0"/>
        </w:rPr>
        <w:t xml:space="preserve">Месторасположение района падения </w:t>
      </w:r>
      <w:r>
        <w:rPr>
          <w:color w:val="000000"/>
          <w:spacing w:val="0"/>
          <w:w w:val="100"/>
          <w:position w:val="0"/>
        </w:rPr>
        <w:t xml:space="preserve">II </w:t>
      </w:r>
      <w:r>
        <w:rPr>
          <w:color w:val="000000"/>
          <w:spacing w:val="0"/>
          <w:w w:val="100"/>
          <w:position w:val="0"/>
        </w:rPr>
        <w:t>ступени и створок головного обтекателя «Протон-М» приведено на рисунке 27.</w:t>
      </w:r>
    </w:p>
    <w:p>
      <w:pPr>
        <w:widowControl w:val="0"/>
        <w:spacing w:line="1" w:lineRule="exact"/>
      </w:pPr>
      <w:r>
        <w:br w:type="page"/>
      </w:r>
    </w:p>
    <w:p>
      <w:pPr>
        <w:framePr w:w="10694" w:h="6389" w:hSpace="29" w:vSpace="413" w:wrap="notBeside" w:vAnchor="text" w:hAnchor="text" w:x="-409" w:y="1"/>
        <w:widowControl w:val="0"/>
        <w:rPr>
          <w:sz w:val="2"/>
          <w:szCs w:val="2"/>
        </w:rPr>
      </w:pPr>
      <w:r>
        <w:drawing>
          <wp:inline>
            <wp:extent cx="6790690" cy="4060190"/>
            <wp:docPr id="94" name="Picutre 94"/>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113"/>
                    <a:stretch/>
                  </pic:blipFill>
                  <pic:spPr>
                    <a:xfrm>
                      <a:ext cx="6790690" cy="4060190"/>
                    </a:xfrm>
                    <a:prstGeom prst="rect"/>
                  </pic:spPr>
                </pic:pic>
              </a:graphicData>
            </a:graphic>
          </wp:inline>
        </w:drawing>
      </w:r>
    </w:p>
    <w:p>
      <w:pPr>
        <w:widowControl w:val="0"/>
        <w:spacing w:line="1" w:lineRule="exact"/>
      </w:pPr>
      <w:r>
        <mc:AlternateContent>
          <mc:Choice Requires="wps">
            <w:drawing>
              <wp:anchor distT="0" distB="0" distL="0" distR="6445250" simplePos="0" relativeHeight="125829394" behindDoc="0" locked="0" layoutInCell="1" allowOverlap="1">
                <wp:simplePos x="0" y="0"/>
                <wp:positionH relativeFrom="column">
                  <wp:posOffset>-278765</wp:posOffset>
                </wp:positionH>
                <wp:positionV relativeFrom="paragraph">
                  <wp:posOffset>1313815</wp:posOffset>
                </wp:positionV>
                <wp:extent cx="85090" cy="204470"/>
                <wp:wrapTopAndBottom/>
                <wp:docPr id="95" name="Shape 95"/>
                <a:graphic xmlns:a="http://schemas.openxmlformats.org/drawingml/2006/main">
                  <a:graphicData uri="http://schemas.microsoft.com/office/word/2010/wordprocessingShape">
                    <wps:wsp>
                      <wps:cNvSpPr txBox="1"/>
                      <wps:spPr>
                        <a:xfrm>
                          <a:ext cx="85090" cy="204470"/>
                        </a:xfrm>
                        <a:prstGeom prst="rect"/>
                        <a:noFill/>
                      </wps:spPr>
                      <wps:txbx>
                        <w:txbxContent>
                          <w:p>
                            <w:pPr>
                              <w:pStyle w:val="Style69"/>
                              <w:keepNext w:val="0"/>
                              <w:keepLines w:val="0"/>
                              <w:widowControl w:val="0"/>
                              <w:shd w:val="clear" w:color="auto" w:fill="auto"/>
                              <w:bidi w:val="0"/>
                              <w:spacing w:before="0" w:after="0" w:line="240" w:lineRule="auto"/>
                              <w:ind w:left="0" w:right="0" w:firstLine="0"/>
                              <w:jc w:val="left"/>
                              <w:rPr>
                                <w:sz w:val="10"/>
                                <w:szCs w:val="10"/>
                              </w:rPr>
                            </w:pPr>
                            <w:r>
                              <w:rPr>
                                <w:rFonts w:ascii="Arial" w:eastAsia="Arial" w:hAnsi="Arial" w:cs="Arial"/>
                                <w:color w:val="848E99"/>
                                <w:spacing w:val="0"/>
                                <w:w w:val="100"/>
                                <w:position w:val="0"/>
                                <w:sz w:val="10"/>
                                <w:szCs w:val="10"/>
                              </w:rPr>
                              <w:t>51*30*</w:t>
                            </w:r>
                          </w:p>
                        </w:txbxContent>
                      </wps:txbx>
                      <wps:bodyPr upright="0" vert="vert270" lIns="0" tIns="0" rIns="0" bIns="0">
                        <a:noAutoFit/>
                      </wps:bodyPr>
                    </wps:wsp>
                  </a:graphicData>
                </a:graphic>
              </wp:anchor>
            </w:drawing>
          </mc:Choice>
          <mc:Fallback>
            <w:pict>
              <v:shape id="_x0000_s1121" type="#_x0000_t202" style="position:absolute;margin-left:-21.949999999999999pt;margin-top:103.45pt;width:6.7000000000000002pt;height:16.100000000000001pt;z-index:-125829359;mso-wrap-distance-left:0;mso-wrap-distance-right:507.5pt" filled="f" stroked="f">
                <v:textbox style="layout-flow:vertical;mso-layout-flow-alt:bottom-to-top" inset="0,0,0,0">
                  <w:txbxContent>
                    <w:p>
                      <w:pPr>
                        <w:pStyle w:val="Style69"/>
                        <w:keepNext w:val="0"/>
                        <w:keepLines w:val="0"/>
                        <w:widowControl w:val="0"/>
                        <w:shd w:val="clear" w:color="auto" w:fill="auto"/>
                        <w:bidi w:val="0"/>
                        <w:spacing w:before="0" w:after="0" w:line="240" w:lineRule="auto"/>
                        <w:ind w:left="0" w:right="0" w:firstLine="0"/>
                        <w:jc w:val="left"/>
                        <w:rPr>
                          <w:sz w:val="10"/>
                          <w:szCs w:val="10"/>
                        </w:rPr>
                      </w:pPr>
                      <w:r>
                        <w:rPr>
                          <w:rFonts w:ascii="Arial" w:eastAsia="Arial" w:hAnsi="Arial" w:cs="Arial"/>
                          <w:color w:val="848E99"/>
                          <w:spacing w:val="0"/>
                          <w:w w:val="100"/>
                          <w:position w:val="0"/>
                          <w:sz w:val="10"/>
                          <w:szCs w:val="10"/>
                        </w:rPr>
                        <w:t>51*30*</w:t>
                      </w:r>
                    </w:p>
                  </w:txbxContent>
                </v:textbox>
                <w10:wrap type="topAndBottom"/>
              </v:shape>
            </w:pict>
          </mc:Fallback>
        </mc:AlternateContent>
      </w:r>
      <w:r>
        <mc:AlternateContent>
          <mc:Choice Requires="wps">
            <w:drawing>
              <wp:anchor distT="0" distB="0" distL="0" distR="559435" simplePos="0" relativeHeight="125829396" behindDoc="0" locked="0" layoutInCell="1" allowOverlap="1">
                <wp:simplePos x="0" y="0"/>
                <wp:positionH relativeFrom="column">
                  <wp:posOffset>205740</wp:posOffset>
                </wp:positionH>
                <wp:positionV relativeFrom="paragraph">
                  <wp:posOffset>4069080</wp:posOffset>
                </wp:positionV>
                <wp:extent cx="5970905" cy="250190"/>
                <wp:wrapTopAndBottom/>
                <wp:docPr id="97" name="Shape 97"/>
                <a:graphic xmlns:a="http://schemas.openxmlformats.org/drawingml/2006/main">
                  <a:graphicData uri="http://schemas.microsoft.com/office/word/2010/wordprocessingShape">
                    <wps:wsp>
                      <wps:cNvSpPr txBox="1"/>
                      <wps:spPr>
                        <a:xfrm>
                          <a:ext cx="5970905" cy="250190"/>
                        </a:xfrm>
                        <a:prstGeom prst="rect"/>
                        <a:noFill/>
                      </wps:spPr>
                      <wps:txbx>
                        <w:txbxContent>
                          <w:p>
                            <w:pPr>
                              <w:pStyle w:val="Style69"/>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Рисунок 27 - Размещение района падения II ступени и створок головного</w:t>
                            </w:r>
                          </w:p>
                        </w:txbxContent>
                      </wps:txbx>
                      <wps:bodyPr lIns="0" tIns="0" rIns="0" bIns="0">
                        <a:noAutoFit/>
                      </wps:bodyPr>
                    </wps:wsp>
                  </a:graphicData>
                </a:graphic>
              </wp:anchor>
            </w:drawing>
          </mc:Choice>
          <mc:Fallback>
            <w:pict>
              <v:shape id="_x0000_s1123" type="#_x0000_t202" style="position:absolute;margin-left:16.199999999999999pt;margin-top:320.40000000000003pt;width:470.15000000000003pt;height:19.699999999999999pt;z-index:-125829357;mso-wrap-distance-left:0;mso-wrap-distance-right:44.050000000000004pt" filled="f" stroked="f">
                <v:textbox inset="0,0,0,0">
                  <w:txbxContent>
                    <w:p>
                      <w:pPr>
                        <w:pStyle w:val="Style69"/>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Рисунок 27 - Размещение района падения II ступени и створок головного</w:t>
                      </w:r>
                    </w:p>
                  </w:txbxContent>
                </v:textbox>
                <w10:wrap type="topAndBottom"/>
              </v:shape>
            </w:pict>
          </mc:Fallback>
        </mc:AlternateContent>
      </w:r>
    </w:p>
    <w:p>
      <w:pPr>
        <w:pStyle w:val="Style15"/>
        <w:keepNext w:val="0"/>
        <w:keepLines w:val="0"/>
        <w:widowControl w:val="0"/>
        <w:shd w:val="clear" w:color="auto" w:fill="auto"/>
        <w:bidi w:val="0"/>
        <w:spacing w:before="0" w:after="380" w:line="240" w:lineRule="auto"/>
        <w:ind w:left="0" w:right="0" w:firstLine="0"/>
        <w:jc w:val="left"/>
      </w:pPr>
      <w:r>
        <w:rPr>
          <w:color w:val="000000"/>
          <w:spacing w:val="0"/>
          <w:w w:val="100"/>
          <w:position w:val="0"/>
        </w:rPr>
        <w:t>обтекателя РН «Протон-М»</w:t>
      </w:r>
    </w:p>
    <w:p>
      <w:pPr>
        <w:pStyle w:val="Style15"/>
        <w:keepNext w:val="0"/>
        <w:keepLines w:val="0"/>
        <w:widowControl w:val="0"/>
        <w:shd w:val="clear" w:color="auto" w:fill="auto"/>
        <w:bidi w:val="0"/>
        <w:spacing w:before="0" w:after="0"/>
        <w:ind w:left="0" w:right="0" w:firstLine="820"/>
        <w:jc w:val="both"/>
      </w:pPr>
      <w:r>
        <w:rPr>
          <w:color w:val="000000"/>
          <w:spacing w:val="0"/>
          <w:w w:val="100"/>
          <w:position w:val="0"/>
        </w:rPr>
        <w:t xml:space="preserve">В </w:t>
      </w:r>
      <w:r>
        <w:rPr>
          <w:rFonts w:ascii="Arial" w:eastAsia="Arial" w:hAnsi="Arial" w:cs="Arial"/>
          <w:color w:val="000000"/>
          <w:spacing w:val="0"/>
          <w:w w:val="100"/>
          <w:position w:val="0"/>
          <w:sz w:val="26"/>
          <w:szCs w:val="26"/>
        </w:rPr>
        <w:t>«</w:t>
      </w:r>
      <w:r>
        <w:rPr>
          <w:color w:val="000000"/>
          <w:spacing w:val="0"/>
          <w:w w:val="100"/>
          <w:position w:val="0"/>
        </w:rPr>
        <w:t xml:space="preserve">35 км от восточной границы района падения II ступени и створок ГО РН «Протон-М» расположен населённый пункт Кара-Коль. На расстоянии </w:t>
      </w:r>
      <w:r>
        <w:rPr>
          <w:rFonts w:ascii="Arial" w:eastAsia="Arial" w:hAnsi="Arial" w:cs="Arial"/>
          <w:color w:val="000000"/>
          <w:spacing w:val="0"/>
          <w:w w:val="100"/>
          <w:position w:val="0"/>
          <w:sz w:val="26"/>
          <w:szCs w:val="26"/>
        </w:rPr>
        <w:t>«</w:t>
      </w:r>
      <w:r>
        <w:rPr>
          <w:color w:val="000000"/>
          <w:spacing w:val="0"/>
          <w:w w:val="100"/>
          <w:position w:val="0"/>
        </w:rPr>
        <w:t xml:space="preserve">15 км от восточной границы района падения расположено озеро Кара-Холь, которое является памятником природы регионального значения. На расстоянии </w:t>
      </w:r>
      <w:r>
        <w:rPr>
          <w:rFonts w:ascii="Arial" w:eastAsia="Arial" w:hAnsi="Arial" w:cs="Arial"/>
          <w:color w:val="000000"/>
          <w:spacing w:val="0"/>
          <w:w w:val="100"/>
          <w:position w:val="0"/>
          <w:sz w:val="26"/>
          <w:szCs w:val="26"/>
        </w:rPr>
        <w:t>«</w:t>
      </w:r>
      <w:r>
        <w:rPr>
          <w:color w:val="000000"/>
          <w:spacing w:val="0"/>
          <w:w w:val="100"/>
          <w:position w:val="0"/>
        </w:rPr>
        <w:t>20-25 км от западной границы района падения расположены населённые пункты Кок-Паш, Беле, Балыкча, Коо.</w:t>
      </w:r>
    </w:p>
    <w:p>
      <w:pPr>
        <w:pStyle w:val="Style15"/>
        <w:keepNext w:val="0"/>
        <w:keepLines w:val="0"/>
        <w:widowControl w:val="0"/>
        <w:shd w:val="clear" w:color="auto" w:fill="auto"/>
        <w:bidi w:val="0"/>
        <w:spacing w:before="0" w:after="220"/>
        <w:ind w:left="0" w:right="0" w:firstLine="820"/>
        <w:jc w:val="both"/>
      </w:pPr>
      <w:r>
        <w:rPr>
          <w:color w:val="000000"/>
          <w:spacing w:val="0"/>
          <w:w w:val="100"/>
          <w:position w:val="0"/>
        </w:rPr>
        <w:t>В район падения попадает южная оконечность Телецкого озера, которое включено в список</w:t>
      </w:r>
      <w:r>
        <w:fldChar w:fldCharType="begin"/>
      </w:r>
      <w:r>
        <w:rPr/>
        <w:instrText> HYPERLINK "https://ru.wikipedia.org/wiki/%d0%92%d1%81%d0%b5%d0%bc%d0%b8%d1%80%d0%bd%d0%be%d0%b5_%d0%bd%d0%b0%d1%81%d0%bb%d0%b5%d0%b4%d0%b8%d0%b5" </w:instrText>
      </w:r>
      <w:r>
        <w:fldChar w:fldCharType="separate"/>
      </w:r>
      <w:r>
        <w:rPr>
          <w:color w:val="000000"/>
          <w:spacing w:val="0"/>
          <w:w w:val="100"/>
          <w:position w:val="0"/>
        </w:rPr>
        <w:t xml:space="preserve"> Всемирного культурного и природного наследия</w:t>
      </w:r>
      <w:r>
        <w:fldChar w:fldCharType="end"/>
      </w:r>
      <w:r>
        <w:rPr>
          <w:color w:val="000000"/>
          <w:spacing w:val="0"/>
          <w:w w:val="100"/>
          <w:position w:val="0"/>
        </w:rPr>
        <w:t xml:space="preserve"> </w:t>
      </w:r>
      <w:r>
        <w:fldChar w:fldCharType="begin"/>
      </w:r>
      <w:r>
        <w:rPr/>
        <w:instrText> HYPERLINK "https://ru.wikipedia.org/wiki/%d0%92%d1%81%d0%b5%d0%bc%d0%b8%d1%80%d0%bd%d0%be%d0%b5_%d0%bd%d0%b0%d1%81%d0%bb%d0%b5%d0%b4%d0%b8%d0%b5" </w:instrText>
      </w:r>
      <w:r>
        <w:fldChar w:fldCharType="separate"/>
      </w:r>
      <w:r>
        <w:rPr>
          <w:color w:val="000000"/>
          <w:spacing w:val="0"/>
          <w:w w:val="100"/>
          <w:position w:val="0"/>
        </w:rPr>
        <w:t xml:space="preserve">ЮНЕСКО </w:t>
      </w:r>
      <w:r>
        <w:fldChar w:fldCharType="end"/>
      </w:r>
      <w:r>
        <w:rPr>
          <w:color w:val="000000"/>
          <w:spacing w:val="0"/>
          <w:w w:val="100"/>
          <w:position w:val="0"/>
        </w:rPr>
        <w:t xml:space="preserve">в составе комплексного объекта </w:t>
      </w:r>
      <w:r>
        <w:fldChar w:fldCharType="begin"/>
      </w:r>
      <w:r>
        <w:rPr/>
        <w:instrText> HYPERLINK "https://ru.wikipedia.org/wiki/%d0%97%d0%be%d0%bb%d0%be%d1%82%d1%8b%d0%b5_%d0%b3%d0%be%d1%80%d1%8b_%d0%90%d0%bb%d1%82%d0%b0%d1%8f" </w:instrText>
      </w:r>
      <w:r>
        <w:fldChar w:fldCharType="separate"/>
      </w:r>
      <w:r>
        <w:rPr>
          <w:color w:val="000000"/>
          <w:spacing w:val="0"/>
          <w:w w:val="100"/>
          <w:position w:val="0"/>
        </w:rPr>
        <w:t>«Золотые горы Алтая»</w:t>
      </w:r>
      <w:r>
        <w:fldChar w:fldCharType="end"/>
      </w:r>
      <w:r>
        <w:rPr>
          <w:color w:val="000000"/>
          <w:spacing w:val="0"/>
          <w:w w:val="100"/>
          <w:position w:val="0"/>
        </w:rPr>
        <w:t>. В район падения попадает территория Хакасского заповедника, заповедника Убсунурская котловина, а также часть территории Алтайского заповедника.</w:t>
      </w:r>
      <w:r>
        <w:br w:type="page"/>
      </w:r>
    </w:p>
    <w:p>
      <w:pPr>
        <w:pStyle w:val="Style15"/>
        <w:keepNext w:val="0"/>
        <w:keepLines w:val="0"/>
        <w:widowControl w:val="0"/>
        <w:shd w:val="clear" w:color="auto" w:fill="auto"/>
        <w:bidi w:val="0"/>
        <w:spacing w:before="0" w:after="0"/>
        <w:ind w:left="0" w:right="0" w:firstLine="740"/>
        <w:jc w:val="both"/>
      </w:pPr>
      <w:r>
        <w:rPr>
          <w:color w:val="000000"/>
          <w:spacing w:val="0"/>
          <w:w w:val="100"/>
          <w:position w:val="0"/>
        </w:rPr>
        <w:t>Дорожно-транспортная сеть района падения слабо развита, отсутствуют крупные населённые пункты. В район падения ОЧ РН попадают следующие поверхностные водные объекты: р. Чульча, р. Карагем, р. Кара- Сулук, р. Иери-Холь, р. Большой Абакан, р. Еринат, р. Соктыозек, р.</w:t>
      </w:r>
    </w:p>
    <w:p>
      <w:pPr>
        <w:pStyle w:val="Style69"/>
        <w:keepNext w:val="0"/>
        <w:keepLines w:val="0"/>
        <w:widowControl w:val="0"/>
        <w:shd w:val="clear" w:color="auto" w:fill="auto"/>
        <w:bidi w:val="0"/>
        <w:spacing w:before="0" w:after="0" w:line="240" w:lineRule="auto"/>
        <w:ind w:left="0" w:right="0" w:firstLine="0"/>
        <w:jc w:val="left"/>
      </w:pPr>
      <w:r>
        <w:rPr>
          <w:color w:val="000000"/>
          <w:spacing w:val="0"/>
          <w:w w:val="100"/>
          <w:position w:val="0"/>
        </w:rPr>
        <w:t>Кокяжам оз. Узункуль, оз. Итыкуль, оз. Сундрук, оз. Бардакы, (рисунок 28).</w:t>
      </w:r>
    </w:p>
    <w:p>
      <w:pPr>
        <w:widowControl w:val="0"/>
        <w:jc w:val="center"/>
        <w:rPr>
          <w:sz w:val="2"/>
          <w:szCs w:val="2"/>
        </w:rPr>
      </w:pPr>
      <w:r>
        <w:drawing>
          <wp:inline>
            <wp:extent cx="6199505" cy="3700145"/>
            <wp:docPr id="99" name="Picutre 99"/>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115"/>
                    <a:stretch/>
                  </pic:blipFill>
                  <pic:spPr>
                    <a:xfrm>
                      <a:ext cx="6199505" cy="3700145"/>
                    </a:xfrm>
                    <a:prstGeom prst="rect"/>
                  </pic:spPr>
                </pic:pic>
              </a:graphicData>
            </a:graphic>
          </wp:inline>
        </w:drawing>
      </w:r>
    </w:p>
    <w:p>
      <w:pPr>
        <w:pStyle w:val="Style69"/>
        <w:keepNext w:val="0"/>
        <w:keepLines w:val="0"/>
        <w:widowControl w:val="0"/>
        <w:shd w:val="clear" w:color="auto" w:fill="auto"/>
        <w:bidi w:val="0"/>
        <w:spacing w:before="0" w:after="0" w:line="360" w:lineRule="auto"/>
        <w:ind w:left="0" w:right="0" w:firstLine="0"/>
        <w:jc w:val="center"/>
      </w:pPr>
      <w:r>
        <w:rPr>
          <w:color w:val="000000"/>
          <w:spacing w:val="0"/>
          <w:w w:val="100"/>
          <w:position w:val="0"/>
        </w:rPr>
        <w:t>Рисунок 28 - Пространственное расположение района падения II ступени и створок ГО РН «Протон-М»</w:t>
      </w:r>
    </w:p>
    <w:p>
      <w:pPr>
        <w:widowControl w:val="0"/>
        <w:spacing w:after="439" w:line="1" w:lineRule="exact"/>
      </w:pPr>
    </w:p>
    <w:p>
      <w:pPr>
        <w:pStyle w:val="Style15"/>
        <w:keepNext w:val="0"/>
        <w:keepLines w:val="0"/>
        <w:widowControl w:val="0"/>
        <w:shd w:val="clear" w:color="auto" w:fill="auto"/>
        <w:bidi w:val="0"/>
        <w:spacing w:before="0" w:after="0"/>
        <w:ind w:left="0" w:right="0" w:firstLine="0"/>
        <w:jc w:val="left"/>
      </w:pPr>
      <w:r>
        <w:rPr>
          <w:b/>
          <w:bCs/>
          <w:i/>
          <w:iCs/>
          <w:color w:val="000000"/>
          <w:spacing w:val="0"/>
          <w:w w:val="100"/>
          <w:position w:val="0"/>
        </w:rPr>
        <w:t>Земельные ресурсы</w:t>
      </w:r>
    </w:p>
    <w:p>
      <w:pPr>
        <w:pStyle w:val="Style15"/>
        <w:keepNext w:val="0"/>
        <w:keepLines w:val="0"/>
        <w:widowControl w:val="0"/>
        <w:shd w:val="clear" w:color="auto" w:fill="auto"/>
        <w:bidi w:val="0"/>
        <w:spacing w:before="0" w:after="440"/>
        <w:ind w:left="0" w:right="0" w:firstLine="0"/>
        <w:jc w:val="left"/>
      </w:pPr>
      <w:r>
        <w:rPr>
          <w:color w:val="000000"/>
          <w:spacing w:val="0"/>
          <w:w w:val="100"/>
          <w:position w:val="0"/>
        </w:rPr>
        <w:t>Территория района падения II ступени и створок головного обтекателя РН «Протон-М» (Таштыпский район Республики Хакасия; Улаганский район Республики Алтай; Бай-Тайгинский кожуун Республики Тыва) расположена в границах следующих земельных участков:</w:t>
      </w:r>
    </w:p>
    <w:p>
      <w:pPr>
        <w:pStyle w:val="Style15"/>
        <w:keepNext w:val="0"/>
        <w:keepLines w:val="0"/>
        <w:widowControl w:val="0"/>
        <w:shd w:val="clear" w:color="auto" w:fill="auto"/>
        <w:bidi w:val="0"/>
        <w:spacing w:before="0" w:after="440" w:line="240" w:lineRule="auto"/>
        <w:ind w:left="0" w:right="0" w:firstLine="0"/>
        <w:jc w:val="left"/>
      </w:pPr>
      <w:r>
        <w:rPr>
          <w:color w:val="000000"/>
          <w:spacing w:val="0"/>
          <w:w w:val="100"/>
          <w:position w:val="0"/>
        </w:rPr>
        <w:t>1.Земельный участок района падения ОЧ РН на территории Таштыпского района Республики Хакасия по данным Росреестра имеет кадастровый</w:t>
      </w:r>
      <w:r>
        <w:br w:type="page"/>
      </w:r>
    </w:p>
    <w:p>
      <w:pPr>
        <w:pStyle w:val="Style69"/>
        <w:keepNext w:val="0"/>
        <w:keepLines w:val="0"/>
        <w:widowControl w:val="0"/>
        <w:shd w:val="clear" w:color="auto" w:fill="auto"/>
        <w:bidi w:val="0"/>
        <w:spacing w:before="0" w:after="0" w:line="240" w:lineRule="auto"/>
        <w:ind w:left="0" w:right="0" w:firstLine="0"/>
        <w:jc w:val="left"/>
      </w:pPr>
      <w:r>
        <w:rPr>
          <w:color w:val="000000"/>
          <w:spacing w:val="0"/>
          <w:w w:val="100"/>
          <w:position w:val="0"/>
        </w:rPr>
        <w:t>номер 19:09:070501:132</w:t>
      </w:r>
      <w:r>
        <w:rPr>
          <w:b/>
          <w:bCs/>
          <w:color w:val="000000"/>
          <w:spacing w:val="0"/>
          <w:w w:val="100"/>
          <w:position w:val="0"/>
        </w:rPr>
        <w:t xml:space="preserve">. </w:t>
      </w:r>
      <w:r>
        <w:rPr>
          <w:color w:val="000000"/>
          <w:spacing w:val="0"/>
          <w:w w:val="100"/>
          <w:position w:val="0"/>
        </w:rPr>
        <w:t>Категория земель: земли особо охраняемых</w:t>
      </w:r>
    </w:p>
    <w:p>
      <w:pPr>
        <w:pStyle w:val="Style69"/>
        <w:keepNext w:val="0"/>
        <w:keepLines w:val="0"/>
        <w:widowControl w:val="0"/>
        <w:shd w:val="clear" w:color="auto" w:fill="auto"/>
        <w:bidi w:val="0"/>
        <w:spacing w:before="0" w:after="0" w:line="240" w:lineRule="auto"/>
        <w:ind w:left="0" w:right="0" w:firstLine="0"/>
        <w:jc w:val="left"/>
      </w:pPr>
      <w:r>
        <w:rPr>
          <w:color w:val="000000"/>
          <w:spacing w:val="0"/>
          <w:w w:val="100"/>
          <w:position w:val="0"/>
        </w:rPr>
        <w:t>территорий и объектов</w:t>
      </w:r>
    </w:p>
    <w:p>
      <w:pPr>
        <w:widowControl w:val="0"/>
        <w:jc w:val="center"/>
        <w:rPr>
          <w:sz w:val="2"/>
          <w:szCs w:val="2"/>
        </w:rPr>
      </w:pPr>
      <w:r>
        <w:drawing>
          <wp:inline>
            <wp:extent cx="6156960" cy="3237230"/>
            <wp:docPr id="100" name="Picutre 100"/>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117"/>
                    <a:stretch/>
                  </pic:blipFill>
                  <pic:spPr>
                    <a:xfrm>
                      <a:ext cx="6156960" cy="3237230"/>
                    </a:xfrm>
                    <a:prstGeom prst="rect"/>
                  </pic:spPr>
                </pic:pic>
              </a:graphicData>
            </a:graphic>
          </wp:inline>
        </w:drawing>
      </w:r>
    </w:p>
    <w:p>
      <w:pPr>
        <w:widowControl w:val="0"/>
        <w:spacing w:after="299" w:line="1" w:lineRule="exact"/>
      </w:pPr>
    </w:p>
    <w:p>
      <w:pPr>
        <w:pStyle w:val="Style15"/>
        <w:keepNext w:val="0"/>
        <w:keepLines w:val="0"/>
        <w:widowControl w:val="0"/>
        <w:shd w:val="clear" w:color="auto" w:fill="auto"/>
        <w:bidi w:val="0"/>
        <w:spacing w:before="0" w:after="300" w:line="240" w:lineRule="auto"/>
        <w:ind w:left="0" w:right="0" w:firstLine="0"/>
        <w:jc w:val="left"/>
      </w:pPr>
      <w:r>
        <w:rPr>
          <w:color w:val="000000"/>
          <w:spacing w:val="0"/>
          <w:w w:val="100"/>
          <w:position w:val="0"/>
        </w:rPr>
        <w:t>2. Земельный участок района падения ОЧ РН на территории Улаганского района Республики Алтай, по данным Росреестра имеет кадастровый номер 04:09:010101:1 Категория земель: земли особо охраняемых территорий и объектов</w:t>
      </w:r>
    </w:p>
    <w:p>
      <w:pPr>
        <w:widowControl w:val="0"/>
        <w:jc w:val="center"/>
        <w:rPr>
          <w:sz w:val="2"/>
          <w:szCs w:val="2"/>
        </w:rPr>
      </w:pPr>
      <w:r>
        <w:drawing>
          <wp:inline>
            <wp:extent cx="6163310" cy="2999105"/>
            <wp:docPr id="101" name="Picutre 101"/>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119"/>
                    <a:stretch/>
                  </pic:blipFill>
                  <pic:spPr>
                    <a:xfrm>
                      <a:ext cx="6163310" cy="2999105"/>
                    </a:xfrm>
                    <a:prstGeom prst="rect"/>
                  </pic:spPr>
                </pic:pic>
              </a:graphicData>
            </a:graphic>
          </wp:inline>
        </w:drawing>
      </w:r>
    </w:p>
    <w:p>
      <w:pPr>
        <w:widowControl w:val="0"/>
        <w:spacing w:after="599" w:line="1" w:lineRule="exact"/>
      </w:pPr>
    </w:p>
    <w:p>
      <w:pPr>
        <w:pStyle w:val="Style15"/>
        <w:keepNext w:val="0"/>
        <w:keepLines w:val="0"/>
        <w:widowControl w:val="0"/>
        <w:shd w:val="clear" w:color="auto" w:fill="auto"/>
        <w:bidi w:val="0"/>
        <w:spacing w:before="0" w:after="440" w:line="240" w:lineRule="auto"/>
        <w:ind w:left="0" w:right="0" w:firstLine="0"/>
        <w:jc w:val="left"/>
      </w:pPr>
      <w:r>
        <w:rPr>
          <w:color w:val="000000"/>
          <w:spacing w:val="0"/>
          <w:w w:val="100"/>
          <w:position w:val="0"/>
        </w:rPr>
        <w:t>3.Земельный участок района падения ОЧ РН на территории Бай-Тайгинского кожууна Республики Тыва, по данным Росреестра имеет кадастровый номер</w:t>
      </w:r>
    </w:p>
    <w:p>
      <w:pPr>
        <w:pStyle w:val="Style69"/>
        <w:keepNext w:val="0"/>
        <w:keepLines w:val="0"/>
        <w:widowControl w:val="0"/>
        <w:shd w:val="clear" w:color="auto" w:fill="auto"/>
        <w:bidi w:val="0"/>
        <w:spacing w:before="0" w:after="0" w:line="240" w:lineRule="auto"/>
        <w:ind w:left="0" w:right="0" w:firstLine="0"/>
        <w:jc w:val="left"/>
      </w:pPr>
      <w:r>
        <w:rPr>
          <w:color w:val="000000"/>
          <w:spacing w:val="0"/>
          <w:w w:val="100"/>
          <w:position w:val="0"/>
        </w:rPr>
        <w:t>17:01:1517001:1 Категория земель: не установлены, земельный участок в составе ЕЗП</w:t>
      </w:r>
    </w:p>
    <w:p>
      <w:pPr>
        <w:widowControl w:val="0"/>
        <w:jc w:val="center"/>
        <w:rPr>
          <w:sz w:val="2"/>
          <w:szCs w:val="2"/>
        </w:rPr>
      </w:pPr>
      <w:r>
        <w:drawing>
          <wp:inline>
            <wp:extent cx="6163310" cy="3493135"/>
            <wp:docPr id="102" name="Picutre 102"/>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121"/>
                    <a:stretch/>
                  </pic:blipFill>
                  <pic:spPr>
                    <a:xfrm>
                      <a:ext cx="6163310" cy="3493135"/>
                    </a:xfrm>
                    <a:prstGeom prst="rect"/>
                  </pic:spPr>
                </pic:pic>
              </a:graphicData>
            </a:graphic>
          </wp:inline>
        </w:drawing>
      </w:r>
    </w:p>
    <w:p>
      <w:pPr>
        <w:widowControl w:val="0"/>
        <w:spacing w:after="919" w:line="1" w:lineRule="exact"/>
      </w:pPr>
    </w:p>
    <w:p>
      <w:pPr>
        <w:pStyle w:val="Style15"/>
        <w:keepNext w:val="0"/>
        <w:keepLines w:val="0"/>
        <w:widowControl w:val="0"/>
        <w:shd w:val="clear" w:color="auto" w:fill="auto"/>
        <w:bidi w:val="0"/>
        <w:spacing w:before="0" w:after="0"/>
        <w:ind w:left="0" w:right="0" w:firstLine="720"/>
        <w:jc w:val="left"/>
      </w:pPr>
      <w:r>
        <w:rPr>
          <w:b/>
          <w:bCs/>
          <w:i/>
          <w:iCs/>
          <w:color w:val="000000"/>
          <w:spacing w:val="0"/>
          <w:w w:val="100"/>
          <w:position w:val="0"/>
        </w:rPr>
        <w:t>Геологическая характеристика</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Района падения II ступени и створок ГО РН располагается на территории трёх муниципальных районов: Таштыпский район (Республика Хакасия), Бай-Тайгинский район (Республика Тыва), Улаганский район (Республика Алтай). Большая часть исследуемой территории приходится на Улаганский район. Территория Улаганского района лежит в пределах западной части Алтае-Саянской складчатой области.</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Для Улаганского района такие тектонические структуры Чулышманский антиклинорий, в рельефе соответствующий Чулышманскому плоскогорью, Телецкий горст на западе, Шапшальский антиклинорий, выраженный в рельефе Шапшальским хребтом, Башкаусский синклинорий между Чулышманскими и Телецкими выступами, на западе частично заходит Уйменско-Лебединский синклинорий (рисунок 29).</w:t>
      </w:r>
    </w:p>
    <w:p>
      <w:pPr>
        <w:widowControl w:val="0"/>
        <w:jc w:val="center"/>
        <w:rPr>
          <w:sz w:val="2"/>
          <w:szCs w:val="2"/>
        </w:rPr>
      </w:pPr>
      <w:r>
        <w:drawing>
          <wp:inline>
            <wp:extent cx="6156960" cy="3267710"/>
            <wp:docPr id="103" name="Picutre 103"/>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123"/>
                    <a:stretch/>
                  </pic:blipFill>
                  <pic:spPr>
                    <a:xfrm>
                      <a:ext cx="6156960" cy="3267710"/>
                    </a:xfrm>
                    <a:prstGeom prst="rect"/>
                  </pic:spPr>
                </pic:pic>
              </a:graphicData>
            </a:graphic>
          </wp:inline>
        </w:drawing>
      </w:r>
    </w:p>
    <w:p>
      <w:pPr>
        <w:widowControl w:val="0"/>
        <w:spacing w:after="359" w:line="1" w:lineRule="exact"/>
      </w:pPr>
    </w:p>
    <w:p>
      <w:pPr>
        <w:pStyle w:val="Style15"/>
        <w:keepNext w:val="0"/>
        <w:keepLines w:val="0"/>
        <w:widowControl w:val="0"/>
        <w:shd w:val="clear" w:color="auto" w:fill="auto"/>
        <w:bidi w:val="0"/>
        <w:spacing w:before="0" w:after="0"/>
        <w:ind w:left="0" w:right="0" w:firstLine="0"/>
        <w:jc w:val="center"/>
      </w:pPr>
      <w:r>
        <w:rPr>
          <w:color w:val="000000"/>
          <w:spacing w:val="0"/>
          <w:w w:val="100"/>
          <w:position w:val="0"/>
        </w:rPr>
        <w:t>Рисунок 29 - Фрагмент геологической карты масштаба 1:750 00 на</w:t>
        <w:br/>
        <w:t>территорию района падения II ступени и створок ГО РН «Протон-М»</w:t>
      </w:r>
    </w:p>
    <w:p>
      <w:pPr>
        <w:pStyle w:val="Style15"/>
        <w:keepNext w:val="0"/>
        <w:keepLines w:val="0"/>
        <w:widowControl w:val="0"/>
        <w:shd w:val="clear" w:color="auto" w:fill="auto"/>
        <w:bidi w:val="0"/>
        <w:spacing w:before="0" w:after="0"/>
        <w:ind w:left="0" w:right="0" w:firstLine="720"/>
        <w:jc w:val="left"/>
      </w:pPr>
      <w:r>
        <w:rPr>
          <w:color w:val="000000"/>
          <w:spacing w:val="0"/>
          <w:w w:val="100"/>
          <w:position w:val="0"/>
        </w:rPr>
        <w:t>В геологической структуре Улаганского района преобладают:</w:t>
      </w:r>
    </w:p>
    <w:p>
      <w:pPr>
        <w:pStyle w:val="Style15"/>
        <w:keepNext w:val="0"/>
        <w:keepLines w:val="0"/>
        <w:widowControl w:val="0"/>
        <w:numPr>
          <w:ilvl w:val="0"/>
          <w:numId w:val="69"/>
        </w:numPr>
        <w:shd w:val="clear" w:color="auto" w:fill="auto"/>
        <w:tabs>
          <w:tab w:pos="982" w:val="left"/>
        </w:tabs>
        <w:bidi w:val="0"/>
        <w:spacing w:before="0" w:after="0"/>
        <w:ind w:left="0" w:right="0" w:firstLine="720"/>
        <w:jc w:val="left"/>
      </w:pPr>
      <w:bookmarkStart w:id="733" w:name="bookmark733"/>
      <w:bookmarkEnd w:id="733"/>
      <w:r>
        <w:rPr>
          <w:color w:val="000000"/>
          <w:spacing w:val="0"/>
          <w:w w:val="100"/>
          <w:position w:val="0"/>
        </w:rPr>
        <w:t>отложения голоцена. Аллювиальные отложения пойм, болотные, озёрные, озёрно-болотные отложения. Пески, гравий, галечники, суглинки, супеси, валуны, илы, мергели, глины.</w:t>
      </w:r>
    </w:p>
    <w:p>
      <w:pPr>
        <w:pStyle w:val="Style15"/>
        <w:keepNext w:val="0"/>
        <w:keepLines w:val="0"/>
        <w:widowControl w:val="0"/>
        <w:numPr>
          <w:ilvl w:val="0"/>
          <w:numId w:val="69"/>
        </w:numPr>
        <w:shd w:val="clear" w:color="auto" w:fill="auto"/>
        <w:tabs>
          <w:tab w:pos="987" w:val="left"/>
        </w:tabs>
        <w:bidi w:val="0"/>
        <w:spacing w:before="0" w:after="0"/>
        <w:ind w:left="0" w:right="0" w:firstLine="720"/>
        <w:jc w:val="left"/>
      </w:pPr>
      <w:bookmarkStart w:id="734" w:name="bookmark734"/>
      <w:bookmarkEnd w:id="734"/>
      <w:r>
        <w:rPr>
          <w:color w:val="000000"/>
          <w:spacing w:val="0"/>
          <w:w w:val="100"/>
          <w:position w:val="0"/>
        </w:rPr>
        <w:t>отложения средне-верхнего неоплейостоцена. Водно-ледниковые и делювиально-пролювиальные отложения. Валунники, галечники, щебень, пески, супеси, суглинки;</w:t>
      </w:r>
    </w:p>
    <w:p>
      <w:pPr>
        <w:pStyle w:val="Style15"/>
        <w:keepNext w:val="0"/>
        <w:keepLines w:val="0"/>
        <w:widowControl w:val="0"/>
        <w:numPr>
          <w:ilvl w:val="0"/>
          <w:numId w:val="69"/>
        </w:numPr>
        <w:shd w:val="clear" w:color="auto" w:fill="auto"/>
        <w:tabs>
          <w:tab w:pos="987" w:val="left"/>
        </w:tabs>
        <w:bidi w:val="0"/>
        <w:spacing w:before="0" w:after="0"/>
        <w:ind w:left="0" w:right="0" w:firstLine="720"/>
        <w:jc w:val="left"/>
      </w:pPr>
      <w:bookmarkStart w:id="735" w:name="bookmark735"/>
      <w:bookmarkEnd w:id="735"/>
      <w:r>
        <w:rPr>
          <w:color w:val="000000"/>
          <w:spacing w:val="0"/>
          <w:w w:val="100"/>
          <w:position w:val="0"/>
        </w:rPr>
        <w:t>отложения нижней юры. Яхансорианская свита. Песчаники, конгломераты, алевролиты, углистые аргиллиты, каменные угли;</w:t>
      </w:r>
    </w:p>
    <w:p>
      <w:pPr>
        <w:pStyle w:val="Style15"/>
        <w:keepNext w:val="0"/>
        <w:keepLines w:val="0"/>
        <w:widowControl w:val="0"/>
        <w:numPr>
          <w:ilvl w:val="0"/>
          <w:numId w:val="69"/>
        </w:numPr>
        <w:shd w:val="clear" w:color="auto" w:fill="auto"/>
        <w:tabs>
          <w:tab w:pos="987" w:val="left"/>
        </w:tabs>
        <w:bidi w:val="0"/>
        <w:spacing w:before="0" w:after="0"/>
        <w:ind w:left="0" w:right="0" w:firstLine="720"/>
        <w:jc w:val="left"/>
      </w:pPr>
      <w:bookmarkStart w:id="736" w:name="bookmark736"/>
      <w:bookmarkEnd w:id="736"/>
      <w:r>
        <w:rPr>
          <w:color w:val="000000"/>
          <w:spacing w:val="0"/>
          <w:w w:val="100"/>
          <w:position w:val="0"/>
        </w:rPr>
        <w:t>отложения нижнего девона. Камышенская, барагашская, кубойская свиты. Песчаники кварцевые и полевошпат-кварцевые, алевролиты, конгломераты, редко известняки;</w:t>
      </w:r>
    </w:p>
    <w:p>
      <w:pPr>
        <w:pStyle w:val="Style15"/>
        <w:keepNext w:val="0"/>
        <w:keepLines w:val="0"/>
        <w:widowControl w:val="0"/>
        <w:numPr>
          <w:ilvl w:val="0"/>
          <w:numId w:val="69"/>
        </w:numPr>
        <w:shd w:val="clear" w:color="auto" w:fill="auto"/>
        <w:tabs>
          <w:tab w:pos="982" w:val="left"/>
        </w:tabs>
        <w:bidi w:val="0"/>
        <w:spacing w:before="0" w:after="0"/>
        <w:ind w:left="0" w:right="0" w:firstLine="720"/>
        <w:jc w:val="left"/>
      </w:pPr>
      <w:bookmarkStart w:id="737" w:name="bookmark737"/>
      <w:bookmarkEnd w:id="737"/>
      <w:r>
        <w:rPr>
          <w:color w:val="000000"/>
          <w:spacing w:val="0"/>
          <w:w w:val="100"/>
          <w:position w:val="0"/>
        </w:rPr>
        <w:t>отложения среднего кембрия-нижнего ордовика. Тремадорский ярус. Флишоидно-терригенные отложения, турбидиты, карбонатно-терригенные отложения, конгломераты;</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Территория Таштыпского района относится к Западно-Саянскому геологическому району, и расположена в пределах Западно-Саянской покровно-складчатой системе. В геологической структуре Таштыпского района преобладают:</w:t>
      </w:r>
    </w:p>
    <w:p>
      <w:pPr>
        <w:pStyle w:val="Style15"/>
        <w:keepNext w:val="0"/>
        <w:keepLines w:val="0"/>
        <w:widowControl w:val="0"/>
        <w:numPr>
          <w:ilvl w:val="0"/>
          <w:numId w:val="69"/>
        </w:numPr>
        <w:shd w:val="clear" w:color="auto" w:fill="auto"/>
        <w:tabs>
          <w:tab w:pos="1104" w:val="left"/>
        </w:tabs>
        <w:bidi w:val="0"/>
        <w:spacing w:before="0" w:after="0"/>
        <w:ind w:left="0" w:right="0" w:firstLine="720"/>
        <w:jc w:val="both"/>
      </w:pPr>
      <w:bookmarkStart w:id="738" w:name="bookmark738"/>
      <w:bookmarkEnd w:id="738"/>
      <w:r>
        <w:rPr>
          <w:color w:val="000000"/>
          <w:spacing w:val="0"/>
          <w:w w:val="100"/>
          <w:position w:val="0"/>
        </w:rPr>
        <w:t>отложения девонского периода (раннедевонские интрузии): джонкойский комплекс - граниты, граносиениты, сиениты, диориты, гранодиориты; бичебалыкский комплекс - габбро, габбронориты, пироксениты, верлиты, лерцолиты, лейкогабрро; турнейский ярус - туфопесчаники, песчаники, известняки, конгломераты;</w:t>
      </w:r>
    </w:p>
    <w:p>
      <w:pPr>
        <w:pStyle w:val="Style15"/>
        <w:keepNext w:val="0"/>
        <w:keepLines w:val="0"/>
        <w:widowControl w:val="0"/>
        <w:numPr>
          <w:ilvl w:val="0"/>
          <w:numId w:val="69"/>
        </w:numPr>
        <w:shd w:val="clear" w:color="auto" w:fill="auto"/>
        <w:tabs>
          <w:tab w:pos="1104" w:val="left"/>
        </w:tabs>
        <w:bidi w:val="0"/>
        <w:spacing w:before="0" w:after="0"/>
        <w:ind w:left="0" w:right="0" w:firstLine="720"/>
        <w:jc w:val="both"/>
      </w:pPr>
      <w:bookmarkStart w:id="739" w:name="bookmark739"/>
      <w:bookmarkEnd w:id="739"/>
      <w:r>
        <w:rPr>
          <w:color w:val="000000"/>
          <w:spacing w:val="0"/>
          <w:w w:val="100"/>
          <w:position w:val="0"/>
        </w:rPr>
        <w:t>отложения силурского периода (нижний): ярышкольская свита - риодациты, андезибазальты, известняки, песчаники;</w:t>
      </w:r>
    </w:p>
    <w:p>
      <w:pPr>
        <w:pStyle w:val="Style15"/>
        <w:keepNext w:val="0"/>
        <w:keepLines w:val="0"/>
        <w:widowControl w:val="0"/>
        <w:numPr>
          <w:ilvl w:val="0"/>
          <w:numId w:val="69"/>
        </w:numPr>
        <w:shd w:val="clear" w:color="auto" w:fill="auto"/>
        <w:tabs>
          <w:tab w:pos="1104" w:val="left"/>
        </w:tabs>
        <w:bidi w:val="0"/>
        <w:spacing w:before="0" w:after="0"/>
        <w:ind w:left="0" w:right="0" w:firstLine="720"/>
        <w:jc w:val="both"/>
      </w:pPr>
      <w:bookmarkStart w:id="740" w:name="bookmark740"/>
      <w:bookmarkEnd w:id="740"/>
      <w:r>
        <w:rPr>
          <w:color w:val="000000"/>
          <w:spacing w:val="0"/>
          <w:w w:val="100"/>
          <w:position w:val="0"/>
        </w:rPr>
        <w:t>отложения кембрийского периода: ранний (нижний период) - туфопесчаники, туфы, базальты, песчаники.</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Территория Бай-Тайгинского района относится к Западно-Саянскому геологическому району, и расположена в пределах Западно-Саянской покровно-складчатой системе. В пределах Бай-Тайгинского района преобладают, где расположена часть района падения II ступени и створок ГО РН «Протон-М» преобладают:</w:t>
      </w:r>
    </w:p>
    <w:p>
      <w:pPr>
        <w:pStyle w:val="Style15"/>
        <w:keepNext w:val="0"/>
        <w:keepLines w:val="0"/>
        <w:widowControl w:val="0"/>
        <w:numPr>
          <w:ilvl w:val="0"/>
          <w:numId w:val="69"/>
        </w:numPr>
        <w:shd w:val="clear" w:color="auto" w:fill="auto"/>
        <w:tabs>
          <w:tab w:pos="1104" w:val="left"/>
        </w:tabs>
        <w:bidi w:val="0"/>
        <w:spacing w:before="0" w:after="0"/>
        <w:ind w:left="0" w:right="0" w:firstLine="720"/>
        <w:jc w:val="both"/>
      </w:pPr>
      <w:bookmarkStart w:id="741" w:name="bookmark741"/>
      <w:bookmarkEnd w:id="741"/>
      <w:r>
        <w:rPr>
          <w:color w:val="000000"/>
          <w:spacing w:val="0"/>
          <w:w w:val="100"/>
          <w:position w:val="0"/>
        </w:rPr>
        <w:t>отложения девонского периода: раннедевонские интрузии: Большепорожский комплекс - гранодиориты, габбронориты, пироксениты; нерасленённые отложения - эффузивы и их туфы, песчаники, конгломераты, алевролиты, аргиллиты, известняки, мергелли;</w:t>
      </w:r>
    </w:p>
    <w:p>
      <w:pPr>
        <w:pStyle w:val="Style15"/>
        <w:keepNext w:val="0"/>
        <w:keepLines w:val="0"/>
        <w:widowControl w:val="0"/>
        <w:numPr>
          <w:ilvl w:val="0"/>
          <w:numId w:val="69"/>
        </w:numPr>
        <w:shd w:val="clear" w:color="auto" w:fill="auto"/>
        <w:tabs>
          <w:tab w:pos="1104" w:val="left"/>
          <w:tab w:pos="2789" w:val="left"/>
        </w:tabs>
        <w:bidi w:val="0"/>
        <w:spacing w:before="0" w:after="0"/>
        <w:ind w:left="0" w:right="0" w:firstLine="720"/>
        <w:jc w:val="both"/>
      </w:pPr>
      <w:bookmarkStart w:id="742" w:name="bookmark742"/>
      <w:bookmarkEnd w:id="742"/>
      <w:r>
        <w:rPr>
          <w:color w:val="000000"/>
          <w:spacing w:val="0"/>
          <w:w w:val="100"/>
          <w:position w:val="0"/>
        </w:rPr>
        <w:t>отложения</w:t>
        <w:tab/>
        <w:t>протерозоя нижнего: сайлыгхемская свита -</w:t>
      </w:r>
    </w:p>
    <w:p>
      <w:pPr>
        <w:pStyle w:val="Style15"/>
        <w:keepNext w:val="0"/>
        <w:keepLines w:val="0"/>
        <w:widowControl w:val="0"/>
        <w:shd w:val="clear" w:color="auto" w:fill="auto"/>
        <w:bidi w:val="0"/>
        <w:spacing w:before="0" w:after="200"/>
        <w:ind w:left="0" w:right="0" w:firstLine="0"/>
        <w:jc w:val="both"/>
      </w:pPr>
      <w:r>
        <w:rPr>
          <w:color w:val="000000"/>
          <w:spacing w:val="0"/>
          <w:w w:val="100"/>
          <w:position w:val="0"/>
        </w:rPr>
        <w:t>кристаллические сланцы, гнейсы, амфиболитты, кварциты [33].</w:t>
      </w:r>
    </w:p>
    <w:p>
      <w:pPr>
        <w:pStyle w:val="Style15"/>
        <w:keepNext w:val="0"/>
        <w:keepLines w:val="0"/>
        <w:widowControl w:val="0"/>
        <w:shd w:val="clear" w:color="auto" w:fill="auto"/>
        <w:bidi w:val="0"/>
        <w:spacing w:before="0" w:after="0"/>
        <w:ind w:left="0" w:right="0" w:firstLine="720"/>
        <w:jc w:val="both"/>
      </w:pPr>
      <w:r>
        <w:rPr>
          <w:b/>
          <w:bCs/>
          <w:i/>
          <w:iCs/>
          <w:color w:val="000000"/>
          <w:spacing w:val="0"/>
          <w:w w:val="100"/>
          <w:position w:val="0"/>
        </w:rPr>
        <w:t>Геоморфологическая характеристика</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Исследуемый район падения II ступени и створок ГО РН «Протон-М» расположен в пределах Южно-Сибирской геоморфологической страны, и относится к Алтайской провинции сводово-глыбовых глубокорасчленённых</w:t>
      </w:r>
    </w:p>
    <w:p>
      <w:pPr>
        <w:pStyle w:val="Style15"/>
        <w:keepNext w:val="0"/>
        <w:keepLines w:val="0"/>
        <w:widowControl w:val="0"/>
        <w:shd w:val="clear" w:color="auto" w:fill="auto"/>
        <w:tabs>
          <w:tab w:pos="9125" w:val="left"/>
        </w:tabs>
        <w:bidi w:val="0"/>
        <w:spacing w:before="0" w:after="0"/>
        <w:ind w:left="0" w:right="0" w:firstLine="0"/>
        <w:jc w:val="both"/>
      </w:pPr>
      <w:r>
        <w:rPr>
          <w:color w:val="000000"/>
          <w:spacing w:val="0"/>
          <w:w w:val="100"/>
          <w:position w:val="0"/>
        </w:rPr>
        <w:t>гор в пределах Алтайского нагорья со сводово-глыбовыми</w:t>
        <w:tab/>
        <w:t>и</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глубокорасчленёнными эрозионно-денудационными и ледниково</w:t>
        <w:softHyphen/>
        <w:t>эрозионными горами и котловинами разного типа [34].</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Территория Улаганского района (Республика Алтай) относится к Северо-Восточному Алтаю, и характеризуется северо-западным и широтным направлением, для которого характерно колебание высот от 2500 до 3500 м над уровнем моря. На территории Улаганского района выделяются две горные системы</w:t>
      </w:r>
      <w:r>
        <w:rPr>
          <w:rFonts w:ascii="Tahoma" w:eastAsia="Tahoma" w:hAnsi="Tahoma" w:cs="Tahoma"/>
          <w:color w:val="5C5C5C"/>
          <w:spacing w:val="0"/>
          <w:w w:val="100"/>
          <w:position w:val="0"/>
          <w:sz w:val="17"/>
          <w:szCs w:val="17"/>
        </w:rPr>
        <w:t xml:space="preserve">, </w:t>
      </w:r>
      <w:r>
        <w:rPr>
          <w:color w:val="000000"/>
          <w:spacing w:val="0"/>
          <w:w w:val="100"/>
          <w:position w:val="0"/>
        </w:rPr>
        <w:t>разделяемые рекой Чулышман. Центральную часть района, восточнее реки Чулышман, занимает громадное по площади Чулышманское нагорье с высотами от 1500 до 3110 м (гора Куркуребажи) и Улаганское плоскогорье западнее реки Чулышман с высотами от 2000 до 3446 м.</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Таким образом, орографию района составляют хребты: на востоке - Шапшальский, на юге - Чулышманский и Курайский, на западе хребет Тонгош, на северо-востоке - хребет Корбу. Шапшальский хребет с запада переходит в обширное Чулышманское плоскогорье, раскинувшееся от Телецкого озера до верховьев Чулышмана. Высоты его у Телецкого озера до 2300 м у озера Киндчектич-Коль [35].</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Участок РП ОЧ «Протон-М», расположенный на территории Таштыпского района (Республика Хакасия) на 80 % состоит из гор (41% выс. от 1000 до 2000 м, 32% - до 1000 м, 7% - выше 2000 м); на котловины прихо</w:t>
        <w:softHyphen/>
        <w:t>дится 20%. На западе расположена юж. часть вост. макросклона Кузнецкого Алатау (выс. до 2178 м, гора Верхний Зуб), который южнее продолжает</w:t>
      </w:r>
      <w:r>
        <w:fldChar w:fldCharType="begin"/>
      </w:r>
      <w:r>
        <w:rPr/>
        <w:instrText> HYPERLINK "https://bigenc.ru/geography/text/660143" </w:instrText>
      </w:r>
      <w:r>
        <w:fldChar w:fldCharType="separate"/>
      </w:r>
      <w:r>
        <w:rPr>
          <w:color w:val="000000"/>
          <w:spacing w:val="0"/>
          <w:w w:val="100"/>
          <w:position w:val="0"/>
        </w:rPr>
        <w:t xml:space="preserve"> Аба</w:t>
        <w:softHyphen/>
      </w:r>
      <w:r>
        <w:fldChar w:fldCharType="end"/>
      </w:r>
      <w:r>
        <w:rPr>
          <w:color w:val="000000"/>
          <w:spacing w:val="0"/>
          <w:w w:val="100"/>
          <w:position w:val="0"/>
        </w:rPr>
      </w:r>
      <w:r>
        <w:fldChar w:fldCharType="begin"/>
      </w:r>
      <w:r>
        <w:rPr/>
        <w:instrText> HYPERLINK "https://bigenc.ru/geography/text/660143" </w:instrText>
      </w:r>
      <w:r>
        <w:fldChar w:fldCharType="separate"/>
      </w:r>
      <w:r>
        <w:rPr>
          <w:color w:val="000000"/>
          <w:spacing w:val="0"/>
          <w:w w:val="100"/>
          <w:position w:val="0"/>
        </w:rPr>
        <w:t>канский хребет;</w:t>
      </w:r>
      <w:r>
        <w:fldChar w:fldCharType="end"/>
      </w:r>
      <w:r>
        <w:rPr>
          <w:color w:val="000000"/>
          <w:spacing w:val="0"/>
          <w:w w:val="100"/>
          <w:position w:val="0"/>
        </w:rPr>
        <w:t xml:space="preserve"> на юге - глубокорасчленённые хребты крайнего северо-запа</w:t>
        <w:softHyphen/>
        <w:t>да Зап. Саяна (выс. до 2930 м, гора Каратош - высшая точка Х.), к северу от них - среднегорья Джебашского (Джабашского), Хансын, Джойского хребтов [36].</w:t>
      </w:r>
    </w:p>
    <w:p>
      <w:pPr>
        <w:pStyle w:val="Style15"/>
        <w:keepNext w:val="0"/>
        <w:keepLines w:val="0"/>
        <w:widowControl w:val="0"/>
        <w:shd w:val="clear" w:color="auto" w:fill="auto"/>
        <w:bidi w:val="0"/>
        <w:spacing w:before="0" w:after="200"/>
        <w:ind w:left="0" w:right="0" w:firstLine="720"/>
        <w:jc w:val="both"/>
      </w:pPr>
      <w:r>
        <w:rPr>
          <w:color w:val="000000"/>
          <w:spacing w:val="0"/>
          <w:w w:val="100"/>
          <w:position w:val="0"/>
        </w:rPr>
        <w:t>Участок РП ОЧ «Протон-М», расположенный на территории Бай- Тайгинского района (Республика Тыва) лежит в пределах</w:t>
      </w:r>
      <w:r>
        <w:fldChar w:fldCharType="begin"/>
      </w:r>
      <w:r>
        <w:rPr/>
        <w:instrText> HYPERLINK "https://bigenc.ru/geography/text/1930502" </w:instrText>
      </w:r>
      <w:r>
        <w:fldChar w:fldCharType="separate"/>
      </w:r>
      <w:r>
        <w:rPr>
          <w:color w:val="000000"/>
          <w:spacing w:val="0"/>
          <w:w w:val="100"/>
          <w:position w:val="0"/>
        </w:rPr>
        <w:t xml:space="preserve"> Восточно-Тувин</w:t>
        <w:softHyphen/>
      </w:r>
      <w:r>
        <w:fldChar w:fldCharType="end"/>
      </w:r>
      <w:r>
        <w:rPr>
          <w:color w:val="000000"/>
          <w:spacing w:val="0"/>
          <w:w w:val="100"/>
          <w:position w:val="0"/>
        </w:rPr>
      </w:r>
      <w:r>
        <w:fldChar w:fldCharType="begin"/>
      </w:r>
      <w:r>
        <w:rPr/>
        <w:instrText> HYPERLINK "https://bigenc.ru/geography/text/1930502" </w:instrText>
      </w:r>
      <w:r>
        <w:fldChar w:fldCharType="separate"/>
      </w:r>
      <w:r>
        <w:rPr>
          <w:color w:val="000000"/>
          <w:spacing w:val="0"/>
          <w:w w:val="100"/>
          <w:position w:val="0"/>
        </w:rPr>
        <w:t>ского нагорьея</w:t>
      </w:r>
      <w:r>
        <w:fldChar w:fldCharType="end"/>
      </w:r>
      <w:r>
        <w:rPr>
          <w:color w:val="000000"/>
          <w:spacing w:val="0"/>
          <w:w w:val="100"/>
          <w:position w:val="0"/>
        </w:rPr>
        <w:t xml:space="preserve"> с хребтом Академика Обручева (выс. до 2895 м), ограничи</w:t>
        <w:softHyphen/>
        <w:t>вающим с юга Тоджинскую котловину [37].</w:t>
      </w:r>
    </w:p>
    <w:p>
      <w:pPr>
        <w:pStyle w:val="Style15"/>
        <w:keepNext w:val="0"/>
        <w:keepLines w:val="0"/>
        <w:widowControl w:val="0"/>
        <w:shd w:val="clear" w:color="auto" w:fill="auto"/>
        <w:bidi w:val="0"/>
        <w:spacing w:before="0" w:after="0"/>
        <w:ind w:left="0" w:right="0" w:firstLine="720"/>
        <w:jc w:val="both"/>
      </w:pPr>
      <w:r>
        <w:rPr>
          <w:b/>
          <w:bCs/>
          <w:i/>
          <w:iCs/>
          <w:color w:val="000000"/>
          <w:spacing w:val="0"/>
          <w:w w:val="100"/>
          <w:position w:val="0"/>
        </w:rPr>
        <w:t>Ландшафтная характеристика</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Ландшафты исследуемого района падения II ступени и ГО РН «Протон-М» согласно физико-географическому районированию относятся к Алтае-Саянской стране Алтайской горной и Кузнецко-Салаирской горной области (рисунок 30). Ландшафты представляют собой горы, плато, плоскогорья и предгорья. Ландшафты образовывались в различные эпохи складчатости - от байкальской до герцинской. В неоген-четвертичное время Алтае-Саянская страна испытала интенсивное поднятие, в этот период сформировался современный морфоструктурный план территории. Рельеф преимущественно сформирован за счёт четвертичных оледенений. Рельеф природных ландшафтов исследуемой территории относится к среднегорью и высокогорью.</w:t>
      </w:r>
    </w:p>
    <w:p>
      <w:pPr>
        <w:pStyle w:val="Style15"/>
        <w:keepNext w:val="0"/>
        <w:keepLines w:val="0"/>
        <w:widowControl w:val="0"/>
        <w:shd w:val="clear" w:color="auto" w:fill="auto"/>
        <w:bidi w:val="0"/>
        <w:spacing w:before="0" w:after="0"/>
        <w:ind w:left="0" w:right="0" w:firstLine="720"/>
        <w:jc w:val="both"/>
        <w:sectPr>
          <w:footnotePr>
            <w:pos w:val="pageBottom"/>
            <w:numFmt w:val="decimal"/>
            <w:numRestart w:val="continuous"/>
          </w:footnotePr>
          <w:pgSz w:w="11900" w:h="16840"/>
          <w:pgMar w:top="1071" w:right="1150" w:bottom="1753" w:left="906" w:header="0" w:footer="3" w:gutter="0"/>
          <w:cols w:space="720"/>
          <w:noEndnote/>
          <w:rtlGutter w:val="0"/>
          <w:docGrid w:linePitch="360"/>
        </w:sectPr>
      </w:pPr>
      <w:r>
        <w:rPr>
          <w:color w:val="000000"/>
          <w:spacing w:val="0"/>
          <w:w w:val="100"/>
          <w:position w:val="0"/>
        </w:rPr>
        <w:t>Ландшафты района падения II ступени и ГО РН «Протон-М» относятся к среднетаёжному зональному типу ландшафта, для которого характерен очень высокий климатический потенциал миграции. Интенсивность биологического круговорота веществ - низкая. Биологическая продуктивность составляет 4-6 т/га/год. Запасы органического вещества в фитомассе составляют 50-150 т/га, в почвах - 50-100 т/га. Миграционная структура горных ландшафтов определяется интенсивным водообменом на плотных осадочных и массивно-кристаллических породах, радиальная дифференциация меньше латеральной миграции [38].</w:t>
      </w:r>
    </w:p>
    <w:p>
      <w:pPr>
        <w:widowControl w:val="0"/>
        <w:spacing w:line="1" w:lineRule="exact"/>
      </w:pPr>
      <w:r>
        <w:drawing>
          <wp:anchor distT="0" distB="12700" distL="0" distR="0" simplePos="0" relativeHeight="125829398" behindDoc="0" locked="0" layoutInCell="1" allowOverlap="1">
            <wp:simplePos x="0" y="0"/>
            <wp:positionH relativeFrom="page">
              <wp:posOffset>716280</wp:posOffset>
            </wp:positionH>
            <wp:positionV relativeFrom="paragraph">
              <wp:posOffset>0</wp:posOffset>
            </wp:positionV>
            <wp:extent cx="5943600" cy="5584190"/>
            <wp:wrapTopAndBottom/>
            <wp:docPr id="104" name="Shape 104"/>
            <a:graphic xmlns:a="http://schemas.openxmlformats.org/drawingml/2006/main">
              <a:graphicData uri="http://schemas.openxmlformats.org/drawingml/2006/picture">
                <pic:pic xmlns:pic="http://schemas.openxmlformats.org/drawingml/2006/picture">
                  <pic:nvPicPr>
                    <pic:cNvPr id="105" name="Picture box 105"/>
                    <pic:cNvPicPr/>
                  </pic:nvPicPr>
                  <pic:blipFill>
                    <a:blip r:embed="rId125"/>
                    <a:stretch/>
                  </pic:blipFill>
                  <pic:spPr>
                    <a:xfrm>
                      <a:ext cx="5943600" cy="5584190"/>
                    </a:xfrm>
                    <a:prstGeom prst="rect"/>
                  </pic:spPr>
                </pic:pic>
              </a:graphicData>
            </a:graphic>
          </wp:anchor>
        </w:drawing>
      </w:r>
    </w:p>
    <w:p>
      <w:pPr>
        <w:pStyle w:val="Style1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rPr>
        <w:t>Условные обозначения:</w:t>
      </w:r>
    </w:p>
    <w:p>
      <w:pPr>
        <w:widowControl w:val="0"/>
        <w:spacing w:line="1" w:lineRule="exact"/>
        <w:sectPr>
          <w:footnotePr>
            <w:pos w:val="pageBottom"/>
            <w:numFmt w:val="decimal"/>
            <w:numRestart w:val="continuous"/>
          </w:footnotePr>
          <w:pgSz w:w="11900" w:h="16840"/>
          <w:pgMar w:top="1258" w:right="792" w:bottom="2813" w:left="883" w:header="0" w:footer="3" w:gutter="0"/>
          <w:cols w:space="720"/>
          <w:noEndnote/>
          <w:rtlGutter w:val="0"/>
          <w:docGrid w:linePitch="360"/>
        </w:sectPr>
      </w:pPr>
      <w:r>
        <mc:AlternateContent>
          <mc:Choice Requires="wps">
            <w:drawing>
              <wp:anchor distT="3175" distB="188595" distL="0" distR="0" simplePos="0" relativeHeight="125829399" behindDoc="0" locked="0" layoutInCell="1" allowOverlap="1">
                <wp:simplePos x="0" y="0"/>
                <wp:positionH relativeFrom="page">
                  <wp:posOffset>560705</wp:posOffset>
                </wp:positionH>
                <wp:positionV relativeFrom="paragraph">
                  <wp:posOffset>3175</wp:posOffset>
                </wp:positionV>
                <wp:extent cx="3221990" cy="1188720"/>
                <wp:wrapTopAndBottom/>
                <wp:docPr id="106" name="Shape 106"/>
                <a:graphic xmlns:a="http://schemas.openxmlformats.org/drawingml/2006/main">
                  <a:graphicData uri="http://schemas.microsoft.com/office/word/2010/wordprocessingShape">
                    <wps:wsp>
                      <wps:cNvSpPr txBox="1"/>
                      <wps:spPr>
                        <a:xfrm>
                          <a:ext cx="3221990" cy="1188720"/>
                        </a:xfrm>
                        <a:prstGeom prst="rect"/>
                        <a:noFill/>
                      </wps:spPr>
                      <wps:txbx>
                        <w:txbxContent>
                          <w:p>
                            <w:pPr>
                              <w:pStyle w:val="Style201"/>
                              <w:keepNext w:val="0"/>
                              <w:keepLines w:val="0"/>
                              <w:widowControl w:val="0"/>
                              <w:shd w:val="clear" w:color="auto" w:fill="auto"/>
                              <w:bidi w:val="0"/>
                              <w:spacing w:before="0" w:after="0" w:line="197" w:lineRule="atLeast"/>
                              <w:ind w:left="0" w:right="0" w:firstLine="0"/>
                              <w:jc w:val="left"/>
                            </w:pPr>
                            <w:r>
                              <w:rPr>
                                <w:rFonts w:ascii="Courier New" w:eastAsia="Courier New" w:hAnsi="Courier New" w:cs="Courier New"/>
                                <w:b/>
                                <w:bCs/>
                                <w:color w:val="000000"/>
                                <w:spacing w:val="0"/>
                                <w:w w:val="100"/>
                                <w:position w:val="0"/>
                                <w:sz w:val="28"/>
                                <w:szCs w:val="28"/>
                              </w:rPr>
                              <w:t>С</w:t>
                            </w:r>
                            <w:r>
                              <w:rPr>
                                <w:color w:val="5C5C5C"/>
                                <w:spacing w:val="0"/>
                                <w:w w:val="100"/>
                                <w:position w:val="0"/>
                              </w:rPr>
                              <w:t xml:space="preserve">| - </w:t>
                            </w:r>
                            <w:r>
                              <w:rPr>
                                <w:spacing w:val="0"/>
                                <w:w w:val="100"/>
                                <w:position w:val="0"/>
                              </w:rPr>
                              <w:t>Среднегорные, эрозионно-денудационные, крутосклонные</w:t>
                            </w:r>
                          </w:p>
                          <w:p>
                            <w:pPr>
                              <w:pStyle w:val="Style201"/>
                              <w:keepNext w:val="0"/>
                              <w:keepLines w:val="0"/>
                              <w:widowControl w:val="0"/>
                              <w:shd w:val="clear" w:color="auto" w:fill="auto"/>
                              <w:bidi w:val="0"/>
                              <w:spacing w:before="0" w:after="60" w:line="240" w:lineRule="auto"/>
                              <w:ind w:left="0" w:right="0" w:firstLine="400"/>
                              <w:jc w:val="left"/>
                            </w:pPr>
                            <w:r>
                              <w:rPr>
                                <w:spacing w:val="0"/>
                                <w:w w:val="100"/>
                                <w:position w:val="0"/>
                              </w:rPr>
                              <w:t>I глубокорасчпенные лесные</w:t>
                            </w:r>
                          </w:p>
                          <w:p>
                            <w:pPr>
                              <w:pStyle w:val="Style201"/>
                              <w:keepNext w:val="0"/>
                              <w:keepLines w:val="0"/>
                              <w:widowControl w:val="0"/>
                              <w:shd w:val="clear" w:color="auto" w:fill="auto"/>
                              <w:bidi w:val="0"/>
                              <w:spacing w:before="0" w:after="120" w:line="197" w:lineRule="atLeast"/>
                              <w:ind w:left="400" w:right="0" w:hanging="400"/>
                              <w:jc w:val="left"/>
                            </w:pPr>
                            <w:r>
                              <w:rPr>
                                <w:rFonts w:ascii="Courier New" w:eastAsia="Courier New" w:hAnsi="Courier New" w:cs="Courier New"/>
                                <w:b/>
                                <w:bCs/>
                                <w:color w:val="000000"/>
                                <w:spacing w:val="0"/>
                                <w:w w:val="100"/>
                                <w:position w:val="0"/>
                                <w:sz w:val="28"/>
                                <w:szCs w:val="28"/>
                              </w:rPr>
                              <w:t>Е</w:t>
                            </w:r>
                            <w:r>
                              <w:rPr>
                                <w:color w:val="5C5C5C"/>
                                <w:spacing w:val="0"/>
                                <w:w w:val="100"/>
                                <w:position w:val="0"/>
                              </w:rPr>
                              <w:t xml:space="preserve">| </w:t>
                            </w:r>
                            <w:r>
                              <w:rPr>
                                <w:spacing w:val="0"/>
                                <w:w w:val="100"/>
                                <w:position w:val="0"/>
                              </w:rPr>
                              <w:t>- Высокогорные, эрозионно-денудационные, крутосклонные, | глубоко-расч леннен н ые тундровые</w:t>
                            </w:r>
                          </w:p>
                          <w:p>
                            <w:pPr>
                              <w:pStyle w:val="Style201"/>
                              <w:keepNext w:val="0"/>
                              <w:keepLines w:val="0"/>
                              <w:widowControl w:val="0"/>
                              <w:shd w:val="clear" w:color="auto" w:fill="auto"/>
                              <w:bidi w:val="0"/>
                              <w:spacing w:before="0" w:after="60" w:line="240" w:lineRule="auto"/>
                              <w:ind w:left="580" w:right="0" w:hanging="120"/>
                              <w:jc w:val="left"/>
                            </w:pPr>
                            <w:r>
                              <w:rPr>
                                <w:color w:val="5C5C5C"/>
                                <w:spacing w:val="0"/>
                                <w:w w:val="100"/>
                                <w:position w:val="0"/>
                              </w:rPr>
                              <w:t xml:space="preserve">- </w:t>
                            </w:r>
                            <w:r>
                              <w:rPr>
                                <w:spacing w:val="0"/>
                                <w:w w:val="100"/>
                                <w:position w:val="0"/>
                              </w:rPr>
                              <w:t>Горно-долинные, эрозионные и эрозионно-аккумулятивные, недатированные пойменные долины, болота</w:t>
                            </w:r>
                          </w:p>
                          <w:p>
                            <w:pPr>
                              <w:pStyle w:val="Style201"/>
                              <w:keepNext w:val="0"/>
                              <w:keepLines w:val="0"/>
                              <w:widowControl w:val="0"/>
                              <w:shd w:val="clear" w:color="auto" w:fill="auto"/>
                              <w:bidi w:val="0"/>
                              <w:spacing w:before="0" w:after="60" w:line="240" w:lineRule="auto"/>
                              <w:ind w:left="580" w:right="0" w:hanging="120"/>
                              <w:jc w:val="left"/>
                            </w:pPr>
                            <w:r>
                              <w:rPr>
                                <w:spacing w:val="0"/>
                                <w:w w:val="100"/>
                                <w:position w:val="0"/>
                              </w:rPr>
                              <w:t>- Сред негодные, эрозионно-денудационные, крутосклонные, глубокорасчлененные, альпийские и субальпискис луговые</w:t>
                            </w:r>
                          </w:p>
                        </w:txbxContent>
                      </wps:txbx>
                      <wps:bodyPr lIns="0" tIns="0" rIns="0" bIns="0">
                        <a:noAutoFit/>
                      </wps:bodyPr>
                    </wps:wsp>
                  </a:graphicData>
                </a:graphic>
              </wp:anchor>
            </w:drawing>
          </mc:Choice>
          <mc:Fallback>
            <w:pict>
              <v:shape id="_x0000_s1132" type="#_x0000_t202" style="position:absolute;margin-left:44.149999999999999pt;margin-top:0.25pt;width:253.70000000000002pt;height:93.600000000000009pt;z-index:-125829354;mso-wrap-distance-left:0;mso-wrap-distance-top:0.25pt;mso-wrap-distance-right:0;mso-wrap-distance-bottom:14.85pt;mso-position-horizontal-relative:page" filled="f" stroked="f">
                <v:textbox inset="0,0,0,0">
                  <w:txbxContent>
                    <w:p>
                      <w:pPr>
                        <w:pStyle w:val="Style201"/>
                        <w:keepNext w:val="0"/>
                        <w:keepLines w:val="0"/>
                        <w:widowControl w:val="0"/>
                        <w:shd w:val="clear" w:color="auto" w:fill="auto"/>
                        <w:bidi w:val="0"/>
                        <w:spacing w:before="0" w:after="0" w:line="197" w:lineRule="atLeast"/>
                        <w:ind w:left="0" w:right="0" w:firstLine="0"/>
                        <w:jc w:val="left"/>
                      </w:pPr>
                      <w:r>
                        <w:rPr>
                          <w:rFonts w:ascii="Courier New" w:eastAsia="Courier New" w:hAnsi="Courier New" w:cs="Courier New"/>
                          <w:b/>
                          <w:bCs/>
                          <w:color w:val="000000"/>
                          <w:spacing w:val="0"/>
                          <w:w w:val="100"/>
                          <w:position w:val="0"/>
                          <w:sz w:val="28"/>
                          <w:szCs w:val="28"/>
                        </w:rPr>
                        <w:t>С</w:t>
                      </w:r>
                      <w:r>
                        <w:rPr>
                          <w:color w:val="5C5C5C"/>
                          <w:spacing w:val="0"/>
                          <w:w w:val="100"/>
                          <w:position w:val="0"/>
                        </w:rPr>
                        <w:t xml:space="preserve">| - </w:t>
                      </w:r>
                      <w:r>
                        <w:rPr>
                          <w:spacing w:val="0"/>
                          <w:w w:val="100"/>
                          <w:position w:val="0"/>
                        </w:rPr>
                        <w:t>Среднегорные, эрозионно-денудационные, крутосклонные</w:t>
                      </w:r>
                    </w:p>
                    <w:p>
                      <w:pPr>
                        <w:pStyle w:val="Style201"/>
                        <w:keepNext w:val="0"/>
                        <w:keepLines w:val="0"/>
                        <w:widowControl w:val="0"/>
                        <w:shd w:val="clear" w:color="auto" w:fill="auto"/>
                        <w:bidi w:val="0"/>
                        <w:spacing w:before="0" w:after="60" w:line="240" w:lineRule="auto"/>
                        <w:ind w:left="0" w:right="0" w:firstLine="400"/>
                        <w:jc w:val="left"/>
                      </w:pPr>
                      <w:r>
                        <w:rPr>
                          <w:spacing w:val="0"/>
                          <w:w w:val="100"/>
                          <w:position w:val="0"/>
                        </w:rPr>
                        <w:t>I глубокорасчпенные лесные</w:t>
                      </w:r>
                    </w:p>
                    <w:p>
                      <w:pPr>
                        <w:pStyle w:val="Style201"/>
                        <w:keepNext w:val="0"/>
                        <w:keepLines w:val="0"/>
                        <w:widowControl w:val="0"/>
                        <w:shd w:val="clear" w:color="auto" w:fill="auto"/>
                        <w:bidi w:val="0"/>
                        <w:spacing w:before="0" w:after="120" w:line="197" w:lineRule="atLeast"/>
                        <w:ind w:left="400" w:right="0" w:hanging="400"/>
                        <w:jc w:val="left"/>
                      </w:pPr>
                      <w:r>
                        <w:rPr>
                          <w:rFonts w:ascii="Courier New" w:eastAsia="Courier New" w:hAnsi="Courier New" w:cs="Courier New"/>
                          <w:b/>
                          <w:bCs/>
                          <w:color w:val="000000"/>
                          <w:spacing w:val="0"/>
                          <w:w w:val="100"/>
                          <w:position w:val="0"/>
                          <w:sz w:val="28"/>
                          <w:szCs w:val="28"/>
                        </w:rPr>
                        <w:t>Е</w:t>
                      </w:r>
                      <w:r>
                        <w:rPr>
                          <w:color w:val="5C5C5C"/>
                          <w:spacing w:val="0"/>
                          <w:w w:val="100"/>
                          <w:position w:val="0"/>
                        </w:rPr>
                        <w:t xml:space="preserve">| </w:t>
                      </w:r>
                      <w:r>
                        <w:rPr>
                          <w:spacing w:val="0"/>
                          <w:w w:val="100"/>
                          <w:position w:val="0"/>
                        </w:rPr>
                        <w:t>- Высокогорные, эрозионно-денудационные, крутосклонные, | глубоко-расч леннен н ые тундровые</w:t>
                      </w:r>
                    </w:p>
                    <w:p>
                      <w:pPr>
                        <w:pStyle w:val="Style201"/>
                        <w:keepNext w:val="0"/>
                        <w:keepLines w:val="0"/>
                        <w:widowControl w:val="0"/>
                        <w:shd w:val="clear" w:color="auto" w:fill="auto"/>
                        <w:bidi w:val="0"/>
                        <w:spacing w:before="0" w:after="60" w:line="240" w:lineRule="auto"/>
                        <w:ind w:left="580" w:right="0" w:hanging="120"/>
                        <w:jc w:val="left"/>
                      </w:pPr>
                      <w:r>
                        <w:rPr>
                          <w:color w:val="5C5C5C"/>
                          <w:spacing w:val="0"/>
                          <w:w w:val="100"/>
                          <w:position w:val="0"/>
                        </w:rPr>
                        <w:t xml:space="preserve">- </w:t>
                      </w:r>
                      <w:r>
                        <w:rPr>
                          <w:spacing w:val="0"/>
                          <w:w w:val="100"/>
                          <w:position w:val="0"/>
                        </w:rPr>
                        <w:t>Горно-долинные, эрозионные и эрозионно-аккумулятивные, недатированные пойменные долины, болота</w:t>
                      </w:r>
                    </w:p>
                    <w:p>
                      <w:pPr>
                        <w:pStyle w:val="Style201"/>
                        <w:keepNext w:val="0"/>
                        <w:keepLines w:val="0"/>
                        <w:widowControl w:val="0"/>
                        <w:shd w:val="clear" w:color="auto" w:fill="auto"/>
                        <w:bidi w:val="0"/>
                        <w:spacing w:before="0" w:after="60" w:line="240" w:lineRule="auto"/>
                        <w:ind w:left="580" w:right="0" w:hanging="120"/>
                        <w:jc w:val="left"/>
                      </w:pPr>
                      <w:r>
                        <w:rPr>
                          <w:spacing w:val="0"/>
                          <w:w w:val="100"/>
                          <w:position w:val="0"/>
                        </w:rPr>
                        <w:t>- Сред негодные, эрозионно-денудационные, крутосклонные, глубокорасчлененные, альпийские и субальпискис луговые</w:t>
                      </w:r>
                    </w:p>
                  </w:txbxContent>
                </v:textbox>
                <w10:wrap type="topAndBottom" anchorx="page"/>
              </v:shape>
            </w:pict>
          </mc:Fallback>
        </mc:AlternateContent>
      </w:r>
      <w:r>
        <mc:AlternateContent>
          <mc:Choice Requires="wps">
            <w:drawing>
              <wp:anchor distT="0" distB="0" distL="0" distR="0" simplePos="0" relativeHeight="125829401" behindDoc="0" locked="0" layoutInCell="1" allowOverlap="1">
                <wp:simplePos x="0" y="0"/>
                <wp:positionH relativeFrom="page">
                  <wp:posOffset>3830955</wp:posOffset>
                </wp:positionH>
                <wp:positionV relativeFrom="paragraph">
                  <wp:posOffset>0</wp:posOffset>
                </wp:positionV>
                <wp:extent cx="3221990" cy="1380490"/>
                <wp:wrapTopAndBottom/>
                <wp:docPr id="108" name="Shape 108"/>
                <a:graphic xmlns:a="http://schemas.openxmlformats.org/drawingml/2006/main">
                  <a:graphicData uri="http://schemas.microsoft.com/office/word/2010/wordprocessingShape">
                    <wps:wsp>
                      <wps:cNvSpPr txBox="1"/>
                      <wps:spPr>
                        <a:xfrm>
                          <a:ext cx="3221990" cy="1380490"/>
                        </a:xfrm>
                        <a:prstGeom prst="rect"/>
                        <a:noFill/>
                      </wps:spPr>
                      <wps:txbx>
                        <w:txbxContent>
                          <w:p>
                            <w:pPr>
                              <w:pStyle w:val="Style201"/>
                              <w:keepNext w:val="0"/>
                              <w:keepLines w:val="0"/>
                              <w:widowControl w:val="0"/>
                              <w:shd w:val="clear" w:color="auto" w:fill="auto"/>
                              <w:tabs>
                                <w:tab w:pos="350" w:val="left"/>
                              </w:tabs>
                              <w:bidi w:val="0"/>
                              <w:spacing w:before="0" w:after="0" w:line="240" w:lineRule="auto"/>
                              <w:ind w:left="0" w:right="0" w:firstLine="0"/>
                              <w:jc w:val="left"/>
                            </w:pPr>
                            <w:r>
                              <w:rPr>
                                <w:color w:val="000000"/>
                                <w:spacing w:val="0"/>
                                <w:w w:val="100"/>
                                <w:position w:val="0"/>
                              </w:rPr>
                              <w:t>:</w:t>
                              <w:tab/>
                            </w:r>
                            <w:r>
                              <w:rPr>
                                <w:color w:val="222222"/>
                                <w:spacing w:val="0"/>
                                <w:w w:val="100"/>
                                <w:position w:val="0"/>
                              </w:rPr>
                              <w:t>: - Высокогорные, эрозионно-денудационные,</w:t>
                            </w:r>
                          </w:p>
                          <w:p>
                            <w:pPr>
                              <w:pStyle w:val="Style201"/>
                              <w:keepNext w:val="0"/>
                              <w:keepLines w:val="0"/>
                              <w:widowControl w:val="0"/>
                              <w:shd w:val="clear" w:color="auto" w:fill="auto"/>
                              <w:tabs>
                                <w:tab w:pos="350" w:val="left"/>
                              </w:tabs>
                              <w:bidi w:val="0"/>
                              <w:spacing w:before="0" w:after="0" w:line="240" w:lineRule="auto"/>
                              <w:ind w:left="0" w:right="0" w:firstLine="0"/>
                              <w:jc w:val="left"/>
                            </w:pPr>
                            <w:r>
                              <w:rPr>
                                <w:color w:val="000000"/>
                                <w:spacing w:val="0"/>
                                <w:w w:val="100"/>
                                <w:position w:val="0"/>
                              </w:rPr>
                              <w:t>■</w:t>
                              <w:tab/>
                            </w:r>
                            <w:r>
                              <w:rPr>
                                <w:color w:val="222222"/>
                                <w:spacing w:val="0"/>
                                <w:w w:val="100"/>
                                <w:position w:val="0"/>
                              </w:rPr>
                              <w:t>■ пенепленезирс ванные, останцево-холмисто увалистые,</w:t>
                            </w:r>
                          </w:p>
                          <w:p>
                            <w:pPr>
                              <w:pStyle w:val="Style201"/>
                              <w:keepNext w:val="0"/>
                              <w:keepLines w:val="0"/>
                              <w:widowControl w:val="0"/>
                              <w:shd w:val="clear" w:color="auto" w:fill="auto"/>
                              <w:bidi w:val="0"/>
                              <w:spacing w:before="0" w:line="240" w:lineRule="auto"/>
                              <w:ind w:left="0" w:right="0" w:firstLine="560"/>
                              <w:jc w:val="left"/>
                            </w:pPr>
                            <w:r>
                              <w:rPr>
                                <w:color w:val="222222"/>
                                <w:spacing w:val="0"/>
                                <w:w w:val="100"/>
                                <w:position w:val="0"/>
                              </w:rPr>
                              <w:t>альпийские и субальпийские луговые</w:t>
                            </w:r>
                          </w:p>
                          <w:p>
                            <w:pPr>
                              <w:pStyle w:val="Style201"/>
                              <w:keepNext w:val="0"/>
                              <w:keepLines w:val="0"/>
                              <w:widowControl w:val="0"/>
                              <w:shd w:val="clear" w:color="auto" w:fill="auto"/>
                              <w:bidi w:val="0"/>
                              <w:spacing w:before="0" w:after="0" w:line="240" w:lineRule="auto"/>
                              <w:ind w:left="0" w:right="0" w:firstLine="480"/>
                              <w:jc w:val="left"/>
                            </w:pPr>
                            <w:r>
                              <w:rPr>
                                <w:color w:val="5C5C5C"/>
                                <w:spacing w:val="0"/>
                                <w:w w:val="100"/>
                                <w:position w:val="0"/>
                              </w:rPr>
                              <w:t>■ Горно-долинные, эрозионные и эрозионно-аккумулятивные,</w:t>
                            </w:r>
                          </w:p>
                          <w:p>
                            <w:pPr>
                              <w:pStyle w:val="Style201"/>
                              <w:keepNext w:val="0"/>
                              <w:keepLines w:val="0"/>
                              <w:widowControl w:val="0"/>
                              <w:shd w:val="clear" w:color="auto" w:fill="auto"/>
                              <w:tabs>
                                <w:tab w:leader="underscore" w:pos="350" w:val="left"/>
                              </w:tabs>
                              <w:bidi w:val="0"/>
                              <w:spacing w:before="0" w:line="240" w:lineRule="auto"/>
                              <w:ind w:left="0" w:right="0" w:firstLine="0"/>
                              <w:jc w:val="left"/>
                            </w:pPr>
                            <w:r>
                              <w:rPr>
                                <w:color w:val="222222"/>
                                <w:spacing w:val="0"/>
                                <w:w w:val="100"/>
                                <w:position w:val="0"/>
                              </w:rPr>
                              <w:tab/>
                              <w:t xml:space="preserve"> </w:t>
                            </w:r>
                            <w:r>
                              <w:rPr>
                                <w:color w:val="5C5C5C"/>
                                <w:spacing w:val="0"/>
                                <w:w w:val="100"/>
                                <w:position w:val="0"/>
                              </w:rPr>
                              <w:t>долины ушелья лесные</w:t>
                            </w:r>
                          </w:p>
                          <w:p>
                            <w:pPr>
                              <w:pStyle w:val="Style201"/>
                              <w:keepNext w:val="0"/>
                              <w:keepLines w:val="0"/>
                              <w:widowControl w:val="0"/>
                              <w:shd w:val="clear" w:color="auto" w:fill="auto"/>
                              <w:tabs>
                                <w:tab w:pos="437" w:val="right"/>
                                <w:tab w:pos="3720" w:val="right"/>
                              </w:tabs>
                              <w:bidi w:val="0"/>
                              <w:spacing w:before="0" w:after="0" w:line="240" w:lineRule="auto"/>
                              <w:ind w:left="0" w:right="0" w:firstLine="0"/>
                              <w:jc w:val="left"/>
                            </w:pPr>
                            <w:r>
                              <w:rPr>
                                <w:color w:val="222222"/>
                                <w:spacing w:val="0"/>
                                <w:w w:val="100"/>
                                <w:position w:val="0"/>
                              </w:rPr>
                              <w:t>I</w:t>
                              <w:tab/>
                            </w:r>
                            <w:r>
                              <w:rPr>
                                <w:color w:val="222222"/>
                                <w:spacing w:val="0"/>
                                <w:w w:val="100"/>
                                <w:position w:val="0"/>
                              </w:rPr>
                              <w:t>I</w:t>
                              <w:tab/>
                              <w:t>- Среднегорные, эрозионно-денудационные,</w:t>
                            </w:r>
                          </w:p>
                          <w:p>
                            <w:pPr>
                              <w:pStyle w:val="Style201"/>
                              <w:keepNext w:val="0"/>
                              <w:keepLines w:val="0"/>
                              <w:widowControl w:val="0"/>
                              <w:shd w:val="clear" w:color="auto" w:fill="auto"/>
                              <w:tabs>
                                <w:tab w:leader="underscore" w:pos="437" w:val="right"/>
                                <w:tab w:pos="3811" w:val="right"/>
                              </w:tabs>
                              <w:bidi w:val="0"/>
                              <w:spacing w:before="0" w:line="240" w:lineRule="auto"/>
                              <w:ind w:left="0" w:right="0" w:firstLine="0"/>
                              <w:jc w:val="left"/>
                            </w:pPr>
                            <w:r>
                              <w:rPr>
                                <w:color w:val="222222"/>
                                <w:spacing w:val="0"/>
                                <w:w w:val="100"/>
                                <w:position w:val="0"/>
                              </w:rPr>
                              <w:t>I</w:t>
                              <w:tab/>
                              <w:t>!</w:t>
                              <w:tab/>
                              <w:t>пенепленезнроваппые, холмисто-увалистые</w:t>
                            </w:r>
                          </w:p>
                          <w:p>
                            <w:pPr>
                              <w:pStyle w:val="Style201"/>
                              <w:keepNext w:val="0"/>
                              <w:keepLines w:val="0"/>
                              <w:widowControl w:val="0"/>
                              <w:shd w:val="clear" w:color="auto" w:fill="auto"/>
                              <w:tabs>
                                <w:tab w:pos="3734" w:val="right"/>
                              </w:tabs>
                              <w:bidi w:val="0"/>
                              <w:spacing w:before="0" w:after="0" w:line="240" w:lineRule="auto"/>
                              <w:ind w:left="0" w:right="0" w:firstLine="0"/>
                              <w:jc w:val="left"/>
                            </w:pPr>
                            <w:r>
                              <w:rPr>
                                <w:color w:val="5C5C5C"/>
                                <w:spacing w:val="0"/>
                                <w:w w:val="100"/>
                                <w:position w:val="0"/>
                              </w:rPr>
                              <w:t xml:space="preserve">I </w:t>
                            </w:r>
                            <w:r>
                              <w:rPr>
                                <w:color w:val="B488A3"/>
                                <w:spacing w:val="0"/>
                                <w:w w:val="100"/>
                                <w:position w:val="0"/>
                              </w:rPr>
                              <w:t xml:space="preserve">“ </w:t>
                            </w:r>
                            <w:r>
                              <w:rPr>
                                <w:color w:val="222222"/>
                                <w:spacing w:val="0"/>
                                <w:w w:val="100"/>
                                <w:position w:val="0"/>
                              </w:rPr>
                              <w:t>!</w:t>
                              <w:tab/>
                            </w:r>
                            <w:r>
                              <w:rPr>
                                <w:color w:val="5C5C5C"/>
                                <w:spacing w:val="0"/>
                                <w:w w:val="100"/>
                                <w:position w:val="0"/>
                              </w:rPr>
                              <w:t xml:space="preserve">- </w:t>
                            </w:r>
                            <w:r>
                              <w:rPr>
                                <w:color w:val="222222"/>
                                <w:spacing w:val="0"/>
                                <w:w w:val="100"/>
                                <w:position w:val="0"/>
                              </w:rPr>
                              <w:t>Высокогорные, эрозионно-денудационные,</w:t>
                            </w:r>
                          </w:p>
                          <w:p>
                            <w:pPr>
                              <w:pStyle w:val="Style201"/>
                              <w:keepNext w:val="0"/>
                              <w:keepLines w:val="0"/>
                              <w:widowControl w:val="0"/>
                              <w:shd w:val="clear" w:color="auto" w:fill="auto"/>
                              <w:tabs>
                                <w:tab w:pos="437" w:val="right"/>
                                <w:tab w:pos="4651" w:val="right"/>
                              </w:tabs>
                              <w:bidi w:val="0"/>
                              <w:spacing w:before="0" w:after="0" w:line="240" w:lineRule="auto"/>
                              <w:ind w:left="0" w:right="0" w:firstLine="0"/>
                              <w:jc w:val="left"/>
                            </w:pPr>
                            <w:r>
                              <w:rPr>
                                <w:color w:val="222222"/>
                                <w:spacing w:val="0"/>
                                <w:w w:val="100"/>
                                <w:position w:val="0"/>
                              </w:rPr>
                              <w:t>;</w:t>
                              <w:tab/>
                              <w:t>■</w:t>
                              <w:tab/>
                              <w:t>пенепленезированные, останцево-холмисто увалистые,</w:t>
                            </w:r>
                          </w:p>
                          <w:p>
                            <w:pPr>
                              <w:pStyle w:val="Style201"/>
                              <w:keepNext w:val="0"/>
                              <w:keepLines w:val="0"/>
                              <w:widowControl w:val="0"/>
                              <w:shd w:val="clear" w:color="auto" w:fill="auto"/>
                              <w:bidi w:val="0"/>
                              <w:spacing w:before="0" w:line="240" w:lineRule="auto"/>
                              <w:ind w:left="0" w:right="0" w:firstLine="560"/>
                              <w:jc w:val="left"/>
                            </w:pPr>
                            <w:r>
                              <w:rPr>
                                <w:color w:val="222222"/>
                                <w:spacing w:val="0"/>
                                <w:w w:val="100"/>
                                <w:position w:val="0"/>
                              </w:rPr>
                              <w:t>тундровые</w:t>
                            </w:r>
                          </w:p>
                        </w:txbxContent>
                      </wps:txbx>
                      <wps:bodyPr lIns="0" tIns="0" rIns="0" bIns="0">
                        <a:noAutoFit/>
                      </wps:bodyPr>
                    </wps:wsp>
                  </a:graphicData>
                </a:graphic>
              </wp:anchor>
            </w:drawing>
          </mc:Choice>
          <mc:Fallback>
            <w:pict>
              <v:shape id="_x0000_s1134" type="#_x0000_t202" style="position:absolute;margin-left:301.65000000000003pt;margin-top:0;width:253.70000000000002pt;height:108.7pt;z-index:-125829352;mso-wrap-distance-left:0;mso-wrap-distance-right:0;mso-position-horizontal-relative:page" filled="f" stroked="f">
                <v:textbox inset="0,0,0,0">
                  <w:txbxContent>
                    <w:p>
                      <w:pPr>
                        <w:pStyle w:val="Style201"/>
                        <w:keepNext w:val="0"/>
                        <w:keepLines w:val="0"/>
                        <w:widowControl w:val="0"/>
                        <w:shd w:val="clear" w:color="auto" w:fill="auto"/>
                        <w:tabs>
                          <w:tab w:pos="350" w:val="left"/>
                        </w:tabs>
                        <w:bidi w:val="0"/>
                        <w:spacing w:before="0" w:after="0" w:line="240" w:lineRule="auto"/>
                        <w:ind w:left="0" w:right="0" w:firstLine="0"/>
                        <w:jc w:val="left"/>
                      </w:pPr>
                      <w:r>
                        <w:rPr>
                          <w:color w:val="000000"/>
                          <w:spacing w:val="0"/>
                          <w:w w:val="100"/>
                          <w:position w:val="0"/>
                        </w:rPr>
                        <w:t>:</w:t>
                        <w:tab/>
                      </w:r>
                      <w:r>
                        <w:rPr>
                          <w:color w:val="222222"/>
                          <w:spacing w:val="0"/>
                          <w:w w:val="100"/>
                          <w:position w:val="0"/>
                        </w:rPr>
                        <w:t>: - Высокогорные, эрозионно-денудационные,</w:t>
                      </w:r>
                    </w:p>
                    <w:p>
                      <w:pPr>
                        <w:pStyle w:val="Style201"/>
                        <w:keepNext w:val="0"/>
                        <w:keepLines w:val="0"/>
                        <w:widowControl w:val="0"/>
                        <w:shd w:val="clear" w:color="auto" w:fill="auto"/>
                        <w:tabs>
                          <w:tab w:pos="350" w:val="left"/>
                        </w:tabs>
                        <w:bidi w:val="0"/>
                        <w:spacing w:before="0" w:after="0" w:line="240" w:lineRule="auto"/>
                        <w:ind w:left="0" w:right="0" w:firstLine="0"/>
                        <w:jc w:val="left"/>
                      </w:pPr>
                      <w:r>
                        <w:rPr>
                          <w:color w:val="000000"/>
                          <w:spacing w:val="0"/>
                          <w:w w:val="100"/>
                          <w:position w:val="0"/>
                        </w:rPr>
                        <w:t>■</w:t>
                        <w:tab/>
                      </w:r>
                      <w:r>
                        <w:rPr>
                          <w:color w:val="222222"/>
                          <w:spacing w:val="0"/>
                          <w:w w:val="100"/>
                          <w:position w:val="0"/>
                        </w:rPr>
                        <w:t>■ пенепленезирс ванные, останцево-холмисто увалистые,</w:t>
                      </w:r>
                    </w:p>
                    <w:p>
                      <w:pPr>
                        <w:pStyle w:val="Style201"/>
                        <w:keepNext w:val="0"/>
                        <w:keepLines w:val="0"/>
                        <w:widowControl w:val="0"/>
                        <w:shd w:val="clear" w:color="auto" w:fill="auto"/>
                        <w:bidi w:val="0"/>
                        <w:spacing w:before="0" w:line="240" w:lineRule="auto"/>
                        <w:ind w:left="0" w:right="0" w:firstLine="560"/>
                        <w:jc w:val="left"/>
                      </w:pPr>
                      <w:r>
                        <w:rPr>
                          <w:color w:val="222222"/>
                          <w:spacing w:val="0"/>
                          <w:w w:val="100"/>
                          <w:position w:val="0"/>
                        </w:rPr>
                        <w:t>альпийские и субальпийские луговые</w:t>
                      </w:r>
                    </w:p>
                    <w:p>
                      <w:pPr>
                        <w:pStyle w:val="Style201"/>
                        <w:keepNext w:val="0"/>
                        <w:keepLines w:val="0"/>
                        <w:widowControl w:val="0"/>
                        <w:shd w:val="clear" w:color="auto" w:fill="auto"/>
                        <w:bidi w:val="0"/>
                        <w:spacing w:before="0" w:after="0" w:line="240" w:lineRule="auto"/>
                        <w:ind w:left="0" w:right="0" w:firstLine="480"/>
                        <w:jc w:val="left"/>
                      </w:pPr>
                      <w:r>
                        <w:rPr>
                          <w:color w:val="5C5C5C"/>
                          <w:spacing w:val="0"/>
                          <w:w w:val="100"/>
                          <w:position w:val="0"/>
                        </w:rPr>
                        <w:t>■ Горно-долинные, эрозионные и эрозионно-аккумулятивные,</w:t>
                      </w:r>
                    </w:p>
                    <w:p>
                      <w:pPr>
                        <w:pStyle w:val="Style201"/>
                        <w:keepNext w:val="0"/>
                        <w:keepLines w:val="0"/>
                        <w:widowControl w:val="0"/>
                        <w:shd w:val="clear" w:color="auto" w:fill="auto"/>
                        <w:tabs>
                          <w:tab w:leader="underscore" w:pos="350" w:val="left"/>
                        </w:tabs>
                        <w:bidi w:val="0"/>
                        <w:spacing w:before="0" w:line="240" w:lineRule="auto"/>
                        <w:ind w:left="0" w:right="0" w:firstLine="0"/>
                        <w:jc w:val="left"/>
                      </w:pPr>
                      <w:r>
                        <w:rPr>
                          <w:color w:val="222222"/>
                          <w:spacing w:val="0"/>
                          <w:w w:val="100"/>
                          <w:position w:val="0"/>
                        </w:rPr>
                        <w:tab/>
                        <w:t xml:space="preserve"> </w:t>
                      </w:r>
                      <w:r>
                        <w:rPr>
                          <w:color w:val="5C5C5C"/>
                          <w:spacing w:val="0"/>
                          <w:w w:val="100"/>
                          <w:position w:val="0"/>
                        </w:rPr>
                        <w:t>долины ушелья лесные</w:t>
                      </w:r>
                    </w:p>
                    <w:p>
                      <w:pPr>
                        <w:pStyle w:val="Style201"/>
                        <w:keepNext w:val="0"/>
                        <w:keepLines w:val="0"/>
                        <w:widowControl w:val="0"/>
                        <w:shd w:val="clear" w:color="auto" w:fill="auto"/>
                        <w:tabs>
                          <w:tab w:pos="437" w:val="right"/>
                          <w:tab w:pos="3720" w:val="right"/>
                        </w:tabs>
                        <w:bidi w:val="0"/>
                        <w:spacing w:before="0" w:after="0" w:line="240" w:lineRule="auto"/>
                        <w:ind w:left="0" w:right="0" w:firstLine="0"/>
                        <w:jc w:val="left"/>
                      </w:pPr>
                      <w:r>
                        <w:rPr>
                          <w:color w:val="222222"/>
                          <w:spacing w:val="0"/>
                          <w:w w:val="100"/>
                          <w:position w:val="0"/>
                        </w:rPr>
                        <w:t>I</w:t>
                        <w:tab/>
                      </w:r>
                      <w:r>
                        <w:rPr>
                          <w:color w:val="222222"/>
                          <w:spacing w:val="0"/>
                          <w:w w:val="100"/>
                          <w:position w:val="0"/>
                        </w:rPr>
                        <w:t>I</w:t>
                        <w:tab/>
                        <w:t>- Среднегорные, эрозионно-денудационные,</w:t>
                      </w:r>
                    </w:p>
                    <w:p>
                      <w:pPr>
                        <w:pStyle w:val="Style201"/>
                        <w:keepNext w:val="0"/>
                        <w:keepLines w:val="0"/>
                        <w:widowControl w:val="0"/>
                        <w:shd w:val="clear" w:color="auto" w:fill="auto"/>
                        <w:tabs>
                          <w:tab w:leader="underscore" w:pos="437" w:val="right"/>
                          <w:tab w:pos="3811" w:val="right"/>
                        </w:tabs>
                        <w:bidi w:val="0"/>
                        <w:spacing w:before="0" w:line="240" w:lineRule="auto"/>
                        <w:ind w:left="0" w:right="0" w:firstLine="0"/>
                        <w:jc w:val="left"/>
                      </w:pPr>
                      <w:r>
                        <w:rPr>
                          <w:color w:val="222222"/>
                          <w:spacing w:val="0"/>
                          <w:w w:val="100"/>
                          <w:position w:val="0"/>
                        </w:rPr>
                        <w:t>I</w:t>
                        <w:tab/>
                        <w:t>!</w:t>
                        <w:tab/>
                        <w:t>пенепленезнроваппые, холмисто-увалистые</w:t>
                      </w:r>
                    </w:p>
                    <w:p>
                      <w:pPr>
                        <w:pStyle w:val="Style201"/>
                        <w:keepNext w:val="0"/>
                        <w:keepLines w:val="0"/>
                        <w:widowControl w:val="0"/>
                        <w:shd w:val="clear" w:color="auto" w:fill="auto"/>
                        <w:tabs>
                          <w:tab w:pos="3734" w:val="right"/>
                        </w:tabs>
                        <w:bidi w:val="0"/>
                        <w:spacing w:before="0" w:after="0" w:line="240" w:lineRule="auto"/>
                        <w:ind w:left="0" w:right="0" w:firstLine="0"/>
                        <w:jc w:val="left"/>
                      </w:pPr>
                      <w:r>
                        <w:rPr>
                          <w:color w:val="5C5C5C"/>
                          <w:spacing w:val="0"/>
                          <w:w w:val="100"/>
                          <w:position w:val="0"/>
                        </w:rPr>
                        <w:t xml:space="preserve">I </w:t>
                      </w:r>
                      <w:r>
                        <w:rPr>
                          <w:color w:val="B488A3"/>
                          <w:spacing w:val="0"/>
                          <w:w w:val="100"/>
                          <w:position w:val="0"/>
                        </w:rPr>
                        <w:t xml:space="preserve">“ </w:t>
                      </w:r>
                      <w:r>
                        <w:rPr>
                          <w:color w:val="222222"/>
                          <w:spacing w:val="0"/>
                          <w:w w:val="100"/>
                          <w:position w:val="0"/>
                        </w:rPr>
                        <w:t>!</w:t>
                        <w:tab/>
                      </w:r>
                      <w:r>
                        <w:rPr>
                          <w:color w:val="5C5C5C"/>
                          <w:spacing w:val="0"/>
                          <w:w w:val="100"/>
                          <w:position w:val="0"/>
                        </w:rPr>
                        <w:t xml:space="preserve">- </w:t>
                      </w:r>
                      <w:r>
                        <w:rPr>
                          <w:color w:val="222222"/>
                          <w:spacing w:val="0"/>
                          <w:w w:val="100"/>
                          <w:position w:val="0"/>
                        </w:rPr>
                        <w:t>Высокогорные, эрозионно-денудационные,</w:t>
                      </w:r>
                    </w:p>
                    <w:p>
                      <w:pPr>
                        <w:pStyle w:val="Style201"/>
                        <w:keepNext w:val="0"/>
                        <w:keepLines w:val="0"/>
                        <w:widowControl w:val="0"/>
                        <w:shd w:val="clear" w:color="auto" w:fill="auto"/>
                        <w:tabs>
                          <w:tab w:pos="437" w:val="right"/>
                          <w:tab w:pos="4651" w:val="right"/>
                        </w:tabs>
                        <w:bidi w:val="0"/>
                        <w:spacing w:before="0" w:after="0" w:line="240" w:lineRule="auto"/>
                        <w:ind w:left="0" w:right="0" w:firstLine="0"/>
                        <w:jc w:val="left"/>
                      </w:pPr>
                      <w:r>
                        <w:rPr>
                          <w:color w:val="222222"/>
                          <w:spacing w:val="0"/>
                          <w:w w:val="100"/>
                          <w:position w:val="0"/>
                        </w:rPr>
                        <w:t>;</w:t>
                        <w:tab/>
                        <w:t>■</w:t>
                        <w:tab/>
                        <w:t>пенепленезированные, останцево-холмисто увалистые,</w:t>
                      </w:r>
                    </w:p>
                    <w:p>
                      <w:pPr>
                        <w:pStyle w:val="Style201"/>
                        <w:keepNext w:val="0"/>
                        <w:keepLines w:val="0"/>
                        <w:widowControl w:val="0"/>
                        <w:shd w:val="clear" w:color="auto" w:fill="auto"/>
                        <w:bidi w:val="0"/>
                        <w:spacing w:before="0" w:line="240" w:lineRule="auto"/>
                        <w:ind w:left="0" w:right="0" w:firstLine="560"/>
                        <w:jc w:val="left"/>
                      </w:pPr>
                      <w:r>
                        <w:rPr>
                          <w:color w:val="222222"/>
                          <w:spacing w:val="0"/>
                          <w:w w:val="100"/>
                          <w:position w:val="0"/>
                        </w:rPr>
                        <w:t>тундровые</w:t>
                      </w:r>
                    </w:p>
                  </w:txbxContent>
                </v:textbox>
                <w10:wrap type="topAndBottom" anchorx="page"/>
              </v:shape>
            </w:pict>
          </mc:Fallback>
        </mc:AlternateContent>
      </w:r>
    </w:p>
    <w:p>
      <w:pPr>
        <w:pStyle w:val="Style15"/>
        <w:keepNext w:val="0"/>
        <w:keepLines w:val="0"/>
        <w:widowControl w:val="0"/>
        <w:shd w:val="clear" w:color="auto" w:fill="auto"/>
        <w:bidi w:val="0"/>
        <w:spacing w:before="0" w:after="0"/>
        <w:ind w:left="240" w:right="0" w:firstLine="0"/>
        <w:jc w:val="left"/>
      </w:pPr>
      <w:r>
        <w:rPr>
          <w:color w:val="000000"/>
          <w:spacing w:val="0"/>
          <w:w w:val="100"/>
          <w:position w:val="0"/>
        </w:rPr>
        <w:t>Рисунок 30 - Ландшафтная карта района падения II ступени и головного обтекателя РН «Протон-М», масштаб 1:750 00</w:t>
      </w:r>
    </w:p>
    <w:p>
      <w:pPr>
        <w:pStyle w:val="Style15"/>
        <w:keepNext w:val="0"/>
        <w:keepLines w:val="0"/>
        <w:widowControl w:val="0"/>
        <w:shd w:val="clear" w:color="auto" w:fill="auto"/>
        <w:tabs>
          <w:tab w:pos="6215" w:val="left"/>
        </w:tabs>
        <w:bidi w:val="0"/>
        <w:spacing w:before="0" w:after="0"/>
        <w:ind w:left="0" w:right="0" w:firstLine="940"/>
        <w:jc w:val="both"/>
      </w:pPr>
      <w:r>
        <w:rPr>
          <w:color w:val="000000"/>
          <w:spacing w:val="0"/>
          <w:w w:val="100"/>
          <w:position w:val="0"/>
        </w:rPr>
        <w:t>Среди ландшафтно-геохимических</w:t>
        <w:tab/>
        <w:t>процессов выделяются</w:t>
      </w:r>
    </w:p>
    <w:p>
      <w:pPr>
        <w:pStyle w:val="Style15"/>
        <w:keepNext w:val="0"/>
        <w:keepLines w:val="0"/>
        <w:widowControl w:val="0"/>
        <w:shd w:val="clear" w:color="auto" w:fill="auto"/>
        <w:bidi w:val="0"/>
        <w:spacing w:before="0" w:after="0"/>
        <w:ind w:left="240" w:right="0" w:firstLine="0"/>
        <w:jc w:val="both"/>
      </w:pPr>
      <w:r>
        <w:rPr>
          <w:color w:val="000000"/>
          <w:spacing w:val="0"/>
          <w:w w:val="100"/>
          <w:position w:val="0"/>
        </w:rPr>
        <w:t>миграционные и миграционно-аккумулятивные. Ведущими миграционными процессами в горных ландшафтах являются водные умеренной интенсивности, а второстепенными являются мерзлотные и склоновые процессы. Среди миграционно-аккумулятивных процессов преобладают детритогенез, глеегенез, оксидо-генез. Для ландшафтов плато, плоскогорий и предгорий ведущими миграционными процессами являются мерзлотные, а второстепенными - водные и склоновые процессы [38].</w:t>
      </w:r>
    </w:p>
    <w:p>
      <w:pPr>
        <w:pStyle w:val="Style15"/>
        <w:keepNext w:val="0"/>
        <w:keepLines w:val="0"/>
        <w:widowControl w:val="0"/>
        <w:shd w:val="clear" w:color="auto" w:fill="auto"/>
        <w:bidi w:val="0"/>
        <w:spacing w:before="0" w:after="200"/>
        <w:ind w:left="240" w:right="0" w:firstLine="700"/>
        <w:jc w:val="both"/>
      </w:pPr>
      <w:r>
        <w:rPr>
          <w:color w:val="000000"/>
          <w:spacing w:val="0"/>
          <w:w w:val="100"/>
          <w:position w:val="0"/>
        </w:rPr>
        <w:t>Потенциал самоочищения ландшафтов района падения II ступени и ГО РН «Протон-М» от минеральных и органических веществ имеет среднюю степень. Критические нагрузки ландшафтов РП ОЧ к кислотообразующим выпадениям составляют более 3000 экв/га/год, к атмосферным выпадениям оксидов серы - 400-600 кг/км</w:t>
      </w:r>
      <w:r>
        <w:rPr>
          <w:color w:val="000000"/>
          <w:spacing w:val="0"/>
          <w:w w:val="100"/>
          <w:position w:val="0"/>
          <w:vertAlign w:val="superscript"/>
        </w:rPr>
        <w:t>2</w:t>
      </w:r>
      <w:r>
        <w:rPr>
          <w:color w:val="000000"/>
          <w:spacing w:val="0"/>
          <w:w w:val="100"/>
          <w:position w:val="0"/>
        </w:rPr>
        <w:t>/год, к атмосферным выпадениям оксидов азота - 600-800 кг/км</w:t>
      </w:r>
      <w:r>
        <w:rPr>
          <w:color w:val="000000"/>
          <w:spacing w:val="0"/>
          <w:w w:val="100"/>
          <w:position w:val="0"/>
          <w:vertAlign w:val="superscript"/>
        </w:rPr>
        <w:t>2</w:t>
      </w:r>
      <w:r>
        <w:rPr>
          <w:color w:val="000000"/>
          <w:spacing w:val="0"/>
          <w:w w:val="100"/>
          <w:position w:val="0"/>
        </w:rPr>
        <w:t>/год [38].</w:t>
      </w:r>
    </w:p>
    <w:p>
      <w:pPr>
        <w:pStyle w:val="Style15"/>
        <w:keepNext w:val="0"/>
        <w:keepLines w:val="0"/>
        <w:widowControl w:val="0"/>
        <w:shd w:val="clear" w:color="auto" w:fill="auto"/>
        <w:bidi w:val="0"/>
        <w:spacing w:before="0" w:after="0"/>
        <w:ind w:left="0" w:right="0" w:firstLine="940"/>
        <w:jc w:val="both"/>
      </w:pPr>
      <w:r>
        <w:rPr>
          <w:b/>
          <w:bCs/>
          <w:i/>
          <w:iCs/>
          <w:color w:val="000000"/>
          <w:spacing w:val="0"/>
          <w:w w:val="100"/>
          <w:position w:val="0"/>
        </w:rPr>
        <w:t>Климатическая характеристика</w:t>
      </w:r>
    </w:p>
    <w:p>
      <w:pPr>
        <w:pStyle w:val="Style15"/>
        <w:keepNext w:val="0"/>
        <w:keepLines w:val="0"/>
        <w:widowControl w:val="0"/>
        <w:shd w:val="clear" w:color="auto" w:fill="auto"/>
        <w:bidi w:val="0"/>
        <w:spacing w:before="0" w:after="0"/>
        <w:ind w:left="240" w:right="0" w:firstLine="700"/>
        <w:jc w:val="both"/>
      </w:pPr>
      <w:r>
        <w:rPr>
          <w:i/>
          <w:iCs/>
          <w:color w:val="000000"/>
          <w:spacing w:val="0"/>
          <w:w w:val="100"/>
          <w:position w:val="0"/>
        </w:rPr>
        <w:t>Радиационный фактор.</w:t>
      </w:r>
      <w:r>
        <w:rPr>
          <w:color w:val="000000"/>
          <w:spacing w:val="0"/>
          <w:w w:val="100"/>
          <w:position w:val="0"/>
        </w:rPr>
        <w:t xml:space="preserve"> Исследуемый район падения II ступени и головного обтекателя РН «Протон-М» расположен в зоне с продолжительностью солнечного сияния равной 2000 часов в год. Суммарная годовая прямая солнечная радиация по данным метеостанции, расположенной в городе Кызыл (</w:t>
      </w:r>
      <w:r>
        <w:rPr>
          <w:rFonts w:ascii="Arial" w:eastAsia="Arial" w:hAnsi="Arial" w:cs="Arial"/>
          <w:color w:val="000000"/>
          <w:spacing w:val="0"/>
          <w:w w:val="100"/>
          <w:position w:val="0"/>
          <w:sz w:val="26"/>
          <w:szCs w:val="26"/>
        </w:rPr>
        <w:t>«</w:t>
      </w:r>
      <w:r>
        <w:rPr>
          <w:color w:val="000000"/>
          <w:spacing w:val="0"/>
          <w:w w:val="100"/>
          <w:position w:val="0"/>
        </w:rPr>
        <w:t>325 км о района падения), составляет 4414 МДж/м</w:t>
      </w:r>
      <w:r>
        <w:rPr>
          <w:color w:val="000000"/>
          <w:spacing w:val="0"/>
          <w:w w:val="100"/>
          <w:position w:val="0"/>
          <w:vertAlign w:val="superscript"/>
        </w:rPr>
        <w:t>2</w:t>
      </w:r>
      <w:r>
        <w:rPr>
          <w:color w:val="000000"/>
          <w:spacing w:val="0"/>
          <w:w w:val="100"/>
          <w:position w:val="0"/>
        </w:rPr>
        <w:t>. Суммарная годовая рассеянная солнечная радиация составляет 1802 МДж/м</w:t>
      </w:r>
      <w:r>
        <w:rPr>
          <w:color w:val="000000"/>
          <w:spacing w:val="0"/>
          <w:w w:val="100"/>
          <w:position w:val="0"/>
          <w:vertAlign w:val="superscript"/>
        </w:rPr>
        <w:t>2</w:t>
      </w:r>
      <w:r>
        <w:rPr>
          <w:color w:val="000000"/>
          <w:spacing w:val="0"/>
          <w:w w:val="100"/>
          <w:position w:val="0"/>
        </w:rPr>
        <w:t xml:space="preserve"> [39].</w:t>
      </w:r>
    </w:p>
    <w:p>
      <w:pPr>
        <w:pStyle w:val="Style15"/>
        <w:keepNext w:val="0"/>
        <w:keepLines w:val="0"/>
        <w:widowControl w:val="0"/>
        <w:shd w:val="clear" w:color="auto" w:fill="auto"/>
        <w:bidi w:val="0"/>
        <w:spacing w:before="0" w:after="0"/>
        <w:ind w:left="240" w:right="0" w:firstLine="700"/>
        <w:jc w:val="both"/>
      </w:pPr>
      <w:r>
        <w:rPr>
          <w:i/>
          <w:iCs/>
          <w:color w:val="000000"/>
          <w:spacing w:val="0"/>
          <w:w w:val="100"/>
          <w:position w:val="0"/>
        </w:rPr>
        <w:t>Ветер.</w:t>
      </w:r>
      <w:r>
        <w:rPr>
          <w:color w:val="000000"/>
          <w:spacing w:val="0"/>
          <w:w w:val="100"/>
          <w:position w:val="0"/>
        </w:rPr>
        <w:t xml:space="preserve"> В связи с особенностями рельефа района падения ОЧ РН получили распространение местные ветры - горно-долинные и фены. На равнинах территориях в зимний и переходные периоды преобладают юго</w:t>
        <w:softHyphen/>
        <w:t xml:space="preserve">западные ветра, в летний период - ветры с севера и с запада. В летний период так же в предгорных районах часто дуют ветры, как с севера, так и с юга, в зимний период - с юга и с юго-запада. Высокие водоразделы гор отличаются </w:t>
      </w:r>
      <w:r>
        <w:rPr>
          <w:color w:val="000000"/>
          <w:spacing w:val="0"/>
          <w:w w:val="100"/>
          <w:position w:val="0"/>
        </w:rPr>
        <w:t xml:space="preserve">господством юго-западных ветров. По данным метеостанции Тээли (расположена в </w:t>
      </w:r>
      <w:r>
        <w:rPr>
          <w:rFonts w:ascii="Arial" w:eastAsia="Arial" w:hAnsi="Arial" w:cs="Arial"/>
          <w:color w:val="000000"/>
          <w:spacing w:val="0"/>
          <w:w w:val="100"/>
          <w:position w:val="0"/>
          <w:sz w:val="26"/>
          <w:szCs w:val="26"/>
        </w:rPr>
        <w:t>«</w:t>
      </w:r>
      <w:r>
        <w:rPr>
          <w:color w:val="000000"/>
          <w:spacing w:val="0"/>
          <w:w w:val="100"/>
          <w:position w:val="0"/>
        </w:rPr>
        <w:t>35 км от восточной границы района падения) средняя скорость ветра за год составляет 1,5 м/с, максимальная скорость ветра - 18 м/с [39]. Распределение средней и максимальной скорости ветра по месяцам приведено на рисунке 31.</w:t>
      </w:r>
    </w:p>
    <w:p>
      <w:pPr>
        <w:widowControl w:val="0"/>
        <w:jc w:val="center"/>
        <w:rPr>
          <w:sz w:val="2"/>
          <w:szCs w:val="2"/>
        </w:rPr>
      </w:pPr>
      <w:r>
        <w:drawing>
          <wp:inline>
            <wp:extent cx="5943600" cy="3072130"/>
            <wp:docPr id="110" name="Picutre 110"/>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127"/>
                    <a:stretch/>
                  </pic:blipFill>
                  <pic:spPr>
                    <a:xfrm>
                      <a:ext cx="5943600" cy="3072130"/>
                    </a:xfrm>
                    <a:prstGeom prst="rect"/>
                  </pic:spPr>
                </pic:pic>
              </a:graphicData>
            </a:graphic>
          </wp:inline>
        </w:drawing>
      </w:r>
    </w:p>
    <w:p>
      <w:pPr>
        <w:pStyle w:val="Style69"/>
        <w:keepNext w:val="0"/>
        <w:keepLines w:val="0"/>
        <w:widowControl w:val="0"/>
        <w:shd w:val="clear" w:color="auto" w:fill="auto"/>
        <w:bidi w:val="0"/>
        <w:spacing w:before="0" w:after="0" w:line="240" w:lineRule="auto"/>
        <w:ind w:left="955" w:right="0" w:firstLine="0"/>
        <w:jc w:val="left"/>
      </w:pPr>
      <w:r>
        <w:rPr>
          <w:color w:val="000000"/>
          <w:spacing w:val="0"/>
          <w:w w:val="100"/>
          <w:position w:val="0"/>
        </w:rPr>
        <w:t>Рисунок 31 - Метеопараметры по данным станции Тээли [39]</w:t>
      </w:r>
    </w:p>
    <w:p>
      <w:pPr>
        <w:widowControl w:val="0"/>
        <w:spacing w:after="319" w:line="1" w:lineRule="exact"/>
      </w:pPr>
    </w:p>
    <w:p>
      <w:pPr>
        <w:pStyle w:val="Style15"/>
        <w:keepNext w:val="0"/>
        <w:keepLines w:val="0"/>
        <w:widowControl w:val="0"/>
        <w:shd w:val="clear" w:color="auto" w:fill="auto"/>
        <w:bidi w:val="0"/>
        <w:spacing w:before="0" w:after="0"/>
        <w:ind w:left="0" w:right="0" w:firstLine="940"/>
        <w:jc w:val="both"/>
      </w:pPr>
      <w:r>
        <w:rPr>
          <w:i/>
          <w:iCs/>
          <w:color w:val="000000"/>
          <w:spacing w:val="0"/>
          <w:w w:val="100"/>
          <w:position w:val="0"/>
        </w:rPr>
        <w:t>Температурный режим.</w:t>
      </w:r>
    </w:p>
    <w:p>
      <w:pPr>
        <w:pStyle w:val="Style15"/>
        <w:keepNext w:val="0"/>
        <w:keepLines w:val="0"/>
        <w:widowControl w:val="0"/>
        <w:shd w:val="clear" w:color="auto" w:fill="auto"/>
        <w:bidi w:val="0"/>
        <w:spacing w:before="0" w:after="0"/>
        <w:ind w:left="240" w:right="0" w:firstLine="700"/>
        <w:jc w:val="both"/>
      </w:pPr>
      <w:r>
        <w:rPr>
          <w:color w:val="000000"/>
          <w:spacing w:val="0"/>
          <w:w w:val="100"/>
          <w:position w:val="0"/>
        </w:rPr>
        <w:t xml:space="preserve">На формирование климата района падения ОЧ РН огромное влияние оказывает его географическое положением и сложный рельеф - колебание высот от 350 до 4500 м. Располагаясь на значительном удалении от океанов, район падения ОЧ имеет умеренно-континентальный климат с холодной зимой и тёплым летом. Климатообразующими факторами являются: континентальный арктический воздух, свободно достигающий внутренней территории в течение всего года, тёплые и влажные западные воздушные массы, приходящие с Атлантического океана, тёплые юго-западные и южные ветры и формируемые рельефом горной страны местные циклоны и фенообразные воздушные течения. Как правило, определяющим фактором в </w:t>
      </w:r>
      <w:r>
        <w:rPr>
          <w:color w:val="000000"/>
          <w:spacing w:val="0"/>
          <w:w w:val="100"/>
          <w:position w:val="0"/>
        </w:rPr>
        <w:t>формировании погодных условий является движение западных воздушных масс. Существенное влияние на климат района падения ОЧ РН оказывает рельеф, который образует вертикальную климатическую зональность - зону низкогорного климата (до 500-600 м) зону среднегорного климата (от 500 до 1500 м и более), зону высокогорного климата (свыше 2000-2500м).</w:t>
      </w:r>
    </w:p>
    <w:p>
      <w:pPr>
        <w:pStyle w:val="Style15"/>
        <w:keepNext w:val="0"/>
        <w:keepLines w:val="0"/>
        <w:widowControl w:val="0"/>
        <w:shd w:val="clear" w:color="auto" w:fill="auto"/>
        <w:bidi w:val="0"/>
        <w:spacing w:before="0" w:after="0"/>
        <w:ind w:left="240" w:right="0" w:firstLine="700"/>
        <w:jc w:val="both"/>
      </w:pPr>
      <w:r>
        <w:rPr>
          <w:color w:val="000000"/>
          <w:spacing w:val="0"/>
          <w:w w:val="100"/>
          <w:position w:val="0"/>
        </w:rPr>
        <w:t>Зимой на территории района падения господствуют континентальные арктические массы, которые приносят холодный воздух с низкой температурой, северо-западные и западные воздушные массы низкого давления являются источником обильных снегопадов, юго-западные и западные ветры приносят малооблачную и сухую погоду [40].</w:t>
      </w:r>
    </w:p>
    <w:p>
      <w:pPr>
        <w:pStyle w:val="Style15"/>
        <w:keepNext w:val="0"/>
        <w:keepLines w:val="0"/>
        <w:widowControl w:val="0"/>
        <w:shd w:val="clear" w:color="auto" w:fill="auto"/>
        <w:bidi w:val="0"/>
        <w:spacing w:before="0" w:after="0"/>
        <w:ind w:left="240" w:right="0" w:firstLine="700"/>
        <w:jc w:val="both"/>
      </w:pPr>
      <w:r>
        <w:rPr>
          <w:color w:val="000000"/>
          <w:spacing w:val="0"/>
          <w:w w:val="100"/>
          <w:position w:val="0"/>
        </w:rPr>
        <w:t xml:space="preserve">Средне месячные температуры воздуха по данным метеостанции Тээли (расположена в </w:t>
      </w:r>
      <w:r>
        <w:rPr>
          <w:rFonts w:ascii="Arial" w:eastAsia="Arial" w:hAnsi="Arial" w:cs="Arial"/>
          <w:color w:val="000000"/>
          <w:spacing w:val="0"/>
          <w:w w:val="100"/>
          <w:position w:val="0"/>
          <w:sz w:val="26"/>
          <w:szCs w:val="26"/>
        </w:rPr>
        <w:t>«</w:t>
      </w:r>
      <w:r>
        <w:rPr>
          <w:color w:val="000000"/>
          <w:spacing w:val="0"/>
          <w:w w:val="100"/>
          <w:position w:val="0"/>
        </w:rPr>
        <w:t>35 км от восточной границы района падения) в районе падения ОЧ РН колеблются в пределах от +19,8</w:t>
      </w:r>
      <w:r>
        <w:rPr>
          <w:color w:val="000000"/>
          <w:spacing w:val="0"/>
          <w:w w:val="100"/>
          <w:position w:val="0"/>
          <w:vertAlign w:val="superscript"/>
        </w:rPr>
        <w:t>0</w:t>
      </w:r>
      <w:r>
        <w:rPr>
          <w:color w:val="000000"/>
          <w:spacing w:val="0"/>
          <w:w w:val="100"/>
          <w:position w:val="0"/>
        </w:rPr>
        <w:t xml:space="preserve"> (июль) до - 23,5</w:t>
      </w:r>
      <w:r>
        <w:rPr>
          <w:color w:val="000000"/>
          <w:spacing w:val="0"/>
          <w:w w:val="100"/>
          <w:position w:val="0"/>
          <w:vertAlign w:val="superscript"/>
        </w:rPr>
        <w:t>0</w:t>
      </w:r>
      <w:r>
        <w:rPr>
          <w:color w:val="000000"/>
          <w:spacing w:val="0"/>
          <w:w w:val="100"/>
          <w:position w:val="0"/>
        </w:rPr>
        <w:t xml:space="preserve"> (январь). На рисунке 31 представлено распределение среднемесячной температуры по месяцам.</w:t>
      </w:r>
    </w:p>
    <w:p>
      <w:pPr>
        <w:pStyle w:val="Style15"/>
        <w:keepNext w:val="0"/>
        <w:keepLines w:val="0"/>
        <w:widowControl w:val="0"/>
        <w:shd w:val="clear" w:color="auto" w:fill="auto"/>
        <w:bidi w:val="0"/>
        <w:spacing w:before="0" w:after="0"/>
        <w:ind w:left="240" w:right="0" w:firstLine="700"/>
        <w:jc w:val="both"/>
      </w:pPr>
      <w:r>
        <w:rPr>
          <w:i/>
          <w:iCs/>
          <w:color w:val="000000"/>
          <w:spacing w:val="0"/>
          <w:w w:val="100"/>
          <w:position w:val="0"/>
        </w:rPr>
        <w:t>Атмосферные осадки.</w:t>
      </w:r>
      <w:r>
        <w:rPr>
          <w:color w:val="000000"/>
          <w:spacing w:val="0"/>
          <w:w w:val="100"/>
          <w:position w:val="0"/>
        </w:rPr>
        <w:t xml:space="preserve"> На территории района падения ОЧ РН выпадает 337 мм осадков в год. Количество дней с осадками около 41 дня. Продолжительность безморозного периода в воздухе составляет 52 дня, тогда как в низкогорных районах колеблется от 87 до 119 дней. Продолжительность периода с устойчивым снежным покровом 91 день. Средняя высота снежного покрова составляет 8 — 10 см. На рисунке 31 представлены данные распределения количества осадков по месяцам за 2021 метеорологический год наблюдений [39].</w:t>
      </w:r>
    </w:p>
    <w:p>
      <w:pPr>
        <w:pStyle w:val="Style15"/>
        <w:keepNext w:val="0"/>
        <w:keepLines w:val="0"/>
        <w:widowControl w:val="0"/>
        <w:shd w:val="clear" w:color="auto" w:fill="auto"/>
        <w:bidi w:val="0"/>
        <w:spacing w:before="0" w:after="0"/>
        <w:ind w:left="240" w:right="0" w:firstLine="700"/>
        <w:jc w:val="both"/>
      </w:pPr>
      <w:r>
        <w:rPr>
          <w:i/>
          <w:iCs/>
          <w:color w:val="000000"/>
          <w:spacing w:val="0"/>
          <w:w w:val="100"/>
          <w:position w:val="0"/>
        </w:rPr>
        <w:t>Влажность воздуха и облачность.</w:t>
      </w:r>
      <w:r>
        <w:rPr>
          <w:color w:val="000000"/>
          <w:spacing w:val="0"/>
          <w:w w:val="100"/>
          <w:position w:val="0"/>
        </w:rPr>
        <w:t xml:space="preserve"> Относительная влажность воздуха в январе месяце колеблется в диапазоне от 70 до 80 %, в июле месяце составляет 50-60%. Среднегодовое количество общей облачности составляет 7 баллов, нижней облачности - 4 балла.</w:t>
      </w:r>
    </w:p>
    <w:p>
      <w:pPr>
        <w:pStyle w:val="Style15"/>
        <w:keepNext w:val="0"/>
        <w:keepLines w:val="0"/>
        <w:widowControl w:val="0"/>
        <w:shd w:val="clear" w:color="auto" w:fill="auto"/>
        <w:bidi w:val="0"/>
        <w:spacing w:before="0" w:after="0"/>
        <w:ind w:left="240" w:right="0" w:firstLine="700"/>
        <w:jc w:val="both"/>
      </w:pPr>
      <w:r>
        <w:rPr>
          <w:i/>
          <w:iCs/>
          <w:color w:val="000000"/>
          <w:spacing w:val="0"/>
          <w:w w:val="100"/>
          <w:position w:val="0"/>
        </w:rPr>
        <w:t>Особенности режима погоды по сезонам года.</w:t>
      </w:r>
      <w:r>
        <w:rPr>
          <w:color w:val="000000"/>
          <w:spacing w:val="0"/>
          <w:w w:val="100"/>
          <w:position w:val="0"/>
        </w:rPr>
        <w:t xml:space="preserve"> Климат района падения ОЧ РН резко континентальный, с коротким жарким летом и длиной холодной зимой. Зимой континентальный воздух со стороны Монголии и Восточной Сибири, растекаясь между хребтами Алтая, приносит с собой сухую холодную и ясную погоду. Устойчивая антициклональная погода здесь задерживается на протяжении 5-6 месяцев.</w:t>
      </w:r>
    </w:p>
    <w:p>
      <w:pPr>
        <w:pStyle w:val="Style15"/>
        <w:keepNext w:val="0"/>
        <w:keepLines w:val="0"/>
        <w:widowControl w:val="0"/>
        <w:shd w:val="clear" w:color="auto" w:fill="auto"/>
        <w:bidi w:val="0"/>
        <w:spacing w:before="0" w:after="200"/>
        <w:ind w:left="240" w:right="0" w:firstLine="700"/>
        <w:jc w:val="both"/>
      </w:pPr>
      <w:r>
        <w:rPr>
          <w:color w:val="000000"/>
          <w:spacing w:val="0"/>
          <w:w w:val="100"/>
          <w:position w:val="0"/>
        </w:rPr>
        <w:t>Влияние воздушных течений, поступающих с Атлантического океана, прослеживается на высотах более 2000-3000 м. Обычно они приносят осадки, умеряют летнюю жару и повышают температуру зимой. Для лета характерно относительно частая смена погоды, обусловленная резким подъёмом хорошо подогретого местного воздуха на большую высоту. Сравнительно высокие температуры поддерживаются интенсивным поступлением солнечной радиации, господством воздуха со стороны Казахстана и Средней Азии. Влияние холодного арктического воздуха нередко ощущается летом, и особенно в переходные сезоны года. Арктика проявляет себя мощным вторжением холодного воздуха, который вызывает резкое падение температуры и даже летние снегопады на перевалах и вершинах высоких горных хребтов.</w:t>
      </w:r>
    </w:p>
    <w:p>
      <w:pPr>
        <w:pStyle w:val="Style15"/>
        <w:keepNext w:val="0"/>
        <w:keepLines w:val="0"/>
        <w:widowControl w:val="0"/>
        <w:shd w:val="clear" w:color="auto" w:fill="auto"/>
        <w:bidi w:val="0"/>
        <w:spacing w:before="0" w:after="0"/>
        <w:ind w:left="0" w:right="0" w:firstLine="940"/>
        <w:jc w:val="both"/>
      </w:pPr>
      <w:r>
        <w:rPr>
          <w:b/>
          <w:bCs/>
          <w:i/>
          <w:iCs/>
          <w:color w:val="000000"/>
          <w:spacing w:val="0"/>
          <w:w w:val="100"/>
          <w:position w:val="0"/>
        </w:rPr>
        <w:t>Почвенный покров</w:t>
      </w:r>
    </w:p>
    <w:p>
      <w:pPr>
        <w:pStyle w:val="Style15"/>
        <w:keepNext w:val="0"/>
        <w:keepLines w:val="0"/>
        <w:widowControl w:val="0"/>
        <w:shd w:val="clear" w:color="auto" w:fill="auto"/>
        <w:bidi w:val="0"/>
        <w:spacing w:before="0" w:after="0"/>
        <w:ind w:left="240" w:right="0" w:firstLine="700"/>
        <w:jc w:val="both"/>
      </w:pPr>
      <w:r>
        <w:rPr>
          <w:color w:val="000000"/>
          <w:spacing w:val="0"/>
          <w:w w:val="100"/>
          <w:position w:val="0"/>
        </w:rPr>
        <w:t>Согласно почвенно-географическому районированию район падения II ступени и головного обтекателя РН «Протон-М» расположен в пределах Суббореального географического пояса в Центральной лиственно-лесной, лесостепной и степной почвенно-биоклиматической области в пределах Салаиро-Кузнецко-Саянской и Алтайской горных провинций (рисунок 32).</w:t>
      </w:r>
      <w:r>
        <w:br w:type="page"/>
      </w:r>
    </w:p>
    <w:p>
      <w:pPr>
        <w:widowControl w:val="0"/>
        <w:jc w:val="center"/>
        <w:rPr>
          <w:sz w:val="2"/>
          <w:szCs w:val="2"/>
        </w:rPr>
      </w:pPr>
      <w:r>
        <w:drawing>
          <wp:inline>
            <wp:extent cx="5437505" cy="3688080"/>
            <wp:docPr id="111" name="Picutre 111"/>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129"/>
                    <a:stretch/>
                  </pic:blipFill>
                  <pic:spPr>
                    <a:xfrm>
                      <a:ext cx="5437505" cy="3688080"/>
                    </a:xfrm>
                    <a:prstGeom prst="rect"/>
                  </pic:spPr>
                </pic:pic>
              </a:graphicData>
            </a:graphic>
          </wp:inline>
        </w:drawing>
      </w:r>
    </w:p>
    <w:p>
      <w:pPr>
        <w:widowControl w:val="0"/>
        <w:spacing w:after="659" w:line="1" w:lineRule="exact"/>
      </w:pPr>
    </w:p>
    <w:p>
      <w:pPr>
        <w:widowControl w:val="0"/>
        <w:jc w:val="center"/>
        <w:rPr>
          <w:sz w:val="2"/>
          <w:szCs w:val="2"/>
        </w:rPr>
      </w:pPr>
      <w:r>
        <w:drawing>
          <wp:inline>
            <wp:extent cx="5066030" cy="4236720"/>
            <wp:docPr id="112" name="Picutre 112"/>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131"/>
                    <a:stretch/>
                  </pic:blipFill>
                  <pic:spPr>
                    <a:xfrm>
                      <a:ext cx="5066030" cy="4236720"/>
                    </a:xfrm>
                    <a:prstGeom prst="rect"/>
                  </pic:spPr>
                </pic:pic>
              </a:graphicData>
            </a:graphic>
          </wp:inline>
        </w:drawing>
      </w:r>
      <w:r>
        <w:br w:type="page"/>
      </w:r>
    </w:p>
    <w:p>
      <w:pPr>
        <w:widowControl w:val="0"/>
        <w:jc w:val="center"/>
        <w:rPr>
          <w:sz w:val="2"/>
          <w:szCs w:val="2"/>
        </w:rPr>
      </w:pPr>
      <w:r>
        <w:drawing>
          <wp:inline>
            <wp:extent cx="5962015" cy="4529455"/>
            <wp:docPr id="113" name="Picutre 113"/>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133"/>
                    <a:stretch/>
                  </pic:blipFill>
                  <pic:spPr>
                    <a:xfrm>
                      <a:ext cx="5962015" cy="4529455"/>
                    </a:xfrm>
                    <a:prstGeom prst="rect"/>
                  </pic:spPr>
                </pic:pic>
              </a:graphicData>
            </a:graphic>
          </wp:inline>
        </w:drawing>
      </w:r>
    </w:p>
    <w:p>
      <w:pPr>
        <w:widowControl w:val="0"/>
        <w:spacing w:after="159" w:line="1" w:lineRule="exact"/>
      </w:pPr>
    </w:p>
    <w:p>
      <w:pPr>
        <w:pStyle w:val="Style15"/>
        <w:keepNext w:val="0"/>
        <w:keepLines w:val="0"/>
        <w:widowControl w:val="0"/>
        <w:shd w:val="clear" w:color="auto" w:fill="auto"/>
        <w:bidi w:val="0"/>
        <w:spacing w:before="0" w:after="160"/>
        <w:ind w:left="0" w:right="0" w:firstLine="0"/>
        <w:jc w:val="center"/>
      </w:pPr>
      <w:r>
        <w:rPr>
          <w:color w:val="000000"/>
          <w:spacing w:val="0"/>
          <w:w w:val="100"/>
          <w:position w:val="0"/>
        </w:rPr>
        <w:t>в</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Рисунок 32 - Фрагмент почвенной карты масштаба 1:2 500 000 на район падения II ступени и головного обтекателя РН «Протон-М»: а) Республика Алтай; б) Республика Тыва; 3) Республика Хакасия</w:t>
      </w:r>
    </w:p>
    <w:p>
      <w:pPr>
        <w:pStyle w:val="Style15"/>
        <w:keepNext w:val="0"/>
        <w:keepLines w:val="0"/>
        <w:widowControl w:val="0"/>
        <w:shd w:val="clear" w:color="auto" w:fill="auto"/>
        <w:tabs>
          <w:tab w:pos="7123" w:val="left"/>
        </w:tabs>
        <w:bidi w:val="0"/>
        <w:spacing w:before="0" w:after="0"/>
        <w:ind w:left="0" w:right="0" w:firstLine="0"/>
        <w:jc w:val="right"/>
      </w:pPr>
      <w:r>
        <w:rPr>
          <w:color w:val="000000"/>
          <w:spacing w:val="0"/>
          <w:w w:val="100"/>
          <w:position w:val="0"/>
        </w:rPr>
        <w:t>Для исследуемой территории преимущественно</w:t>
        <w:tab/>
        <w:t>характерны</w:t>
      </w:r>
    </w:p>
    <w:p>
      <w:pPr>
        <w:pStyle w:val="Style15"/>
        <w:keepNext w:val="0"/>
        <w:keepLines w:val="0"/>
        <w:widowControl w:val="0"/>
        <w:shd w:val="clear" w:color="auto" w:fill="auto"/>
        <w:bidi w:val="0"/>
        <w:spacing w:before="0" w:after="160"/>
        <w:ind w:left="0" w:right="0" w:firstLine="0"/>
        <w:jc w:val="left"/>
      </w:pPr>
      <w:r>
        <w:rPr>
          <w:color w:val="000000"/>
          <w:spacing w:val="0"/>
          <w:w w:val="100"/>
          <w:position w:val="0"/>
        </w:rPr>
        <w:t>следующие типы почв:</w:t>
      </w:r>
    </w:p>
    <w:p>
      <w:pPr>
        <w:pStyle w:val="Style15"/>
        <w:keepNext w:val="0"/>
        <w:keepLines w:val="0"/>
        <w:widowControl w:val="0"/>
        <w:shd w:val="clear" w:color="auto" w:fill="auto"/>
        <w:bidi w:val="0"/>
        <w:spacing w:before="0" w:after="0"/>
        <w:ind w:left="0" w:right="0" w:firstLine="760"/>
        <w:jc w:val="both"/>
      </w:pPr>
      <w:r>
        <w:rPr>
          <w:color w:val="000000"/>
          <w:spacing w:val="0"/>
          <w:w w:val="100"/>
          <w:position w:val="0"/>
        </w:rPr>
        <w:t>- (ПБ</w:t>
      </w:r>
      <w:r>
        <w:rPr>
          <w:color w:val="000000"/>
          <w:spacing w:val="0"/>
          <w:w w:val="100"/>
          <w:position w:val="0"/>
          <w:sz w:val="18"/>
          <w:szCs w:val="18"/>
        </w:rPr>
        <w:t>т</w:t>
      </w:r>
      <w:r>
        <w:rPr>
          <w:color w:val="000000"/>
          <w:spacing w:val="0"/>
          <w:w w:val="100"/>
          <w:position w:val="0"/>
        </w:rPr>
        <w:t xml:space="preserve">) подбуры тундровые (без разделения) имеют профиль: АО(О)— </w:t>
      </w:r>
      <w:r>
        <w:rPr>
          <w:color w:val="000000"/>
          <w:spacing w:val="0"/>
          <w:w w:val="100"/>
          <w:position w:val="0"/>
        </w:rPr>
        <w:t>Bf(Bh,f)</w:t>
      </w:r>
      <w:r>
        <w:rPr>
          <w:color w:val="000000"/>
          <w:spacing w:val="0"/>
          <w:w w:val="100"/>
          <w:position w:val="0"/>
        </w:rPr>
        <w:t>—С. Отличаются от</w:t>
      </w:r>
      <w:r>
        <w:fldChar w:fldCharType="begin"/>
      </w:r>
      <w:r>
        <w:rPr/>
        <w:instrText> HYPERLINK "https://egrpr.esoil.ru/content/soils/soil011.html" </w:instrText>
      </w:r>
      <w:r>
        <w:fldChar w:fldCharType="separate"/>
      </w:r>
      <w:r>
        <w:rPr>
          <w:color w:val="000000"/>
          <w:spacing w:val="0"/>
          <w:w w:val="100"/>
          <w:position w:val="0"/>
        </w:rPr>
        <w:t xml:space="preserve"> тёмных подбуров </w:t>
      </w:r>
      <w:r>
        <w:fldChar w:fldCharType="end"/>
      </w:r>
      <w:r>
        <w:rPr>
          <w:color w:val="000000"/>
          <w:spacing w:val="0"/>
          <w:w w:val="100"/>
          <w:position w:val="0"/>
        </w:rPr>
        <w:t xml:space="preserve">меньшей мощностью и большей степенью разложения органогенных горизонтов, которые чаще имеют характер перегнойных и грубогумусовых (АО), а также более светлой или бледной красновато-бурой, жёлто-бурой, или ярко-бурой окраской минеральных горизонтов </w:t>
      </w:r>
      <w:r>
        <w:rPr>
          <w:color w:val="000000"/>
          <w:spacing w:val="0"/>
          <w:w w:val="100"/>
          <w:position w:val="0"/>
        </w:rPr>
        <w:t xml:space="preserve">Вf </w:t>
      </w:r>
      <w:r>
        <w:rPr>
          <w:color w:val="000000"/>
          <w:spacing w:val="0"/>
          <w:w w:val="100"/>
          <w:position w:val="0"/>
        </w:rPr>
        <w:t xml:space="preserve">и </w:t>
      </w:r>
      <w:r>
        <w:rPr>
          <w:color w:val="000000"/>
          <w:spacing w:val="0"/>
          <w:w w:val="100"/>
          <w:position w:val="0"/>
        </w:rPr>
        <w:t xml:space="preserve">Bh,f. </w:t>
      </w:r>
      <w:r>
        <w:rPr>
          <w:color w:val="000000"/>
          <w:spacing w:val="0"/>
          <w:w w:val="100"/>
          <w:position w:val="0"/>
        </w:rPr>
        <w:t xml:space="preserve">Признаки оподзоливания на контакте органогенных и минеральных горизонтов выражены слабо, иногда </w:t>
      </w:r>
      <w:r>
        <w:rPr>
          <w:color w:val="000000"/>
          <w:spacing w:val="0"/>
          <w:w w:val="100"/>
          <w:position w:val="0"/>
        </w:rPr>
        <w:t xml:space="preserve">обнаруживаются только микроморфологически (осветление зёрен скелета). Весь профиль менее кислый, чем в тёмных подбурах, нередко нижняя часть его имеет слабокислую реакцию. По сравнению с тёмными подбурами для горизонтов </w:t>
      </w:r>
      <w:r>
        <w:rPr>
          <w:color w:val="000000"/>
          <w:spacing w:val="0"/>
          <w:w w:val="100"/>
          <w:position w:val="0"/>
        </w:rPr>
        <w:t xml:space="preserve">Bf (Bh,f) </w:t>
      </w:r>
      <w:r>
        <w:rPr>
          <w:color w:val="000000"/>
          <w:spacing w:val="0"/>
          <w:w w:val="100"/>
          <w:position w:val="0"/>
        </w:rPr>
        <w:t>характерны меньшее содержание иллювиального гумуса (?2-3%) и аморфных форм железа и алюминия, слабое накопление ила, валовых Ре</w:t>
      </w:r>
      <w:r>
        <w:rPr>
          <w:color w:val="000000"/>
          <w:spacing w:val="0"/>
          <w:w w:val="100"/>
          <w:position w:val="0"/>
          <w:sz w:val="18"/>
          <w:szCs w:val="18"/>
        </w:rPr>
        <w:t>2</w:t>
      </w:r>
      <w:r>
        <w:rPr>
          <w:color w:val="000000"/>
          <w:spacing w:val="0"/>
          <w:w w:val="100"/>
          <w:position w:val="0"/>
        </w:rPr>
        <w:t>О</w:t>
      </w:r>
      <w:r>
        <w:rPr>
          <w:color w:val="000000"/>
          <w:spacing w:val="0"/>
          <w:w w:val="100"/>
          <w:position w:val="0"/>
          <w:sz w:val="18"/>
          <w:szCs w:val="18"/>
        </w:rPr>
        <w:t>з</w:t>
      </w:r>
      <w:r>
        <w:rPr>
          <w:color w:val="000000"/>
          <w:spacing w:val="0"/>
          <w:w w:val="100"/>
          <w:position w:val="0"/>
        </w:rPr>
        <w:t xml:space="preserve">, </w:t>
      </w:r>
      <w:r>
        <w:rPr>
          <w:color w:val="000000"/>
          <w:spacing w:val="0"/>
          <w:w w:val="100"/>
          <w:position w:val="0"/>
        </w:rPr>
        <w:t>AI</w:t>
      </w:r>
      <w:r>
        <w:rPr>
          <w:color w:val="000000"/>
          <w:spacing w:val="0"/>
          <w:w w:val="100"/>
          <w:position w:val="0"/>
          <w:sz w:val="18"/>
          <w:szCs w:val="18"/>
        </w:rPr>
        <w:t>2</w:t>
      </w:r>
      <w:r>
        <w:rPr>
          <w:color w:val="000000"/>
          <w:spacing w:val="0"/>
          <w:w w:val="100"/>
          <w:position w:val="0"/>
        </w:rPr>
        <w:t>O</w:t>
      </w:r>
      <w:r>
        <w:rPr>
          <w:color w:val="000000"/>
          <w:spacing w:val="0"/>
          <w:w w:val="100"/>
          <w:position w:val="0"/>
          <w:sz w:val="18"/>
          <w:szCs w:val="18"/>
        </w:rPr>
        <w:t xml:space="preserve">3 </w:t>
      </w:r>
      <w:r>
        <w:rPr>
          <w:color w:val="000000"/>
          <w:spacing w:val="0"/>
          <w:w w:val="100"/>
          <w:position w:val="0"/>
        </w:rPr>
        <w:t>и их оксалаторастворимых форм по сравнению с породой [42];</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 (Б</w:t>
      </w:r>
      <w:r>
        <w:rPr>
          <w:color w:val="000000"/>
          <w:spacing w:val="0"/>
          <w:w w:val="100"/>
          <w:position w:val="0"/>
          <w:vertAlign w:val="superscript"/>
        </w:rPr>
        <w:t>гр</w:t>
      </w:r>
      <w:r>
        <w:rPr>
          <w:color w:val="000000"/>
          <w:spacing w:val="0"/>
          <w:w w:val="100"/>
          <w:position w:val="0"/>
          <w:sz w:val="18"/>
          <w:szCs w:val="18"/>
        </w:rPr>
        <w:t>р</w:t>
      </w:r>
      <w:r>
        <w:rPr>
          <w:color w:val="000000"/>
          <w:spacing w:val="0"/>
          <w:w w:val="100"/>
          <w:position w:val="0"/>
        </w:rPr>
        <w:t>) буро-таёжные (бурозёмы-грубогумусовые) Имеют профиль: О1—АО—А1(А1А2)—Вт—ВтС—С. Горизонт О1— слаборазложившийся слой лесного опада; АО - верхний полуразложившийся горизонт подстилки (3-5 см) серовато-коричневый рыхлый с примесью минеральных частиц, в нижней части гумифицированный. Гумусовый горизонт А1— тёмно-серый или буровато-серый суглинистый мелкокомковатый рыхлый мощностью 5</w:t>
        <w:softHyphen/>
        <w:t>10 см содержит 7-15% гумуса. В оподзолённых вариантах буротаёжных почв ниже горизонта А1 располагается маломощный (2-3 см), со следами элювиирования, слегка осветлённый горизонт А1А2. Горизонт Вт плотный, бурого цвета, суглинистый и тяжелосуглинистый, слабооглиненный, метаморфический, в оподзоленных почвах со слабыми признаками иллювиированности постепенно сменяется слабозатронутой процессами почвообразования материнской породой С. Характерные свойства буротаёжных почв следующие: слабая дифференциация профиля на горизонты, отсутствие или слабовыраженное перераспределение валовых Я</w:t>
      </w:r>
      <w:r>
        <w:rPr>
          <w:color w:val="000000"/>
          <w:spacing w:val="0"/>
          <w:w w:val="100"/>
          <w:position w:val="0"/>
          <w:sz w:val="18"/>
          <w:szCs w:val="18"/>
        </w:rPr>
        <w:t>2</w:t>
      </w:r>
      <w:r>
        <w:rPr>
          <w:color w:val="000000"/>
          <w:spacing w:val="0"/>
          <w:w w:val="100"/>
          <w:position w:val="0"/>
        </w:rPr>
        <w:t>О</w:t>
      </w:r>
      <w:r>
        <w:rPr>
          <w:color w:val="000000"/>
          <w:spacing w:val="0"/>
          <w:w w:val="100"/>
          <w:position w:val="0"/>
          <w:sz w:val="18"/>
          <w:szCs w:val="18"/>
        </w:rPr>
        <w:t xml:space="preserve">з </w:t>
      </w:r>
      <w:r>
        <w:rPr>
          <w:color w:val="000000"/>
          <w:spacing w:val="0"/>
          <w:w w:val="100"/>
          <w:position w:val="0"/>
        </w:rPr>
        <w:t>без заметного иллювиирования их в горизонте Вт. Гумус потечный гуматно-фульватный (Сгк:Сфк?1), в составе гуминовых кислот часто преобладает фракция, связанная с Са, емкость поглощения минеральной части невысокая. Оксалаторастворимое железо по Тамму распределено по профилю разномерно, реже носит аккумулятивный характер [42];</w:t>
      </w:r>
    </w:p>
    <w:p>
      <w:pPr>
        <w:pStyle w:val="Style15"/>
        <w:keepNext w:val="0"/>
        <w:keepLines w:val="0"/>
        <w:widowControl w:val="0"/>
        <w:numPr>
          <w:ilvl w:val="0"/>
          <w:numId w:val="69"/>
        </w:numPr>
        <w:shd w:val="clear" w:color="auto" w:fill="auto"/>
        <w:tabs>
          <w:tab w:pos="932" w:val="left"/>
        </w:tabs>
        <w:bidi w:val="0"/>
        <w:spacing w:before="0" w:after="0"/>
        <w:ind w:left="0" w:right="0" w:firstLine="720"/>
        <w:jc w:val="both"/>
      </w:pPr>
      <w:bookmarkStart w:id="743" w:name="bookmark743"/>
      <w:bookmarkEnd w:id="743"/>
      <w:r>
        <w:rPr>
          <w:color w:val="000000"/>
          <w:spacing w:val="0"/>
          <w:w w:val="100"/>
          <w:position w:val="0"/>
        </w:rPr>
        <w:t>(П</w:t>
      </w:r>
      <w:r>
        <w:rPr>
          <w:color w:val="000000"/>
          <w:spacing w:val="0"/>
          <w:w w:val="100"/>
          <w:position w:val="0"/>
          <w:vertAlign w:val="superscript"/>
        </w:rPr>
        <w:t>иг</w:t>
      </w:r>
      <w:r>
        <w:rPr>
          <w:color w:val="000000"/>
          <w:spacing w:val="0"/>
          <w:w w:val="100"/>
          <w:position w:val="0"/>
          <w:sz w:val="18"/>
          <w:szCs w:val="18"/>
        </w:rPr>
        <w:t>о</w:t>
      </w:r>
      <w:r>
        <w:rPr>
          <w:color w:val="000000"/>
          <w:spacing w:val="0"/>
          <w:w w:val="100"/>
          <w:position w:val="0"/>
        </w:rPr>
        <w:t>) подзолы иллювиально-железистые и иллювиально-гумусовые без разделения (подзолы иллювиально-мало и многогумусовые) имеют профиль: О—АО—А2—</w:t>
      </w:r>
      <w:r>
        <w:rPr>
          <w:color w:val="000000"/>
          <w:spacing w:val="0"/>
          <w:w w:val="100"/>
          <w:position w:val="0"/>
        </w:rPr>
        <w:t>Bf(Bh,f)</w:t>
      </w:r>
      <w:r>
        <w:rPr>
          <w:color w:val="000000"/>
          <w:spacing w:val="0"/>
          <w:w w:val="100"/>
          <w:position w:val="0"/>
        </w:rPr>
        <w:t xml:space="preserve">—С. Горизонт О — маломощная (3-8 см) слабооторфованная подстилка из отмерших мхов, опада кустарничков и хвои; АО — мощностью 1-3 см полуразложившийся, в нижней части перегнойный, с примесью осветленных отмытых от железистых плёнок зёрен минералов; А2 — сильноосветлённый, часто белесый, обеднённый валовыми и подвижными (аморфными и окристаллизованными) формами </w:t>
      </w:r>
      <w:r>
        <w:rPr>
          <w:color w:val="000000"/>
          <w:spacing w:val="0"/>
          <w:w w:val="100"/>
          <w:position w:val="0"/>
        </w:rPr>
        <w:t>R</w:t>
      </w:r>
      <w:r>
        <w:rPr>
          <w:color w:val="000000"/>
          <w:spacing w:val="0"/>
          <w:w w:val="100"/>
          <w:position w:val="0"/>
          <w:sz w:val="18"/>
          <w:szCs w:val="18"/>
        </w:rPr>
        <w:t>2</w:t>
      </w:r>
      <w:r>
        <w:rPr>
          <w:color w:val="000000"/>
          <w:spacing w:val="0"/>
          <w:w w:val="100"/>
          <w:position w:val="0"/>
        </w:rPr>
        <w:t>O</w:t>
      </w:r>
      <w:r>
        <w:rPr>
          <w:color w:val="000000"/>
          <w:spacing w:val="0"/>
          <w:w w:val="100"/>
          <w:position w:val="0"/>
          <w:sz w:val="18"/>
          <w:szCs w:val="18"/>
        </w:rPr>
        <w:t>3</w:t>
      </w:r>
      <w:r>
        <w:rPr>
          <w:color w:val="000000"/>
          <w:spacing w:val="0"/>
          <w:w w:val="100"/>
          <w:position w:val="0"/>
        </w:rPr>
        <w:t xml:space="preserve">; </w:t>
      </w:r>
      <w:r>
        <w:rPr>
          <w:color w:val="000000"/>
          <w:spacing w:val="0"/>
          <w:w w:val="100"/>
          <w:position w:val="0"/>
        </w:rPr>
        <w:t xml:space="preserve">горизонт </w:t>
      </w:r>
      <w:r>
        <w:rPr>
          <w:color w:val="000000"/>
          <w:spacing w:val="0"/>
          <w:w w:val="100"/>
          <w:position w:val="0"/>
        </w:rPr>
        <w:t xml:space="preserve">Bt </w:t>
      </w:r>
      <w:r>
        <w:rPr>
          <w:color w:val="000000"/>
          <w:spacing w:val="0"/>
          <w:w w:val="100"/>
          <w:position w:val="0"/>
        </w:rPr>
        <w:t xml:space="preserve">или </w:t>
      </w:r>
      <w:r>
        <w:rPr>
          <w:color w:val="000000"/>
          <w:spacing w:val="0"/>
          <w:w w:val="100"/>
          <w:position w:val="0"/>
        </w:rPr>
        <w:t xml:space="preserve">Bf,h </w:t>
      </w:r>
      <w:r>
        <w:rPr>
          <w:color w:val="000000"/>
          <w:spacing w:val="0"/>
          <w:w w:val="100"/>
          <w:position w:val="0"/>
        </w:rPr>
        <w:t>охристо-бурый или коричневато-охристый содержит от 1 до 3% вмытого фульватного гумуса, с чёткой аккумуляцией валовых и аморфных органо-минеральных соединений железа и алюминия или их гидрооксидов [42];</w:t>
      </w:r>
    </w:p>
    <w:p>
      <w:pPr>
        <w:pStyle w:val="Style15"/>
        <w:keepNext w:val="0"/>
        <w:keepLines w:val="0"/>
        <w:widowControl w:val="0"/>
        <w:numPr>
          <w:ilvl w:val="0"/>
          <w:numId w:val="69"/>
        </w:numPr>
        <w:shd w:val="clear" w:color="auto" w:fill="auto"/>
        <w:tabs>
          <w:tab w:pos="932" w:val="left"/>
        </w:tabs>
        <w:bidi w:val="0"/>
        <w:spacing w:before="0" w:after="0"/>
        <w:ind w:left="0" w:right="0" w:firstLine="720"/>
        <w:jc w:val="both"/>
      </w:pPr>
      <w:bookmarkStart w:id="744" w:name="bookmark744"/>
      <w:bookmarkEnd w:id="744"/>
      <w:r>
        <w:rPr>
          <w:color w:val="000000"/>
          <w:spacing w:val="0"/>
          <w:w w:val="100"/>
          <w:position w:val="0"/>
        </w:rPr>
        <w:t>(Б</w:t>
      </w:r>
      <w:r>
        <w:rPr>
          <w:color w:val="000000"/>
          <w:spacing w:val="0"/>
          <w:w w:val="100"/>
          <w:position w:val="0"/>
          <w:vertAlign w:val="superscript"/>
        </w:rPr>
        <w:t>кс</w:t>
      </w:r>
      <w:r>
        <w:rPr>
          <w:color w:val="000000"/>
          <w:spacing w:val="0"/>
          <w:w w:val="100"/>
          <w:position w:val="0"/>
          <w:sz w:val="18"/>
          <w:szCs w:val="18"/>
        </w:rPr>
        <w:t>р</w:t>
      </w:r>
      <w:r>
        <w:rPr>
          <w:color w:val="000000"/>
          <w:spacing w:val="0"/>
          <w:w w:val="100"/>
          <w:position w:val="0"/>
        </w:rPr>
        <w:t xml:space="preserve">) бурые лесные кислые (буроземы кислые) имеют профиль: О1— АО—А1—Вш—ВшС—С. Горизонт О1 — маломощная (1-3см) подстилка из древесного и торфянистого опада; АО — верхний органо-минеральный горизонт (1-3 см) серый, рыхлый содержит от 30 до 70% (по объёму) органической массы разной степени минерализации, находящейся преимущественно в механической смеси с минеральной частью почвы, от которой легко отделяется. Гумусовый горизонт А1 серовато-бурый, зернисто-комковатый, содержит от 3 до 8% гумуса. Горизонт Вш более плотный, тускло-бурый, оглеенный, метаморфический, иногда со слабыми признаками иллювиирования, постепенно сменяется малозатронутой почвообразованием материнской породой. Характерные свойства бурых лесных кислых почв — слабая дифференциация профиля на генетические горизонты; отсутствие или очень слабовыраженное перераспределение тонкодисперсного силикатного материала по профилю; сильнокислая реакция и высокая ненасыщенность основаниями (70-90%) верхней части профиля; фульватный характер гумуса, прочно связанного с минеральной </w:t>
      </w:r>
      <w:r>
        <w:rPr>
          <w:color w:val="000000"/>
          <w:spacing w:val="0"/>
          <w:w w:val="100"/>
          <w:position w:val="0"/>
        </w:rPr>
        <w:t xml:space="preserve">частью, и преобладающие в составе гуминовых кислот фракций, связанных с полуторными оксидами; узкое отношение </w:t>
      </w:r>
      <w:r>
        <w:rPr>
          <w:color w:val="000000"/>
          <w:spacing w:val="0"/>
          <w:w w:val="100"/>
          <w:position w:val="0"/>
        </w:rPr>
        <w:t xml:space="preserve">C:N </w:t>
      </w:r>
      <w:r>
        <w:rPr>
          <w:color w:val="000000"/>
          <w:spacing w:val="0"/>
          <w:w w:val="100"/>
          <w:position w:val="0"/>
        </w:rPr>
        <w:t>(8-10); высокое содержание аморфных и окристаллизованных форм железа и алюминия в гумусовом (А1) и метаморфическом (Вш) горизонтах и постепенное снижение их содержания вниз по профилю [42];</w:t>
      </w:r>
    </w:p>
    <w:p>
      <w:pPr>
        <w:pStyle w:val="Style15"/>
        <w:keepNext w:val="0"/>
        <w:keepLines w:val="0"/>
        <w:widowControl w:val="0"/>
        <w:numPr>
          <w:ilvl w:val="0"/>
          <w:numId w:val="69"/>
        </w:numPr>
        <w:shd w:val="clear" w:color="auto" w:fill="auto"/>
        <w:tabs>
          <w:tab w:pos="932" w:val="left"/>
        </w:tabs>
        <w:bidi w:val="0"/>
        <w:spacing w:before="0" w:after="0"/>
        <w:ind w:left="0" w:right="0" w:firstLine="720"/>
        <w:jc w:val="both"/>
      </w:pPr>
      <w:bookmarkStart w:id="745" w:name="bookmark745"/>
      <w:bookmarkEnd w:id="745"/>
      <w:r>
        <w:rPr>
          <w:color w:val="000000"/>
          <w:spacing w:val="0"/>
          <w:w w:val="100"/>
          <w:position w:val="0"/>
        </w:rPr>
        <w:t>(Б</w:t>
      </w:r>
      <w:r>
        <w:rPr>
          <w:color w:val="000000"/>
          <w:spacing w:val="0"/>
          <w:w w:val="100"/>
          <w:position w:val="0"/>
          <w:vertAlign w:val="superscript"/>
        </w:rPr>
        <w:t>д</w:t>
      </w:r>
      <w:r>
        <w:rPr>
          <w:color w:val="000000"/>
          <w:spacing w:val="0"/>
          <w:w w:val="100"/>
          <w:position w:val="0"/>
          <w:sz w:val="18"/>
          <w:szCs w:val="18"/>
        </w:rPr>
        <w:t>р</w:t>
      </w:r>
      <w:r>
        <w:rPr>
          <w:color w:val="000000"/>
          <w:spacing w:val="0"/>
          <w:w w:val="100"/>
          <w:position w:val="0"/>
        </w:rPr>
        <w:t xml:space="preserve">) Дерново-таёжные кислые (дерново-буроземные кислые) почвы имеют профиль: О—А1—Вш—С. Лесная подстилка мощностью 1-3 см, гумусовый горизонт (5-10 см) серый, комковато-порошистый, постепенно переходит в бурый метаморфический горизонт Вш. Почвы ненасыщены, характеризуются кислой реакцией, не дифференцированы по гранулометрическому и валовому составу. Гумус в горизонте А1 гуматный, его содержание около 4-8%. Максимальное содержание аморфных </w:t>
      </w:r>
      <w:r>
        <w:rPr>
          <w:color w:val="000000"/>
          <w:spacing w:val="0"/>
          <w:w w:val="100"/>
          <w:position w:val="0"/>
        </w:rPr>
        <w:t>R</w:t>
      </w:r>
      <w:r>
        <w:rPr>
          <w:color w:val="000000"/>
          <w:spacing w:val="0"/>
          <w:w w:val="100"/>
          <w:position w:val="0"/>
          <w:sz w:val="18"/>
          <w:szCs w:val="18"/>
        </w:rPr>
        <w:t>2</w:t>
      </w:r>
      <w:r>
        <w:rPr>
          <w:color w:val="000000"/>
          <w:spacing w:val="0"/>
          <w:w w:val="100"/>
          <w:position w:val="0"/>
        </w:rPr>
        <w:t>O</w:t>
      </w:r>
      <w:r>
        <w:rPr>
          <w:color w:val="000000"/>
          <w:spacing w:val="0"/>
          <w:w w:val="100"/>
          <w:position w:val="0"/>
          <w:sz w:val="18"/>
          <w:szCs w:val="18"/>
        </w:rPr>
        <w:t xml:space="preserve">3 </w:t>
      </w:r>
      <w:r>
        <w:rPr>
          <w:color w:val="000000"/>
          <w:spacing w:val="0"/>
          <w:w w:val="100"/>
          <w:position w:val="0"/>
        </w:rPr>
        <w:t>наблюдается в гумусовом горизонте [42];</w:t>
      </w:r>
    </w:p>
    <w:p>
      <w:pPr>
        <w:pStyle w:val="Style15"/>
        <w:keepNext w:val="0"/>
        <w:keepLines w:val="0"/>
        <w:widowControl w:val="0"/>
        <w:numPr>
          <w:ilvl w:val="0"/>
          <w:numId w:val="69"/>
        </w:numPr>
        <w:shd w:val="clear" w:color="auto" w:fill="auto"/>
        <w:tabs>
          <w:tab w:pos="927" w:val="left"/>
        </w:tabs>
        <w:bidi w:val="0"/>
        <w:spacing w:before="0" w:after="0"/>
        <w:ind w:left="0" w:right="0" w:firstLine="720"/>
        <w:jc w:val="both"/>
      </w:pPr>
      <w:bookmarkStart w:id="746" w:name="bookmark746"/>
      <w:bookmarkEnd w:id="746"/>
      <w:r>
        <w:rPr>
          <w:color w:val="000000"/>
          <w:spacing w:val="0"/>
          <w:w w:val="100"/>
          <w:position w:val="0"/>
        </w:rPr>
        <w:t xml:space="preserve">(К) каштановые почвы имеют профиль: </w:t>
      </w:r>
      <w:r>
        <w:rPr>
          <w:color w:val="000000"/>
          <w:spacing w:val="0"/>
          <w:w w:val="100"/>
          <w:position w:val="0"/>
        </w:rPr>
        <w:t>A1</w:t>
      </w:r>
      <w:r>
        <w:rPr>
          <w:color w:val="000000"/>
          <w:spacing w:val="0"/>
          <w:w w:val="100"/>
          <w:position w:val="0"/>
        </w:rPr>
        <w:t>—</w:t>
      </w:r>
      <w:r>
        <w:rPr>
          <w:color w:val="000000"/>
          <w:spacing w:val="0"/>
          <w:w w:val="100"/>
          <w:position w:val="0"/>
        </w:rPr>
        <w:t>B</w:t>
      </w:r>
      <w:r>
        <w:rPr>
          <w:color w:val="000000"/>
          <w:spacing w:val="0"/>
          <w:w w:val="100"/>
          <w:position w:val="0"/>
        </w:rPr>
        <w:t>—</w:t>
      </w:r>
      <w:r>
        <w:rPr>
          <w:color w:val="000000"/>
          <w:spacing w:val="0"/>
          <w:w w:val="100"/>
          <w:position w:val="0"/>
        </w:rPr>
        <w:t>Bca, cs</w:t>
      </w:r>
      <w:r>
        <w:rPr>
          <w:color w:val="000000"/>
          <w:spacing w:val="0"/>
          <w:w w:val="100"/>
          <w:position w:val="0"/>
        </w:rPr>
        <w:t>—</w:t>
      </w:r>
      <w:r>
        <w:rPr>
          <w:color w:val="000000"/>
          <w:spacing w:val="0"/>
          <w:w w:val="100"/>
          <w:position w:val="0"/>
        </w:rPr>
        <w:t>BCcs</w:t>
      </w:r>
      <w:r>
        <w:rPr>
          <w:color w:val="000000"/>
          <w:spacing w:val="0"/>
          <w:w w:val="100"/>
          <w:position w:val="0"/>
        </w:rPr>
        <w:t>—</w:t>
      </w:r>
      <w:r>
        <w:rPr>
          <w:color w:val="000000"/>
          <w:spacing w:val="0"/>
          <w:w w:val="100"/>
          <w:position w:val="0"/>
        </w:rPr>
        <w:t xml:space="preserve">Ccs. </w:t>
      </w:r>
      <w:r>
        <w:rPr>
          <w:color w:val="000000"/>
          <w:spacing w:val="0"/>
          <w:w w:val="100"/>
          <w:position w:val="0"/>
        </w:rPr>
        <w:t>Отличаются от тёмно-каштановых почв меньшей гумусностью, склонностью к уплотнению и образованию призмовидно-комковатой структуры в горизонтах В и Вса</w:t>
      </w:r>
      <w:r>
        <w:rPr>
          <w:i/>
          <w:iCs/>
          <w:color w:val="000000"/>
          <w:spacing w:val="0"/>
          <w:w w:val="100"/>
          <w:position w:val="0"/>
        </w:rPr>
        <w:t>.</w:t>
      </w:r>
      <w:r>
        <w:rPr>
          <w:color w:val="000000"/>
          <w:spacing w:val="0"/>
          <w:w w:val="100"/>
          <w:position w:val="0"/>
        </w:rPr>
        <w:t xml:space="preserve"> Содержание гумуса в горизонте А1 (верхние 15 см) колеблется в глинистых, тяжело- и среднесуглинистых почвах от 2,5 до 3,5(4)%, в легкосуглинистых и супесчаных — 2,0-2,5(3)% [42];</w:t>
      </w:r>
    </w:p>
    <w:p>
      <w:pPr>
        <w:pStyle w:val="Style15"/>
        <w:keepNext w:val="0"/>
        <w:keepLines w:val="0"/>
        <w:widowControl w:val="0"/>
        <w:numPr>
          <w:ilvl w:val="0"/>
          <w:numId w:val="69"/>
        </w:numPr>
        <w:shd w:val="clear" w:color="auto" w:fill="auto"/>
        <w:tabs>
          <w:tab w:pos="927" w:val="left"/>
        </w:tabs>
        <w:bidi w:val="0"/>
        <w:spacing w:before="0" w:after="0"/>
        <w:ind w:left="0" w:right="0" w:firstLine="720"/>
        <w:jc w:val="both"/>
      </w:pPr>
      <w:bookmarkStart w:id="747" w:name="bookmark747"/>
      <w:bookmarkEnd w:id="747"/>
      <w:r>
        <w:rPr>
          <w:color w:val="000000"/>
          <w:spacing w:val="0"/>
          <w:w w:val="100"/>
          <w:position w:val="0"/>
        </w:rPr>
        <w:t>(Г</w:t>
      </w:r>
      <w:r>
        <w:rPr>
          <w:color w:val="000000"/>
          <w:spacing w:val="0"/>
          <w:w w:val="100"/>
          <w:position w:val="0"/>
          <w:sz w:val="18"/>
          <w:szCs w:val="18"/>
        </w:rPr>
        <w:t>лл</w:t>
      </w:r>
      <w:r>
        <w:rPr>
          <w:color w:val="000000"/>
          <w:spacing w:val="0"/>
          <w:w w:val="100"/>
          <w:position w:val="0"/>
        </w:rPr>
        <w:t xml:space="preserve">) горные лесово-луговые почвы имеют профиль: О—А1—А1В— (Вр)—ВСр—Ср. В профиле выделяются интенсивно чёрный зернистый дерновый горизонт, отчётливо сменяющийся сероватым переходным и белесо-палевой или бурой почвообразующей породой. Верхний горизонт слабо щебневат, книзу щебневатость быстро нарастает. Формируются на элюво-делювии известняков и других карбонатных пород. В связи с этим они обладают слабокислой реакцией в верхней части профиля (рН вод 6-6,5) и щелочной или нейтральной реакцией в нижней (рН вод 7,5-8,2), сумма </w:t>
      </w:r>
      <w:r>
        <w:rPr>
          <w:color w:val="000000"/>
          <w:spacing w:val="0"/>
          <w:w w:val="100"/>
          <w:position w:val="0"/>
        </w:rPr>
        <w:t>поглощенных оснований высокая (45-80 ммоль(экв)/100 г почвы), поглощающий комплекс насыщен основаниями [42].</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По данным мониторинговых исследований [43] в почвах участка района падения ОЧ РН, расположенных на территории Таштыпского района (Республика Хакасия) не обнаружено ПДК загрязняющих веществ, и соответствуют фоновому экологическому состоянию природных экосистем. Исследования по радиологическому состоянию почв показали, что мощность экспозиционной дозы гамма-излучения за 2020 год исследований не превышает естественных природных значений и колеблется в пределах 9,5</w:t>
        <w:softHyphen/>
        <w:t>12,4 мкР/час, что составляет в среднем по Республике Хакасия 11,1 мкР/час.</w:t>
      </w:r>
    </w:p>
    <w:p>
      <w:pPr>
        <w:pStyle w:val="Style15"/>
        <w:keepNext w:val="0"/>
        <w:keepLines w:val="0"/>
        <w:widowControl w:val="0"/>
        <w:shd w:val="clear" w:color="auto" w:fill="auto"/>
        <w:bidi w:val="0"/>
        <w:spacing w:before="0" w:after="200"/>
        <w:ind w:left="0" w:right="0" w:firstLine="720"/>
        <w:jc w:val="both"/>
      </w:pPr>
      <w:r>
        <w:rPr>
          <w:color w:val="000000"/>
          <w:spacing w:val="0"/>
          <w:w w:val="100"/>
          <w:position w:val="0"/>
        </w:rPr>
        <w:t>Данные об экологическом состоянии почв территории участка района падения ОЧ, расположенного в Бай-Тайгинском (Республика Тыва) и Улаганском районе (Республика Алтай) - отсутствуют. Однако, малонаселённость территории, и отсутствие крупных промышленных предприятий позволяют сделать вывод о том, что почвы Бай-Тайгинский район (Республика Тыва), Улаганский район (Республика Алтай).</w:t>
      </w:r>
    </w:p>
    <w:p>
      <w:pPr>
        <w:pStyle w:val="Style15"/>
        <w:keepNext w:val="0"/>
        <w:keepLines w:val="0"/>
        <w:widowControl w:val="0"/>
        <w:shd w:val="clear" w:color="auto" w:fill="auto"/>
        <w:bidi w:val="0"/>
        <w:spacing w:before="0" w:after="0"/>
        <w:ind w:left="0" w:right="0" w:firstLine="720"/>
        <w:jc w:val="both"/>
      </w:pPr>
      <w:r>
        <w:rPr>
          <w:b/>
          <w:bCs/>
          <w:i/>
          <w:iCs/>
          <w:color w:val="000000"/>
          <w:spacing w:val="0"/>
          <w:w w:val="100"/>
          <w:position w:val="0"/>
        </w:rPr>
        <w:t>Растительный покров</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Исследуемый район падения ОЧ РН характеризуется разнообразием природных растительных комплексов, обусловленных высотной поясности Алтае-Саянской горной страны.</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Среди высокогорных ландшафтов выделяются экзарационные и эрозионноденудационные с сочетанием тундровых, альпийских и субальпийско-луговых, а также подгольцово-(субальпийско-) редколесных комплексов. Для них характерен глубокорасчлененный и крутосклонный рельеф маломощный суглинисто-щебнистый покров и моренные отложения, криофитные группировки в виде мохово-лишайниковых и кустарниковых тундр, субальпийские луга и кустарники, а также редколесья из кедра и лиственницы, местами из пихты с высокотравными лугами.</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Эрозионно-денудационные среднегорные ландшафты представлены тундровыми, альпийскими и субальпийско-луговыми, подгольцово- (субальпийско-) редколесными, а также лесными комплексами. Крутосклонные среднегорья с маломощным покровом дефлюкционных отложений, местами каменисто-осыпные покрыты моховолишайниковыми и кустарниковыми тундрами, альпийскими высоко- и низкотравными лугами, лиственничными и кедровыми редколесьями и кедрово-пихтово-еловыми темнохвойными лесами, подтаежными осиново-пихтовыми высокотравными, мелколиственными и берёзово-сосновыми лесами.</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Низкогорные эрозионно-денудационные ландшафты включают лесные, лесостепные и степные природные комплексы. Рельеф лесных ландшафтов характеризуется крутыми склонами и средней расчлененностью, а также пологоувалистыми пенепленизированными низкогорьями. Лесные ландшафты сформированы кедрово-пихтово-еловыми лесами на горно</w:t>
        <w:softHyphen/>
        <w:t>лесных бурых, перегнойных почвах, лиственничными, сосновыми, подтаежными мелколиственными лесами на горнолесных серых почвах, напочвенный покров которых включает травянистые, кустарниковые и остепненные элементы [43].</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В районе падения ОЧ РН имеются и другие второстепенные типы растительности: водная, береговая, скальная, сорная, кустарниковая.</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Видовой состав растительного покрова исследуемого района, расположенного в пределах Горного Алтая, насчитывает более 2136 высших сосудистых растений (4,8% от их числа в РФ), в том числе 124 эндемика и реликта, 1622 вида лишайников и 700 видов шляпочных грибов, из которых 180 видов растений, лишайников и грибов занесено в Красную книгу Республики Алтай. Также район падения богат дикорастущими полезными растениями, среди которых особый интерес представляют лекарственные растения [44].</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 xml:space="preserve">В район падения ОЧ РН попадают следующие </w:t>
      </w:r>
      <w:r>
        <w:rPr>
          <w:b/>
          <w:bCs/>
          <w:color w:val="000000"/>
          <w:spacing w:val="0"/>
          <w:w w:val="100"/>
          <w:position w:val="0"/>
        </w:rPr>
        <w:t>особо охраняемые природные территории</w:t>
      </w:r>
      <w:r>
        <w:rPr>
          <w:color w:val="000000"/>
          <w:spacing w:val="0"/>
          <w:w w:val="100"/>
          <w:position w:val="0"/>
        </w:rPr>
        <w:t>: Алтайский государственный заповедник, природные резерваты Ак Чолушпа (кластер Калбакая) и Ак Чолушпа (кластер Чулышман), заповедник Убсунурская котловина (кластер Кала- Коль), Природный парк Тыва (кластер Шуй). При попадании ОЧ РН на территории указанных ООПТ необходимо провести природоохранные мероприятия по восстановлению почвенно-растительного покрова.</w:t>
      </w:r>
    </w:p>
    <w:p>
      <w:pPr>
        <w:pStyle w:val="Style15"/>
        <w:keepNext w:val="0"/>
        <w:keepLines w:val="0"/>
        <w:widowControl w:val="0"/>
        <w:shd w:val="clear" w:color="auto" w:fill="auto"/>
        <w:bidi w:val="0"/>
        <w:spacing w:before="0" w:after="0"/>
        <w:ind w:left="0" w:right="0" w:firstLine="0"/>
        <w:jc w:val="both"/>
      </w:pPr>
      <w:r>
        <w:rPr>
          <w:b/>
          <w:bCs/>
          <w:color w:val="000000"/>
          <w:spacing w:val="0"/>
          <w:w w:val="100"/>
          <w:position w:val="0"/>
        </w:rPr>
        <w:t>Меры, снижающие негативное воздействие на ООПТ районов падения.</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Мероприятия по устранению (смягчению) потенциально возможного воздействия на режим ООПТ в районах падения отделяющихся частей ракеты-носителя с целью снижения негативного воздействия на краснокнижные виды растений и животных:</w:t>
      </w:r>
    </w:p>
    <w:p>
      <w:pPr>
        <w:pStyle w:val="Style15"/>
        <w:keepNext w:val="0"/>
        <w:keepLines w:val="0"/>
        <w:widowControl w:val="0"/>
        <w:numPr>
          <w:ilvl w:val="0"/>
          <w:numId w:val="69"/>
        </w:numPr>
        <w:shd w:val="clear" w:color="auto" w:fill="auto"/>
        <w:tabs>
          <w:tab w:pos="272" w:val="left"/>
        </w:tabs>
        <w:bidi w:val="0"/>
        <w:spacing w:before="0" w:after="0"/>
        <w:ind w:left="0" w:right="0" w:firstLine="0"/>
        <w:jc w:val="both"/>
      </w:pPr>
      <w:bookmarkStart w:id="748" w:name="bookmark748"/>
      <w:bookmarkEnd w:id="748"/>
      <w:r>
        <w:rPr>
          <w:color w:val="000000"/>
          <w:spacing w:val="0"/>
          <w:w w:val="100"/>
          <w:position w:val="0"/>
        </w:rPr>
        <w:t>минимизация площади разлива КРТ на поверхности земли водных объектов;</w:t>
      </w:r>
    </w:p>
    <w:p>
      <w:pPr>
        <w:pStyle w:val="Style15"/>
        <w:keepNext w:val="0"/>
        <w:keepLines w:val="0"/>
        <w:widowControl w:val="0"/>
        <w:numPr>
          <w:ilvl w:val="0"/>
          <w:numId w:val="69"/>
        </w:numPr>
        <w:shd w:val="clear" w:color="auto" w:fill="auto"/>
        <w:tabs>
          <w:tab w:pos="277" w:val="left"/>
        </w:tabs>
        <w:bidi w:val="0"/>
        <w:spacing w:before="0" w:after="0"/>
        <w:ind w:left="0" w:right="0" w:firstLine="0"/>
        <w:jc w:val="both"/>
      </w:pPr>
      <w:bookmarkStart w:id="749" w:name="bookmark749"/>
      <w:bookmarkEnd w:id="749"/>
      <w:r>
        <w:rPr>
          <w:color w:val="000000"/>
          <w:spacing w:val="0"/>
          <w:w w:val="100"/>
          <w:position w:val="0"/>
        </w:rPr>
        <w:t>оперативный сбор проливов КРТ - засыпка адсорбентом (песком), с последующим сбором и утилизацией загрязнённого песка как отхода;</w:t>
      </w:r>
    </w:p>
    <w:p>
      <w:pPr>
        <w:pStyle w:val="Style15"/>
        <w:keepNext w:val="0"/>
        <w:keepLines w:val="0"/>
        <w:widowControl w:val="0"/>
        <w:numPr>
          <w:ilvl w:val="0"/>
          <w:numId w:val="69"/>
        </w:numPr>
        <w:shd w:val="clear" w:color="auto" w:fill="auto"/>
        <w:tabs>
          <w:tab w:pos="272" w:val="left"/>
        </w:tabs>
        <w:bidi w:val="0"/>
        <w:spacing w:before="0" w:after="180"/>
        <w:ind w:left="0" w:right="0" w:firstLine="0"/>
        <w:jc w:val="both"/>
      </w:pPr>
      <w:bookmarkStart w:id="750" w:name="bookmark750"/>
      <w:bookmarkEnd w:id="750"/>
      <w:r>
        <w:rPr>
          <w:color w:val="000000"/>
          <w:spacing w:val="0"/>
          <w:w w:val="100"/>
          <w:position w:val="0"/>
        </w:rPr>
        <w:t>своевременное тушение очагов возгорания;</w:t>
      </w:r>
    </w:p>
    <w:p>
      <w:pPr>
        <w:pStyle w:val="Style15"/>
        <w:keepNext w:val="0"/>
        <w:keepLines w:val="0"/>
        <w:widowControl w:val="0"/>
        <w:numPr>
          <w:ilvl w:val="0"/>
          <w:numId w:val="69"/>
        </w:numPr>
        <w:shd w:val="clear" w:color="auto" w:fill="auto"/>
        <w:tabs>
          <w:tab w:pos="272" w:val="left"/>
        </w:tabs>
        <w:bidi w:val="0"/>
        <w:spacing w:before="0" w:after="180"/>
        <w:ind w:left="0" w:right="0" w:firstLine="0"/>
        <w:jc w:val="both"/>
      </w:pPr>
      <w:bookmarkStart w:id="751" w:name="bookmark751"/>
      <w:bookmarkEnd w:id="751"/>
      <w:r>
        <w:rPr>
          <w:color w:val="000000"/>
          <w:spacing w:val="0"/>
          <w:w w:val="100"/>
          <w:position w:val="0"/>
        </w:rPr>
        <w:t>запрет на проезд техники вне существующих дорог;</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-запрет на разведение костров и выброс мусора в прилегающих лесных массивах;</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-разъяснение рабочему персоналу недопустимость преднамеренного уничтожения животных и растений в РП ОЧ;</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-соблюдение правил пожарной безопасности, недопущение поджога травы в весенний период в РП ОЧ;</w:t>
      </w:r>
    </w:p>
    <w:p>
      <w:pPr>
        <w:pStyle w:val="Style15"/>
        <w:keepNext w:val="0"/>
        <w:keepLines w:val="0"/>
        <w:widowControl w:val="0"/>
        <w:numPr>
          <w:ilvl w:val="0"/>
          <w:numId w:val="69"/>
        </w:numPr>
        <w:shd w:val="clear" w:color="auto" w:fill="auto"/>
        <w:tabs>
          <w:tab w:pos="272" w:val="left"/>
        </w:tabs>
        <w:bidi w:val="0"/>
        <w:spacing w:before="0" w:after="0"/>
        <w:ind w:left="0" w:right="0" w:firstLine="0"/>
        <w:jc w:val="both"/>
      </w:pPr>
      <w:bookmarkStart w:id="752" w:name="bookmark752"/>
      <w:bookmarkEnd w:id="752"/>
      <w:r>
        <w:rPr>
          <w:color w:val="000000"/>
          <w:spacing w:val="0"/>
          <w:w w:val="100"/>
          <w:position w:val="0"/>
        </w:rPr>
        <w:t>ограждение и охрана территории РП ОЧ;</w:t>
      </w:r>
    </w:p>
    <w:p>
      <w:pPr>
        <w:pStyle w:val="Style15"/>
        <w:keepNext w:val="0"/>
        <w:keepLines w:val="0"/>
        <w:widowControl w:val="0"/>
        <w:numPr>
          <w:ilvl w:val="0"/>
          <w:numId w:val="69"/>
        </w:numPr>
        <w:shd w:val="clear" w:color="auto" w:fill="auto"/>
        <w:tabs>
          <w:tab w:pos="277" w:val="left"/>
        </w:tabs>
        <w:bidi w:val="0"/>
        <w:spacing w:before="0" w:after="180"/>
        <w:ind w:left="0" w:right="0" w:firstLine="0"/>
        <w:jc w:val="both"/>
      </w:pPr>
      <w:bookmarkStart w:id="753" w:name="bookmark753"/>
      <w:bookmarkEnd w:id="753"/>
      <w:r>
        <w:rPr>
          <w:color w:val="000000"/>
          <w:spacing w:val="0"/>
          <w:w w:val="100"/>
          <w:position w:val="0"/>
        </w:rPr>
        <w:t>техническая и биологическая рекультивация должна проводиться с учетом почвенно-растительных условий местности с использованием аборигенных видов растений.</w:t>
      </w:r>
    </w:p>
    <w:p>
      <w:pPr>
        <w:pStyle w:val="Style15"/>
        <w:keepNext w:val="0"/>
        <w:keepLines w:val="0"/>
        <w:widowControl w:val="0"/>
        <w:shd w:val="clear" w:color="auto" w:fill="auto"/>
        <w:bidi w:val="0"/>
        <w:spacing w:before="0" w:after="200"/>
        <w:ind w:left="0" w:right="0" w:firstLine="0"/>
        <w:jc w:val="both"/>
      </w:pPr>
      <w:r>
        <w:rPr>
          <w:color w:val="000000"/>
          <w:spacing w:val="0"/>
          <w:w w:val="100"/>
          <w:position w:val="0"/>
        </w:rPr>
        <w:t>- проведение мониторинга индикаторных видов флоры и фауны по чёткому регламенту</w:t>
      </w:r>
    </w:p>
    <w:p>
      <w:pPr>
        <w:pStyle w:val="Style15"/>
        <w:keepNext w:val="0"/>
        <w:keepLines w:val="0"/>
        <w:widowControl w:val="0"/>
        <w:shd w:val="clear" w:color="auto" w:fill="auto"/>
        <w:bidi w:val="0"/>
        <w:spacing w:before="0" w:after="0"/>
        <w:ind w:left="0" w:right="0" w:firstLine="720"/>
        <w:jc w:val="both"/>
      </w:pPr>
      <w:r>
        <w:rPr>
          <w:b/>
          <w:bCs/>
          <w:i/>
          <w:iCs/>
          <w:color w:val="000000"/>
          <w:spacing w:val="0"/>
          <w:w w:val="100"/>
          <w:position w:val="0"/>
        </w:rPr>
        <w:t>Поверхностные и подземные воды</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Район падения II ступени и головного обтекателя РН «Протон-М» богат водными ресурсами, представленными реками, озёрами, ледниками, снежниками, болотами и подземными водами.</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К крупным рекам района исследования относятся реки Чулышман, Кыга, Чульча, Карагем, Кара-Сулук, Иери-Холь, Большой Абакан, Еринат, Соктыозек, Кокяжам, а также их многочисленные притоки. Реки начинаются от ледников, многочисленных озёр и болот. Среди крупных озёр можно отметить озера, Узункуль, Итыкуль, Сундрук, Бардакы, Телецкое. Преобладают мелкие каровые озёра, основная часть которых расположена на высотах 1500-2600 м. Самым крупным озером района падения ОЧ РН является Телецкое озеро (Алтын Кёль) площадью 227,3 км</w:t>
      </w:r>
      <w:r>
        <w:rPr>
          <w:color w:val="000000"/>
          <w:spacing w:val="0"/>
          <w:w w:val="100"/>
          <w:position w:val="0"/>
          <w:vertAlign w:val="superscript"/>
        </w:rPr>
        <w:t>2</w:t>
      </w:r>
      <w:r>
        <w:rPr>
          <w:color w:val="000000"/>
          <w:spacing w:val="0"/>
          <w:w w:val="100"/>
          <w:position w:val="0"/>
        </w:rPr>
        <w:t>, вмещающее более 41 кубокилометра пресной чистой воды. Данное озеро входит в список Всемирного культурного и природного наследия ЮНЕСКО. К характерным для района падения водным объектам относятся ледники, занимающие значительные площади. Поверхностные водные объекты района падения используются, в основном, для обеспечения водой предприятий и населения, частично, для орошения, рекреации, рыболовства, гидроэнергетики, сброса ливневых и сточных вод и др. [44].</w:t>
      </w:r>
    </w:p>
    <w:p>
      <w:pPr>
        <w:pStyle w:val="Style15"/>
        <w:keepNext w:val="0"/>
        <w:keepLines w:val="0"/>
        <w:widowControl w:val="0"/>
        <w:shd w:val="clear" w:color="auto" w:fill="auto"/>
        <w:tabs>
          <w:tab w:pos="7157" w:val="left"/>
        </w:tabs>
        <w:bidi w:val="0"/>
        <w:spacing w:before="0" w:after="0"/>
        <w:ind w:left="0" w:right="0" w:firstLine="720"/>
        <w:jc w:val="both"/>
      </w:pPr>
      <w:r>
        <w:rPr>
          <w:color w:val="000000"/>
          <w:spacing w:val="0"/>
          <w:w w:val="100"/>
          <w:position w:val="0"/>
        </w:rPr>
        <w:t>Район падения ОЧ РН располагается в пределах Алтае-Саянской сложной гидрогеологической складчатой области (СГСО) I порядка, в которой выделяется СаяноТувинская гидрогеологическая складчатая область (ГСО) II порядка с входящими в её состав структурами III порядка: Южно</w:t>
        <w:softHyphen/>
        <w:t>Минусинский межгорный артезианский бассейн (МАБ), Чулымский межгорный артезианский бассейн (МАБ),</w:t>
        <w:tab/>
        <w:t>Саяно-Алтайский</w:t>
      </w:r>
    </w:p>
    <w:p>
      <w:pPr>
        <w:pStyle w:val="Style15"/>
        <w:keepNext w:val="0"/>
        <w:keepLines w:val="0"/>
        <w:widowControl w:val="0"/>
        <w:shd w:val="clear" w:color="auto" w:fill="auto"/>
        <w:bidi w:val="0"/>
        <w:spacing w:before="0" w:after="0"/>
        <w:ind w:left="0" w:right="0" w:firstLine="0"/>
        <w:jc w:val="left"/>
      </w:pPr>
      <w:r>
        <w:rPr>
          <w:color w:val="000000"/>
          <w:spacing w:val="0"/>
          <w:w w:val="100"/>
          <w:position w:val="0"/>
        </w:rPr>
        <w:t>гидрогеологический массив (ГМ).</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shd w:val="clear" w:color="auto" w:fill="FFFFFF"/>
        </w:rPr>
        <w:t>Подземные пресные воды, заключены в трещинных и карстово</w:t>
        <w:softHyphen/>
        <w:t>трещинных водоносных зонах и водоносных комплексах горных пород различного возраста и состава, а также в артезианских бассейнах мезокайнозойских межгорных впадин - Чуйской, Курайской, Уймонской и др. По данным [44] прогнозные ресурсы подземных пресных вод составляют</w:t>
      </w:r>
    </w:p>
    <w:p>
      <w:pPr>
        <w:pStyle w:val="Style15"/>
        <w:keepNext w:val="0"/>
        <w:keepLines w:val="0"/>
        <w:widowControl w:val="0"/>
        <w:numPr>
          <w:ilvl w:val="0"/>
          <w:numId w:val="73"/>
        </w:numPr>
        <w:shd w:val="clear" w:color="auto" w:fill="auto"/>
        <w:tabs>
          <w:tab w:pos="751" w:val="left"/>
        </w:tabs>
        <w:bidi w:val="0"/>
        <w:spacing w:before="0" w:after="0"/>
        <w:ind w:left="0" w:right="0" w:firstLine="0"/>
        <w:jc w:val="both"/>
      </w:pPr>
      <w:bookmarkStart w:id="754" w:name="bookmark754"/>
      <w:bookmarkEnd w:id="754"/>
      <w:r>
        <w:rPr>
          <w:color w:val="000000"/>
          <w:spacing w:val="0"/>
          <w:w w:val="100"/>
          <w:position w:val="0"/>
        </w:rPr>
        <w:t>тыс.м</w:t>
      </w:r>
      <w:r>
        <w:rPr>
          <w:color w:val="000000"/>
          <w:spacing w:val="0"/>
          <w:w w:val="100"/>
          <w:position w:val="0"/>
          <w:vertAlign w:val="superscript"/>
        </w:rPr>
        <w:t>3</w:t>
      </w:r>
      <w:r>
        <w:rPr>
          <w:color w:val="000000"/>
          <w:spacing w:val="0"/>
          <w:w w:val="100"/>
          <w:position w:val="0"/>
        </w:rPr>
        <w:t>/сут.</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По данным мониторинговых исследований проведённых в 2020 году [44] качеств поверхностных вод в озере Телецкое оценивается как «условно чистая», в реке Чулымшан (в районе села Балыкча) «слабозагрязнённая».</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Природные геолого-геохимические и гидрогеологические особенности подземных вод района падения ОЧ РН формируют в целом повышенный фон по радону, общей жёсткости, содержанию железа и марганца (до 7 и 3 ПДК соответственно), реже ртути в подземных водах особенно в областях развития многолетней островной мерзлоты. По данным мониторинговых наблюдений, проведённых в 2020 году, качественный состав подземных питьевых вод оценивается как удовлетворительный [44].</w:t>
      </w:r>
    </w:p>
    <w:p>
      <w:pPr>
        <w:pStyle w:val="Style15"/>
        <w:keepNext w:val="0"/>
        <w:keepLines w:val="0"/>
        <w:widowControl w:val="0"/>
        <w:shd w:val="clear" w:color="auto" w:fill="auto"/>
        <w:bidi w:val="0"/>
        <w:spacing w:before="0" w:after="200"/>
        <w:ind w:left="0" w:right="0" w:firstLine="720"/>
        <w:jc w:val="both"/>
      </w:pPr>
      <w:r>
        <w:rPr>
          <w:color w:val="000000"/>
          <w:spacing w:val="0"/>
          <w:w w:val="100"/>
          <w:position w:val="0"/>
        </w:rPr>
        <w:t>Состояние подземных вод участка района падения, расположенного в Республике Тыва, не подвержено широкомасштабным негативным процессам, связанным с деятельностью подземных вод [44].</w:t>
      </w:r>
    </w:p>
    <w:p>
      <w:pPr>
        <w:pStyle w:val="Style15"/>
        <w:keepNext w:val="0"/>
        <w:keepLines w:val="0"/>
        <w:widowControl w:val="0"/>
        <w:shd w:val="clear" w:color="auto" w:fill="auto"/>
        <w:bidi w:val="0"/>
        <w:spacing w:before="0" w:after="0"/>
        <w:ind w:left="0" w:right="0" w:firstLine="720"/>
        <w:jc w:val="both"/>
      </w:pPr>
      <w:r>
        <w:rPr>
          <w:b/>
          <w:bCs/>
          <w:i/>
          <w:iCs/>
          <w:color w:val="000000"/>
          <w:spacing w:val="0"/>
          <w:w w:val="100"/>
          <w:position w:val="0"/>
        </w:rPr>
        <w:t>Характеристика животного мира</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Животный мир района падения ОЧ РН характеризуется большим видовым разнообразием, что обусловлено многообразием условий среды его обитания. На территории района падения обитает 93 вида млекопитающих, 312 видов птиц, из которых около 250 гнездящихся, 33 вида рыб, 7 видов пресмыкающихся, 4 вида земноводных и большая группа беспозвоночных животных. Орнитологическая фауна состоит из 49 семейств, насчитывающих 312 видов птиц. На высоком уровне находится численность ворона, беркута, сапсана. Стабильны популяции представителей отрядов ржанкообразных,</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голубеобразных, кукушкообразных, ракшеобразных, воробьиных. Малочисленны сокол-балобан и кречет, что обусловлено незаконным выловом и сбытом этих птиц за пределы России [44].</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29 видов птиц являются объектами охоты. Из охотничьей орнитофауны выделяются водоплавающие и тетеревиные птицы. Первые из них представлены пролётными и гнездящимися на территории района падения видами: кряква, шилохвость, серая утка, чирки (трескунок и свистунок), широконоска, красноголовый нырок, хохлатая чернеть, огарь, гоголь, лысуха, крохаль, серый гусь. Тетеревиные птицы (глухарь, рябчик, белая и тундряная куропатки) имеют высокую численность.</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На территории района падения обитает 7 видов пресмыкающихся. В их число входят 2 вида ящериц - прыткая и живородящая и 5 видов змей - гадюка обыкновенная, гадюка степная, щитомордник, узорчатый полоз, уж. Г адюка степная внесена в Красную книгу Республики Алтай [44].</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Среди крупных млекопитающих выделяются лось, благородный олень, косуля сибирская, кабарга, кабан, соболь, волк.</w:t>
      </w:r>
    </w:p>
    <w:p>
      <w:pPr>
        <w:pStyle w:val="Style15"/>
        <w:keepNext w:val="0"/>
        <w:keepLines w:val="0"/>
        <w:widowControl w:val="0"/>
        <w:shd w:val="clear" w:color="auto" w:fill="auto"/>
        <w:bidi w:val="0"/>
        <w:spacing w:before="0" w:after="200"/>
        <w:ind w:left="0" w:right="0" w:firstLine="720"/>
        <w:jc w:val="both"/>
      </w:pPr>
      <w:r>
        <w:rPr>
          <w:color w:val="000000"/>
          <w:spacing w:val="0"/>
          <w:w w:val="100"/>
          <w:position w:val="0"/>
        </w:rPr>
        <w:t>В Красную книгу Республики Алтай внесены 135 видов, в том числе 20 видов млекопитающих (11 видов отряда рукокрылых, 5 видов хищных и 4 вида парнокопытных), 77 видов птиц, 1 вид пресмыкающихся, 4 вида рыб, 29 видов насекомых, 2 вида кольчатых червей, по одному виду хордовых и земноводных [44]. Наибольшее количество видов, занесённых в Красную книгу находится на территории Алтайского государственного заповедника - 73.</w:t>
      </w:r>
    </w:p>
    <w:p>
      <w:pPr>
        <w:pStyle w:val="Style15"/>
        <w:keepNext w:val="0"/>
        <w:keepLines w:val="0"/>
        <w:widowControl w:val="0"/>
        <w:shd w:val="clear" w:color="auto" w:fill="auto"/>
        <w:bidi w:val="0"/>
        <w:spacing w:before="0" w:after="0"/>
        <w:ind w:left="0" w:right="0" w:firstLine="720"/>
        <w:jc w:val="both"/>
      </w:pPr>
      <w:r>
        <w:rPr>
          <w:b/>
          <w:bCs/>
          <w:i/>
          <w:iCs/>
          <w:color w:val="000000"/>
          <w:spacing w:val="0"/>
          <w:w w:val="100"/>
          <w:position w:val="0"/>
        </w:rPr>
        <w:t>Состояние атмосферного воздуха</w:t>
      </w:r>
    </w:p>
    <w:p>
      <w:pPr>
        <w:pStyle w:val="Style15"/>
        <w:keepNext w:val="0"/>
        <w:keepLines w:val="0"/>
        <w:widowControl w:val="0"/>
        <w:shd w:val="clear" w:color="auto" w:fill="auto"/>
        <w:bidi w:val="0"/>
        <w:spacing w:before="0" w:after="200"/>
        <w:ind w:left="0" w:right="0" w:firstLine="720"/>
        <w:jc w:val="both"/>
      </w:pPr>
      <w:r>
        <w:rPr>
          <w:color w:val="000000"/>
          <w:spacing w:val="0"/>
          <w:w w:val="100"/>
          <w:position w:val="0"/>
        </w:rPr>
        <w:t>По данным мониторинговых наблюдений [46] для с. Тээли, расположенного в</w:t>
      </w:r>
      <w:r>
        <w:rPr>
          <w:rFonts w:ascii="Arial" w:eastAsia="Arial" w:hAnsi="Arial" w:cs="Arial"/>
          <w:color w:val="000000"/>
          <w:spacing w:val="0"/>
          <w:w w:val="100"/>
          <w:position w:val="0"/>
          <w:sz w:val="26"/>
          <w:szCs w:val="26"/>
        </w:rPr>
        <w:t>«</w:t>
      </w:r>
      <w:r>
        <w:rPr>
          <w:color w:val="000000"/>
          <w:spacing w:val="0"/>
          <w:w w:val="100"/>
          <w:position w:val="0"/>
        </w:rPr>
        <w:t>70 км от юго-восток от восточной границы эллипса падения ОЧ РН установлены следующие фоновые концентрации загрязняющих веществ: взвешенные вещества - 0,199 мг/м</w:t>
      </w:r>
      <w:r>
        <w:rPr>
          <w:color w:val="000000"/>
          <w:spacing w:val="0"/>
          <w:w w:val="100"/>
          <w:position w:val="0"/>
          <w:vertAlign w:val="superscript"/>
        </w:rPr>
        <w:t>3</w:t>
      </w:r>
      <w:r>
        <w:rPr>
          <w:color w:val="000000"/>
          <w:spacing w:val="0"/>
          <w:w w:val="100"/>
          <w:position w:val="0"/>
        </w:rPr>
        <w:t xml:space="preserve">; диоксид серы - </w:t>
      </w:r>
      <w:r>
        <w:rPr>
          <w:color w:val="000000"/>
          <w:spacing w:val="0"/>
          <w:w w:val="100"/>
          <w:position w:val="0"/>
        </w:rPr>
        <w:t>0,018 мг/м</w:t>
      </w:r>
      <w:r>
        <w:rPr>
          <w:color w:val="000000"/>
          <w:spacing w:val="0"/>
          <w:w w:val="100"/>
          <w:position w:val="0"/>
          <w:vertAlign w:val="superscript"/>
        </w:rPr>
        <w:t>3</w:t>
      </w:r>
      <w:r>
        <w:rPr>
          <w:color w:val="000000"/>
          <w:spacing w:val="0"/>
          <w:w w:val="100"/>
          <w:position w:val="0"/>
        </w:rPr>
        <w:t>; оксид углерода - 1,8 мг/м</w:t>
      </w:r>
      <w:r>
        <w:rPr>
          <w:color w:val="000000"/>
          <w:spacing w:val="0"/>
          <w:w w:val="100"/>
          <w:position w:val="0"/>
          <w:vertAlign w:val="superscript"/>
        </w:rPr>
        <w:t>3</w:t>
      </w:r>
      <w:r>
        <w:rPr>
          <w:color w:val="000000"/>
          <w:spacing w:val="0"/>
          <w:w w:val="100"/>
          <w:position w:val="0"/>
        </w:rPr>
        <w:t>; диоксид азота - 0,055 мг/м</w:t>
      </w:r>
      <w:r>
        <w:rPr>
          <w:color w:val="000000"/>
          <w:spacing w:val="0"/>
          <w:w w:val="100"/>
          <w:position w:val="0"/>
          <w:vertAlign w:val="superscript"/>
        </w:rPr>
        <w:t>3</w:t>
      </w:r>
      <w:r>
        <w:rPr>
          <w:color w:val="000000"/>
          <w:spacing w:val="0"/>
          <w:w w:val="100"/>
          <w:position w:val="0"/>
        </w:rPr>
        <w:t>; оксид азота - 0,038 мг/м</w:t>
      </w:r>
      <w:r>
        <w:rPr>
          <w:color w:val="000000"/>
          <w:spacing w:val="0"/>
          <w:w w:val="100"/>
          <w:position w:val="0"/>
          <w:vertAlign w:val="superscript"/>
        </w:rPr>
        <w:t>3</w:t>
      </w:r>
      <w:r>
        <w:rPr>
          <w:color w:val="000000"/>
          <w:spacing w:val="0"/>
          <w:w w:val="100"/>
          <w:position w:val="0"/>
        </w:rPr>
        <w:t>. Для указанных загрязняющих веществ не установлено превышение ПДК, что говорит об не загрязнённом состоянии атмосферного воздуха.</w:t>
      </w:r>
    </w:p>
    <w:p>
      <w:pPr>
        <w:pStyle w:val="Style15"/>
        <w:keepNext w:val="0"/>
        <w:keepLines w:val="0"/>
        <w:widowControl w:val="0"/>
        <w:shd w:val="clear" w:color="auto" w:fill="auto"/>
        <w:bidi w:val="0"/>
        <w:spacing w:before="0" w:after="0"/>
        <w:ind w:left="0" w:right="0" w:firstLine="720"/>
        <w:jc w:val="both"/>
      </w:pPr>
      <w:r>
        <w:rPr>
          <w:b/>
          <w:bCs/>
          <w:i/>
          <w:iCs/>
          <w:color w:val="000000"/>
          <w:spacing w:val="0"/>
          <w:w w:val="100"/>
          <w:position w:val="0"/>
        </w:rPr>
        <w:t>Радиационная обстановка</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В настоящее время радиационная обстановка, обусловленная гамма- излучением естественных радионуклидов горных пород на территории района падения находится на фоновом и слабо повышенном уровне, а мощность создаваемой ими экспозиционной дозы гамма-излучения (МЭД) в населенных пунктах не превышает ПДУ и составляет 8-21 мкР/час.</w:t>
      </w:r>
    </w:p>
    <w:p>
      <w:pPr>
        <w:pStyle w:val="Style15"/>
        <w:keepNext w:val="0"/>
        <w:keepLines w:val="0"/>
        <w:widowControl w:val="0"/>
        <w:shd w:val="clear" w:color="auto" w:fill="auto"/>
        <w:bidi w:val="0"/>
        <w:spacing w:before="0" w:after="500"/>
        <w:ind w:left="0" w:right="0" w:firstLine="720"/>
        <w:jc w:val="both"/>
      </w:pPr>
      <w:r>
        <w:rPr>
          <w:color w:val="000000"/>
          <w:spacing w:val="0"/>
          <w:w w:val="100"/>
          <w:position w:val="0"/>
        </w:rPr>
        <w:t>Создаваемое породами ионизирующее облучение обуславливает дозы 0,6-3,5 мЗв/год, что отвечает повышенному уровню природной радиоактивности. С учётом средней величины космической радиации 0,5-1,0 мЗв/год, средняя суммарная доза облучения населения района падения от природных источников гамма-излучения составляет 1,4-2,3 мЗв/год, максимум до 3-4 мЗв/год. Превышения ПДК по суммарной альфа- и бета- активности в подземных водах не установлено [44].</w:t>
      </w:r>
    </w:p>
    <w:p>
      <w:pPr>
        <w:pStyle w:val="Style54"/>
        <w:keepNext/>
        <w:keepLines/>
        <w:widowControl w:val="0"/>
        <w:numPr>
          <w:ilvl w:val="0"/>
          <w:numId w:val="75"/>
        </w:numPr>
        <w:shd w:val="clear" w:color="auto" w:fill="auto"/>
        <w:tabs>
          <w:tab w:pos="557" w:val="left"/>
        </w:tabs>
        <w:bidi w:val="0"/>
        <w:spacing w:before="0" w:after="0"/>
        <w:ind w:left="0" w:right="0" w:firstLine="0"/>
        <w:jc w:val="both"/>
      </w:pPr>
      <w:bookmarkStart w:id="755" w:name="bookmark755"/>
      <w:bookmarkStart w:id="756" w:name="bookmark756"/>
      <w:bookmarkStart w:id="757" w:name="bookmark757"/>
      <w:bookmarkStart w:id="758" w:name="bookmark758"/>
      <w:bookmarkEnd w:id="757"/>
      <w:r>
        <w:rPr>
          <w:color w:val="000000"/>
          <w:spacing w:val="0"/>
          <w:w w:val="100"/>
          <w:position w:val="0"/>
        </w:rPr>
        <w:t>Оценка воздействия на окружающую природную среду района падения II ступени и головного обтекателя РН «Протон-М»</w:t>
      </w:r>
      <w:bookmarkEnd w:id="755"/>
      <w:bookmarkEnd w:id="756"/>
      <w:bookmarkEnd w:id="758"/>
    </w:p>
    <w:p>
      <w:pPr>
        <w:pStyle w:val="Style15"/>
        <w:keepNext w:val="0"/>
        <w:keepLines w:val="0"/>
        <w:widowControl w:val="0"/>
        <w:shd w:val="clear" w:color="auto" w:fill="auto"/>
        <w:bidi w:val="0"/>
        <w:spacing w:before="0" w:after="360"/>
        <w:ind w:left="0" w:right="0" w:firstLine="720"/>
        <w:jc w:val="both"/>
      </w:pPr>
      <w:r>
        <w:rPr>
          <w:color w:val="000000"/>
          <w:spacing w:val="0"/>
          <w:w w:val="100"/>
          <w:position w:val="0"/>
        </w:rPr>
        <w:t>Вторая ступень ракеты-носителя «Протон-М» отделяется на высоте 140-160 км. При вхождении в плотные слои атмосферы происходит, нагрев ступени до температуры, приводящей к взрыву остатков топлива в баках и его разрушение. По предварительным теоретическим оценкам, взрыв происходит на высотах от 35 до 40 км. В наибольшей степени разрушаются бак горючего и двигательная установка. Бак горючего разваливается на фрагменты, представляющие собой плоские куски корпуса, размером 1-2 м</w:t>
      </w:r>
      <w:r>
        <w:rPr>
          <w:color w:val="000000"/>
          <w:spacing w:val="0"/>
          <w:w w:val="100"/>
          <w:position w:val="0"/>
          <w:vertAlign w:val="superscript"/>
        </w:rPr>
        <w:t>2</w:t>
      </w:r>
      <w:r>
        <w:rPr>
          <w:color w:val="000000"/>
          <w:spacing w:val="0"/>
          <w:w w:val="100"/>
          <w:position w:val="0"/>
        </w:rPr>
        <w:t>, двигатели разрушаются на более мелкие части. В</w:t>
      </w:r>
    </w:p>
    <w:p>
      <w:pPr>
        <w:pStyle w:val="Style15"/>
        <w:keepNext w:val="0"/>
        <w:keepLines w:val="0"/>
        <w:widowControl w:val="0"/>
        <w:shd w:val="clear" w:color="auto" w:fill="auto"/>
        <w:tabs>
          <w:tab w:pos="2942" w:val="left"/>
        </w:tabs>
        <w:bidi w:val="0"/>
        <w:spacing w:before="0" w:after="0"/>
        <w:ind w:left="0" w:right="0" w:firstLine="0"/>
        <w:jc w:val="both"/>
      </w:pPr>
      <w:r>
        <w:rPr>
          <w:color w:val="000000"/>
          <w:spacing w:val="0"/>
          <w:w w:val="100"/>
          <w:position w:val="0"/>
        </w:rPr>
        <w:t>отдельных случаях</w:t>
        <w:tab/>
        <w:t>бак окислителя достигает поверхности земли</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неповреждённым [16].</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Вторые ступени весят от 12 до 22 тонн и разрушаются в воздухе на мелкие фрагменты, их разлёт по территории района падения может достигать нескольких километров. Остатки топлива и продукты его сгорания поступают в атмосферу на большой высоте, и по теоретическим оценкам, не могут достичь поверхности Земли [16].</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В РН «Протон-М» при отстыковке ступени осуществляется продувка баков от остатков топлива. Этот процесс сопровождается загрязнением атмосферы компонентами топлива на больших высотах, но значительно меньшим загрязнением территории в месте падения ОЧ РН. Загрязнение почвы может происходить только при проливе остатков топлива [23].</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Воздействие II ступени и головного обтекателя РН «Протон-М» на почвы может быть выражено в виде химического и механического загрязнения. Химическое загрязнение почв может произойти в результате оседания продуктов сгорания при проливе КРТ. Загрязнение почвы углеводородными горючими веществами (УВГ) приводит к значительным физико-химическим превращениям, выражающимся в изменении микроэлементного состава почвы, её воздушного и окислительно</w:t>
        <w:softHyphen/>
        <w:t>восстановительного режимов. Механическое загрязнение почв, в зависимости от массы ОЧ РН и количества КРТ, может сопровождаться повреждением гумусового слоя почв и возгоранием [47].</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 xml:space="preserve">Химическое загрязнение почвенных профилей и грунтовых вод гидразиновыми горючими веществами и их производными зависит от концентрации загрязняющих веществ. Чем выше концентрация загрязнителей на поверхности и чем больше водная нагрузка при детоксикации загрязнённых почв, тем глубже проникают в почву </w:t>
      </w:r>
      <w:r>
        <w:rPr>
          <w:color w:val="000000"/>
          <w:spacing w:val="0"/>
          <w:w w:val="100"/>
          <w:position w:val="0"/>
        </w:rPr>
        <w:t>токсические соединения - продукты химической трансформации горючего [16].</w:t>
      </w:r>
    </w:p>
    <w:p>
      <w:pPr>
        <w:pStyle w:val="Style15"/>
        <w:keepNext w:val="0"/>
        <w:keepLines w:val="0"/>
        <w:widowControl w:val="0"/>
        <w:shd w:val="clear" w:color="auto" w:fill="auto"/>
        <w:bidi w:val="0"/>
        <w:spacing w:before="0" w:after="200"/>
        <w:ind w:left="0" w:right="0" w:firstLine="720"/>
        <w:jc w:val="both"/>
      </w:pPr>
      <w:r>
        <w:rPr>
          <w:color w:val="000000"/>
          <w:spacing w:val="0"/>
          <w:w w:val="100"/>
          <w:position w:val="0"/>
        </w:rPr>
        <w:t>При падении II ступени и головного обтекателя РН «Протон-М» возможно механическое и химическое загрязнение поверхностных и грунтовых вод. Грунтовые и поверхностные воды являются приёмниками НДМГ и продуктов его распада и трансформации. При попадании гептила в воду, происходит его окисление кислородом, содержащимся в воде, а также активное разложение под влиянием солнечного излучения и в присутствии химически активных примесей. Наиболее активно процесс окисления в воде происходит первые 7-10 суток, в результате образуются диметиламин и формальдегид, другие продукты химической трансформации КРТ [23].</w:t>
      </w:r>
    </w:p>
    <w:p>
      <w:pPr>
        <w:pStyle w:val="Style54"/>
        <w:keepNext/>
        <w:keepLines/>
        <w:widowControl w:val="0"/>
        <w:numPr>
          <w:ilvl w:val="0"/>
          <w:numId w:val="75"/>
        </w:numPr>
        <w:shd w:val="clear" w:color="auto" w:fill="auto"/>
        <w:tabs>
          <w:tab w:pos="475" w:val="left"/>
        </w:tabs>
        <w:bidi w:val="0"/>
        <w:spacing w:before="0" w:after="0"/>
        <w:ind w:left="0" w:right="0" w:firstLine="0"/>
        <w:jc w:val="both"/>
      </w:pPr>
      <w:bookmarkStart w:id="759" w:name="bookmark759"/>
      <w:bookmarkStart w:id="760" w:name="bookmark760"/>
      <w:bookmarkStart w:id="761" w:name="bookmark761"/>
      <w:bookmarkStart w:id="762" w:name="bookmark762"/>
      <w:bookmarkEnd w:id="761"/>
      <w:r>
        <w:rPr>
          <w:color w:val="000000"/>
          <w:spacing w:val="0"/>
          <w:w w:val="100"/>
          <w:position w:val="0"/>
        </w:rPr>
        <w:t>Оценка безопасности для населения и объектов инфраструктуры в районе падения II ступени и головного обтекателя РН «Протон-М»</w:t>
      </w:r>
      <w:bookmarkEnd w:id="759"/>
      <w:bookmarkEnd w:id="760"/>
      <w:bookmarkEnd w:id="762"/>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 xml:space="preserve">Район падения II ступени и головного обтекателя РН «Протон-М» расположен на дальности </w:t>
      </w:r>
      <w:r>
        <w:rPr>
          <w:rFonts w:ascii="Arial" w:eastAsia="Arial" w:hAnsi="Arial" w:cs="Arial"/>
          <w:color w:val="000000"/>
          <w:spacing w:val="0"/>
          <w:w w:val="100"/>
          <w:position w:val="0"/>
          <w:sz w:val="26"/>
          <w:szCs w:val="26"/>
        </w:rPr>
        <w:t>«</w:t>
      </w:r>
      <w:r>
        <w:rPr>
          <w:color w:val="000000"/>
          <w:spacing w:val="0"/>
          <w:w w:val="100"/>
          <w:position w:val="0"/>
        </w:rPr>
        <w:t>1965 км от стартового комплекса на территории трёх муниципальных районов: Таштыпский район (Республика Хакасия), Бай-Тайгинский район (Республика Тыва), Улаганский район (Республика Алтай). Территория района падения мало населена - средняя плотность населения по административным районам составляет 0,89 чел./км</w:t>
      </w:r>
      <w:r>
        <w:rPr>
          <w:color w:val="000000"/>
          <w:spacing w:val="0"/>
          <w:w w:val="100"/>
          <w:position w:val="0"/>
          <w:vertAlign w:val="superscript"/>
        </w:rPr>
        <w:t>2</w:t>
      </w:r>
      <w:r>
        <w:rPr>
          <w:color w:val="000000"/>
          <w:spacing w:val="0"/>
          <w:w w:val="100"/>
          <w:position w:val="0"/>
        </w:rPr>
        <w:t>. Общая площадь района падения составляет 5181 км</w:t>
      </w:r>
      <w:r>
        <w:rPr>
          <w:color w:val="000000"/>
          <w:spacing w:val="0"/>
          <w:w w:val="100"/>
          <w:position w:val="0"/>
          <w:vertAlign w:val="superscript"/>
        </w:rPr>
        <w:t>2</w:t>
      </w:r>
      <w:r>
        <w:rPr>
          <w:color w:val="000000"/>
          <w:spacing w:val="0"/>
          <w:w w:val="100"/>
          <w:position w:val="0"/>
        </w:rPr>
        <w:t>.</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 xml:space="preserve">В </w:t>
      </w:r>
      <w:r>
        <w:rPr>
          <w:rFonts w:ascii="Arial" w:eastAsia="Arial" w:hAnsi="Arial" w:cs="Arial"/>
          <w:color w:val="000000"/>
          <w:spacing w:val="0"/>
          <w:w w:val="100"/>
          <w:position w:val="0"/>
          <w:sz w:val="26"/>
          <w:szCs w:val="26"/>
        </w:rPr>
        <w:t>«</w:t>
      </w:r>
      <w:r>
        <w:rPr>
          <w:color w:val="000000"/>
          <w:spacing w:val="0"/>
          <w:w w:val="100"/>
          <w:position w:val="0"/>
        </w:rPr>
        <w:t xml:space="preserve">35 км от восточной границы района падения II ступени и створок ГО РН «Протон-М» расположен населённый пункт Кара-Коль общей численностью 1348 чел. На расстоянии </w:t>
      </w:r>
      <w:r>
        <w:rPr>
          <w:rFonts w:ascii="Arial" w:eastAsia="Arial" w:hAnsi="Arial" w:cs="Arial"/>
          <w:color w:val="000000"/>
          <w:spacing w:val="0"/>
          <w:w w:val="100"/>
          <w:position w:val="0"/>
          <w:sz w:val="26"/>
          <w:szCs w:val="26"/>
        </w:rPr>
        <w:t>«</w:t>
      </w:r>
      <w:r>
        <w:rPr>
          <w:color w:val="000000"/>
          <w:spacing w:val="0"/>
          <w:w w:val="100"/>
          <w:position w:val="0"/>
        </w:rPr>
        <w:t xml:space="preserve">15 км от восточной границы района падения расположено озеро Кара-Холь, которое является памятником природы регионального значения. На расстоянии </w:t>
      </w:r>
      <w:r>
        <w:rPr>
          <w:rFonts w:ascii="Arial" w:eastAsia="Arial" w:hAnsi="Arial" w:cs="Arial"/>
          <w:color w:val="000000"/>
          <w:spacing w:val="0"/>
          <w:w w:val="100"/>
          <w:position w:val="0"/>
          <w:sz w:val="26"/>
          <w:szCs w:val="26"/>
        </w:rPr>
        <w:t>«</w:t>
      </w:r>
      <w:r>
        <w:rPr>
          <w:color w:val="000000"/>
          <w:spacing w:val="0"/>
          <w:w w:val="100"/>
          <w:position w:val="0"/>
        </w:rPr>
        <w:t>20-25 км от западной границы района падения расположены населённые пункты Кок-Паш (33 чел.), Беле (30 чел.), Балыкча (863 чел.), Коо (236 чел.).</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Непосредственно в район падения II ступени и головного обтекателя РН «Протон-М» населённые пункты и объекты инфраструктуры не попадают. Транспортная сеть слаборазвита, и представлена преимущественно грунтовыми дорогами.</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 xml:space="preserve">Таким образом, учитывая удалённость населённых пунктов и объектов инфраструктуры от района падения </w:t>
      </w:r>
      <w:r>
        <w:rPr>
          <w:color w:val="000000"/>
          <w:spacing w:val="0"/>
          <w:w w:val="100"/>
          <w:position w:val="0"/>
        </w:rPr>
        <w:t xml:space="preserve">II </w:t>
      </w:r>
      <w:r>
        <w:rPr>
          <w:color w:val="000000"/>
          <w:spacing w:val="0"/>
          <w:w w:val="100"/>
          <w:position w:val="0"/>
        </w:rPr>
        <w:t xml:space="preserve">ступени и головного обтекателя РН «Протон-М», а также низкую плотность населения, безопасность населённых пунктов и объектов инфраструктуры при падении </w:t>
      </w:r>
      <w:r>
        <w:rPr>
          <w:color w:val="000000"/>
          <w:spacing w:val="0"/>
          <w:w w:val="100"/>
          <w:position w:val="0"/>
        </w:rPr>
        <w:t xml:space="preserve">II </w:t>
      </w:r>
      <w:r>
        <w:rPr>
          <w:color w:val="000000"/>
          <w:spacing w:val="0"/>
          <w:w w:val="100"/>
          <w:position w:val="0"/>
        </w:rPr>
        <w:t>ступени и головного обтекателя обеспечивается.</w:t>
      </w:r>
    </w:p>
    <w:p>
      <w:pPr>
        <w:pStyle w:val="Style24"/>
        <w:keepNext w:val="0"/>
        <w:keepLines w:val="0"/>
        <w:widowControl w:val="0"/>
        <w:shd w:val="clear" w:color="auto" w:fill="auto"/>
        <w:bidi w:val="0"/>
        <w:spacing w:before="0" w:after="0" w:line="360" w:lineRule="auto"/>
        <w:ind w:left="0" w:right="0" w:firstLine="0"/>
        <w:jc w:val="center"/>
        <w:rPr>
          <w:sz w:val="32"/>
          <w:szCs w:val="32"/>
        </w:rPr>
      </w:pPr>
      <w:r>
        <w:rPr>
          <w:color w:val="000000"/>
          <w:spacing w:val="0"/>
          <w:w w:val="100"/>
          <w:position w:val="0"/>
          <w:sz w:val="32"/>
          <w:szCs w:val="32"/>
        </w:rPr>
        <w:t>РЕЗЮМЕ</w:t>
      </w:r>
    </w:p>
    <w:p>
      <w:pPr>
        <w:pStyle w:val="Style24"/>
        <w:keepNext w:val="0"/>
        <w:keepLines w:val="0"/>
        <w:widowControl w:val="0"/>
        <w:shd w:val="clear" w:color="auto" w:fill="auto"/>
        <w:bidi w:val="0"/>
        <w:spacing w:before="0" w:after="200" w:line="360" w:lineRule="auto"/>
        <w:ind w:left="0" w:right="0" w:firstLine="0"/>
        <w:jc w:val="center"/>
        <w:rPr>
          <w:sz w:val="32"/>
          <w:szCs w:val="32"/>
        </w:rPr>
      </w:pPr>
      <w:r>
        <w:rPr>
          <w:b/>
          <w:bCs/>
          <w:color w:val="000000"/>
          <w:spacing w:val="0"/>
          <w:w w:val="100"/>
          <w:position w:val="0"/>
          <w:sz w:val="32"/>
          <w:szCs w:val="32"/>
        </w:rPr>
        <w:t>оценки воздействия современного состояния и прогноза</w:t>
        <w:br/>
        <w:t>возможных изменений окружающей природной среды в районе</w:t>
        <w:br/>
        <w:t>эксплуатации космодрома «Байконур и районах падения</w:t>
        <w:br/>
        <w:t>отделяющихся частей РН «Протон-М»</w:t>
      </w:r>
    </w:p>
    <w:p>
      <w:pPr>
        <w:pStyle w:val="Style15"/>
        <w:keepNext w:val="0"/>
        <w:keepLines w:val="0"/>
        <w:widowControl w:val="0"/>
        <w:shd w:val="clear" w:color="auto" w:fill="auto"/>
        <w:bidi w:val="0"/>
        <w:spacing w:before="0" w:after="200"/>
        <w:ind w:left="0" w:right="0" w:firstLine="720"/>
        <w:jc w:val="both"/>
      </w:pPr>
      <w:r>
        <w:rPr>
          <w:color w:val="000000"/>
          <w:spacing w:val="0"/>
          <w:w w:val="100"/>
          <w:position w:val="0"/>
        </w:rPr>
        <w:t>Настоящие материалы, содержат современную оценку экологического состояния и прогноз возможных изменений окружающей природной среды воздействия РКК с КА «Экватор», с использованием средств выведения в составе РН «Протон-М», РБ «Бриз-М» и ГО типа 14С75 (при штатных и аварийных ситуациях) при подготовке и запуске с космодрома «Байконур». Материалы ОВОС разработаны в соответствии с требованиями п. 3.1 ТЗ «На оказание услуг по разработке и сопровождению материалов проекта технической документации на РКК с КА «Экватор» при проведении государственной экологической экспертизы».</w:t>
      </w:r>
    </w:p>
    <w:p>
      <w:pPr>
        <w:pStyle w:val="Style24"/>
        <w:keepNext w:val="0"/>
        <w:keepLines w:val="0"/>
        <w:widowControl w:val="0"/>
        <w:shd w:val="clear" w:color="auto" w:fill="auto"/>
        <w:bidi w:val="0"/>
        <w:spacing w:before="0" w:after="0" w:line="360" w:lineRule="auto"/>
        <w:ind w:left="0" w:right="0" w:firstLine="720"/>
        <w:jc w:val="both"/>
        <w:rPr>
          <w:sz w:val="32"/>
          <w:szCs w:val="32"/>
        </w:rPr>
      </w:pPr>
      <w:r>
        <w:rPr>
          <w:b/>
          <w:bCs/>
          <w:color w:val="000000"/>
          <w:spacing w:val="0"/>
          <w:w w:val="100"/>
          <w:position w:val="0"/>
          <w:sz w:val="32"/>
          <w:szCs w:val="32"/>
        </w:rPr>
        <w:t>Космодром Байконур</w:t>
      </w:r>
    </w:p>
    <w:p>
      <w:pPr>
        <w:pStyle w:val="Style54"/>
        <w:keepNext/>
        <w:keepLines/>
        <w:widowControl w:val="0"/>
        <w:numPr>
          <w:ilvl w:val="0"/>
          <w:numId w:val="77"/>
        </w:numPr>
        <w:shd w:val="clear" w:color="auto" w:fill="auto"/>
        <w:tabs>
          <w:tab w:pos="1411" w:val="left"/>
        </w:tabs>
        <w:bidi w:val="0"/>
        <w:spacing w:before="0" w:after="0"/>
        <w:ind w:left="0" w:right="0" w:firstLine="720"/>
        <w:jc w:val="both"/>
      </w:pPr>
      <w:bookmarkStart w:id="763" w:name="bookmark763"/>
      <w:bookmarkStart w:id="764" w:name="bookmark764"/>
      <w:bookmarkStart w:id="765" w:name="bookmark765"/>
      <w:bookmarkStart w:id="766" w:name="bookmark766"/>
      <w:bookmarkEnd w:id="765"/>
      <w:r>
        <w:rPr>
          <w:color w:val="000000"/>
          <w:spacing w:val="0"/>
          <w:w w:val="100"/>
          <w:position w:val="0"/>
        </w:rPr>
        <w:t>Оценка воздействия на атмосферный воздух.</w:t>
      </w:r>
      <w:bookmarkEnd w:id="763"/>
      <w:bookmarkEnd w:id="764"/>
      <w:bookmarkEnd w:id="766"/>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При работе источников загрязнения атмосферы, при подготовке КА «Экватор» выбрасываются следующие загрязняющие вещества: диоксид азота, сажа, сернистый ангидрид, окись углерода, окись азота, углеводороды, гидразин. Основными выбрасываемыми загрязняющими веществами являются: окись углерода, сернистый ангидрид.</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При подготовке к запуску КА «Экватор» в атмосферу выбрасывается (без учёта автотранспорта) порядка 11 кг загрязняющих веществ (1,06 % от общих выбросов при подготовке составных частей РКН);</w:t>
      </w:r>
    </w:p>
    <w:p>
      <w:pPr>
        <w:pStyle w:val="Style15"/>
        <w:keepNext w:val="0"/>
        <w:keepLines w:val="0"/>
        <w:widowControl w:val="0"/>
        <w:shd w:val="clear" w:color="auto" w:fill="auto"/>
        <w:bidi w:val="0"/>
        <w:spacing w:before="0" w:after="200"/>
        <w:ind w:left="0" w:right="0" w:firstLine="720"/>
        <w:jc w:val="both"/>
      </w:pPr>
      <w:r>
        <w:rPr>
          <w:color w:val="000000"/>
          <w:spacing w:val="0"/>
          <w:w w:val="100"/>
          <w:position w:val="0"/>
        </w:rPr>
        <w:t>Для сравнения: ежегодно от объектов космодрома Байконур выбрасывается порядка 1300 тонн загрязняющих веществ.</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Результаты расчётов показывают, что доля выбросов загрязняющих веществ в атмосферу при подготовке КА «Экватор» на космодроме Байконур составляет малую часть от общих ежегодных выбросов всех стационарных объектов космодрома Байконур.</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Данные расчёты подтверждены результатами многолетнего инструментального контроля, проводившегося по специальным программам аттестованными лабораториями экологического мониторинга российских и казахстанских научных организаций.</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Заложенные в проекте технические и организационные решения в полной мере обеспечивают допустимый дополнительный уровень воздействия в штатном режиме работы и практически не изменяют сложившуюся экологическую обстановку по части загрязнения атмосферы в районе космодрома Байконур.</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Учитывая режим работы источников загрязнения, продолжительность цикла подготовки КА «Экватор», а также результаты проведенных расчетов, можно сделать вывод, что наземная подготовка к запуску КА «Экватор» не приведет к ухудшению экологической обстановки в районе размещения космодрома Байконур.</w:t>
      </w:r>
    </w:p>
    <w:p>
      <w:pPr>
        <w:pStyle w:val="Style15"/>
        <w:keepNext w:val="0"/>
        <w:keepLines w:val="0"/>
        <w:widowControl w:val="0"/>
        <w:shd w:val="clear" w:color="auto" w:fill="auto"/>
        <w:bidi w:val="0"/>
        <w:spacing w:before="0" w:after="200"/>
        <w:ind w:left="0" w:right="0" w:firstLine="720"/>
        <w:jc w:val="both"/>
      </w:pPr>
      <w:r>
        <w:rPr>
          <w:color w:val="000000"/>
          <w:spacing w:val="0"/>
          <w:w w:val="100"/>
          <w:position w:val="0"/>
        </w:rPr>
        <w:t>На объектах космодрома Байконур, задействованных при подготовке КА «Экватор», установленным порядком разработаны нормативы предельно</w:t>
        <w:softHyphen/>
        <w:t>допустимых выбросов загрязняющих веществ. За соблюдением предельно</w:t>
        <w:softHyphen/>
        <w:t>допустимых выбросов загрязняющих веществ на данных объектах, организован контроль в соответствии с действующими нормативными документами.</w:t>
      </w:r>
    </w:p>
    <w:p>
      <w:pPr>
        <w:pStyle w:val="Style54"/>
        <w:keepNext/>
        <w:keepLines/>
        <w:widowControl w:val="0"/>
        <w:numPr>
          <w:ilvl w:val="0"/>
          <w:numId w:val="77"/>
        </w:numPr>
        <w:shd w:val="clear" w:color="auto" w:fill="auto"/>
        <w:tabs>
          <w:tab w:pos="1526" w:val="left"/>
        </w:tabs>
        <w:bidi w:val="0"/>
        <w:spacing w:before="0" w:after="0"/>
        <w:ind w:left="0" w:right="0" w:firstLine="720"/>
        <w:jc w:val="both"/>
      </w:pPr>
      <w:bookmarkStart w:id="767" w:name="bookmark767"/>
      <w:bookmarkStart w:id="768" w:name="bookmark768"/>
      <w:bookmarkStart w:id="769" w:name="bookmark769"/>
      <w:bookmarkStart w:id="770" w:name="bookmark770"/>
      <w:bookmarkEnd w:id="769"/>
      <w:r>
        <w:rPr>
          <w:color w:val="000000"/>
          <w:spacing w:val="0"/>
          <w:w w:val="100"/>
          <w:position w:val="0"/>
        </w:rPr>
        <w:t>Оценка воздействия на геологическую среду, почвы и растительность.</w:t>
      </w:r>
      <w:bookmarkEnd w:id="767"/>
      <w:bookmarkEnd w:id="768"/>
      <w:bookmarkEnd w:id="770"/>
    </w:p>
    <w:p>
      <w:pPr>
        <w:pStyle w:val="Style15"/>
        <w:keepNext w:val="0"/>
        <w:keepLines w:val="0"/>
        <w:widowControl w:val="0"/>
        <w:shd w:val="clear" w:color="auto" w:fill="auto"/>
        <w:bidi w:val="0"/>
        <w:spacing w:before="0" w:after="200"/>
        <w:ind w:left="0" w:right="0" w:firstLine="720"/>
        <w:jc w:val="both"/>
      </w:pPr>
      <w:r>
        <w:rPr>
          <w:color w:val="000000"/>
          <w:spacing w:val="0"/>
          <w:w w:val="100"/>
          <w:position w:val="0"/>
        </w:rPr>
        <w:t xml:space="preserve">Разработка специальных мероприятий по охране геологической среды, почв и растительности не требуется по причине отсутствия </w:t>
      </w:r>
      <w:r>
        <w:rPr>
          <w:color w:val="000000"/>
          <w:spacing w:val="0"/>
          <w:w w:val="100"/>
          <w:position w:val="0"/>
        </w:rPr>
        <w:t>непосредственного разрушающего воздействия при эксплуатации РКК.</w:t>
      </w:r>
    </w:p>
    <w:p>
      <w:pPr>
        <w:pStyle w:val="Style54"/>
        <w:keepNext/>
        <w:keepLines/>
        <w:widowControl w:val="0"/>
        <w:numPr>
          <w:ilvl w:val="0"/>
          <w:numId w:val="77"/>
        </w:numPr>
        <w:shd w:val="clear" w:color="auto" w:fill="auto"/>
        <w:tabs>
          <w:tab w:pos="1426" w:val="left"/>
        </w:tabs>
        <w:bidi w:val="0"/>
        <w:spacing w:before="0" w:after="0"/>
        <w:ind w:left="0" w:right="0" w:firstLine="720"/>
        <w:jc w:val="both"/>
      </w:pPr>
      <w:bookmarkStart w:id="771" w:name="bookmark771"/>
      <w:bookmarkStart w:id="772" w:name="bookmark772"/>
      <w:bookmarkStart w:id="773" w:name="bookmark773"/>
      <w:bookmarkStart w:id="774" w:name="bookmark774"/>
      <w:bookmarkEnd w:id="773"/>
      <w:r>
        <w:rPr>
          <w:color w:val="000000"/>
          <w:spacing w:val="0"/>
          <w:w w:val="100"/>
          <w:position w:val="0"/>
        </w:rPr>
        <w:t>Оценка воздействия на почвенный и растительный покров, животный мир.</w:t>
      </w:r>
      <w:bookmarkEnd w:id="771"/>
      <w:bookmarkEnd w:id="772"/>
      <w:bookmarkEnd w:id="774"/>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Химическое загрязнение почвенно-растительных покровов в районе космодрома Байконур при наземной подготовке КА обусловлено возможным оседанием на поверхность загрязняющих веществ, выбрасываемых задействованным технологическим оборудованием и двигателями внутреннего сгорания транспортных средств, используемых при транспортировке КА и его комплектующих элементов. Почвенно</w:t>
        <w:softHyphen/>
        <w:t>растительный покров в районе расположения космодрома Байконур характеризуется невысоким природным потенциалом самоочищения. При заправке КА «Экватор» на ЗНС 11Г141 химическое загрязнение почвенно</w:t>
        <w:softHyphen/>
        <w:t>растительных покровов углеводородами может иметь место в результате рассеивания выбросов агрегата нейтрализации паров КРТ.</w:t>
      </w:r>
    </w:p>
    <w:p>
      <w:pPr>
        <w:pStyle w:val="Style15"/>
        <w:keepNext w:val="0"/>
        <w:keepLines w:val="0"/>
        <w:widowControl w:val="0"/>
        <w:shd w:val="clear" w:color="auto" w:fill="auto"/>
        <w:bidi w:val="0"/>
        <w:spacing w:before="0" w:after="200"/>
        <w:ind w:left="0" w:right="0" w:firstLine="720"/>
        <w:jc w:val="both"/>
      </w:pPr>
      <w:r>
        <w:rPr>
          <w:color w:val="000000"/>
          <w:spacing w:val="0"/>
          <w:w w:val="100"/>
          <w:position w:val="0"/>
        </w:rPr>
        <w:t>Для обеспечения наземной подготовки КА «Экватор» не предусматривается строительство на производственных площадках новых сооружений и строительство новых транспортных магистралей на территории космодрома и, соответственно, непосредственное механическое воздействие на почвы и грунты при подготовке КА на космодроме Байконур исключено. Так как для обеспечения эксплуатации РКК с КА «Экватор» не потребуется отведения новых участков местности, на прилегающих к производственным площадкам космодрома территориях не произойдет сокращения мест обитания животных, и не будет иметь место сокращение площадей, занятых естественной растительностью.</w:t>
      </w:r>
    </w:p>
    <w:p>
      <w:pPr>
        <w:pStyle w:val="Style54"/>
        <w:keepNext/>
        <w:keepLines/>
        <w:widowControl w:val="0"/>
        <w:numPr>
          <w:ilvl w:val="0"/>
          <w:numId w:val="77"/>
        </w:numPr>
        <w:shd w:val="clear" w:color="auto" w:fill="auto"/>
        <w:tabs>
          <w:tab w:pos="1426" w:val="left"/>
        </w:tabs>
        <w:bidi w:val="0"/>
        <w:spacing w:before="0" w:after="0"/>
        <w:ind w:left="0" w:right="0" w:firstLine="720"/>
        <w:jc w:val="both"/>
      </w:pPr>
      <w:bookmarkStart w:id="775" w:name="bookmark775"/>
      <w:bookmarkStart w:id="776" w:name="bookmark776"/>
      <w:bookmarkStart w:id="777" w:name="bookmark777"/>
      <w:bookmarkStart w:id="778" w:name="bookmark778"/>
      <w:bookmarkEnd w:id="777"/>
      <w:r>
        <w:rPr>
          <w:color w:val="000000"/>
          <w:spacing w:val="0"/>
          <w:w w:val="100"/>
          <w:position w:val="0"/>
        </w:rPr>
        <w:t>Оценка воздействия на поверхностные и подземные воды.</w:t>
      </w:r>
      <w:bookmarkEnd w:id="775"/>
      <w:bookmarkEnd w:id="776"/>
      <w:bookmarkEnd w:id="778"/>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 xml:space="preserve">При подготовке к запуску КА «Экватор» водоснабжение технологических площадок космодрома Байконур, задействованных для </w:t>
      </w:r>
      <w:r>
        <w:rPr>
          <w:color w:val="000000"/>
          <w:spacing w:val="0"/>
          <w:w w:val="100"/>
          <w:position w:val="0"/>
        </w:rPr>
        <w:t>подготовки КА, осуществляется централизованно ГУП ПЭО «Байконурэнерго» из городских систем водоснабжения. Качество подаваемой воды отвечает требованиям к питьевой воде. Водоотведение на объектах космодрома предусматривается путём использования на каждой производственной площадке локальных очистных сооружений биологической очистки. Нормативно очищенные сточные воды отводятся на испарительные бассейны или на поля фильтрации (в зависимости от рельефа местности и расположения водоупорных слоёв). Так как увеличение численности персонала для обеспечения работ по подготовке КА «Экватор» не предусматривается, увеличения объёмов потребляемой питьевой воды и отводимых бытовых сточных вод не планируется.</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Производственные сточные воды, незагрязнённые токсичными КРТ, подлежат очистке в локальных очистных сооружениях и повторному использованию в системах оборотного водоснабжения сооружения производственных площадок космодрома.</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Попадание загрязненных сточных вод в поверхностные водные объекты позиционного района космодрома Байконур при проведении технологических операций по подготовке КА к запуску исключается из-за значительного удаления этих водоёмов от производственных площадок космодрома.</w:t>
      </w:r>
    </w:p>
    <w:p>
      <w:pPr>
        <w:pStyle w:val="Style15"/>
        <w:keepNext w:val="0"/>
        <w:keepLines w:val="0"/>
        <w:widowControl w:val="0"/>
        <w:shd w:val="clear" w:color="auto" w:fill="auto"/>
        <w:bidi w:val="0"/>
        <w:spacing w:before="0" w:after="200"/>
        <w:ind w:left="0" w:right="0" w:firstLine="720"/>
        <w:jc w:val="both"/>
      </w:pPr>
      <w:r>
        <w:rPr>
          <w:color w:val="000000"/>
          <w:spacing w:val="0"/>
          <w:w w:val="100"/>
          <w:position w:val="0"/>
        </w:rPr>
        <w:t>Проведение технологических операций по подготовке к запуску КА «Экватор» не приведет к увеличению объемов водопотребления и водоотведения на территории космодрома комплекса Байконур и не ухудшит качество поверхностных и подземных вод в регионе.</w:t>
      </w:r>
    </w:p>
    <w:p>
      <w:pPr>
        <w:pStyle w:val="Style54"/>
        <w:keepNext/>
        <w:keepLines/>
        <w:widowControl w:val="0"/>
        <w:numPr>
          <w:ilvl w:val="0"/>
          <w:numId w:val="77"/>
        </w:numPr>
        <w:shd w:val="clear" w:color="auto" w:fill="auto"/>
        <w:tabs>
          <w:tab w:pos="1426" w:val="left"/>
        </w:tabs>
        <w:bidi w:val="0"/>
        <w:spacing w:before="0" w:after="0"/>
        <w:ind w:left="0" w:right="0" w:firstLine="720"/>
        <w:jc w:val="both"/>
      </w:pPr>
      <w:bookmarkStart w:id="779" w:name="bookmark779"/>
      <w:bookmarkStart w:id="780" w:name="bookmark780"/>
      <w:bookmarkStart w:id="781" w:name="bookmark781"/>
      <w:bookmarkStart w:id="782" w:name="bookmark782"/>
      <w:bookmarkEnd w:id="781"/>
      <w:r>
        <w:rPr>
          <w:color w:val="000000"/>
          <w:spacing w:val="0"/>
          <w:w w:val="100"/>
          <w:position w:val="0"/>
        </w:rPr>
        <w:t>Оценка акустического воздействия.</w:t>
      </w:r>
      <w:bookmarkEnd w:id="779"/>
      <w:bookmarkEnd w:id="780"/>
      <w:bookmarkEnd w:id="782"/>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 xml:space="preserve">В районе расположения объектов подготовки КС к запуску КА «Экватор» на космодроме Байконур воздействие шума обусловлено распространением акустических волн, возникающих при работе подвижных </w:t>
      </w:r>
      <w:r>
        <w:rPr>
          <w:color w:val="000000"/>
          <w:spacing w:val="0"/>
          <w:w w:val="100"/>
          <w:position w:val="0"/>
        </w:rPr>
        <w:t>транспортных средств (автотранспорта), ДЭС и агрегатов нейтрализации паров и промстоков КРТ, являющихся источниками шума.</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Агрегаты нейтрализации паров и промстоков КРТ 11Г426 и 11Г427 и ДЭС размещаются внутри контейнеров, конструкция которых обеспечивает необходимую степень защиты от шума. Экспериментально установленный уровень шума от источников данного типа при проведении штатных работ не превышает 90 дБА. Результаты расчёта показали, что уже на расстоянии 100 м от каждого из данных источников шума эквивалентный уровень звука составляет порядка 40 дБА, а на расстоянии около 315 м эквивалентный уровень звука не превышает фоновые значения (30 дБА). Учитывая расположение ближайшей административно-хозяйственной зоны на площадке 95 на расстоянии 2 км от агрегатов нейтрализации паров и промстоков КРТ 11Г426 и 11Г427, создаваемый данными агрегатами шум при штатной работе не превышает установленных санитарных норм. В связи с тем, что уровень шума от агрегатов 11Г426 и 11Г427 ограничен границами площадок, на которых размещаются данные агрегаты, принятия дополнительных мероприятий по защите от шума не требуется.</w:t>
      </w:r>
    </w:p>
    <w:p>
      <w:pPr>
        <w:pStyle w:val="Style15"/>
        <w:keepNext w:val="0"/>
        <w:keepLines w:val="0"/>
        <w:widowControl w:val="0"/>
        <w:shd w:val="clear" w:color="auto" w:fill="auto"/>
        <w:bidi w:val="0"/>
        <w:spacing w:before="0" w:after="160" w:line="276" w:lineRule="auto"/>
        <w:ind w:left="0" w:right="0" w:firstLine="0"/>
        <w:jc w:val="both"/>
      </w:pPr>
      <w:r>
        <w:rPr>
          <w:b/>
          <w:bCs/>
          <w:color w:val="000000"/>
          <w:spacing w:val="0"/>
          <w:w w:val="100"/>
          <w:position w:val="0"/>
        </w:rPr>
        <w:t>Мероприятия, направленные на снижение воздействия физических факторов:</w:t>
      </w:r>
    </w:p>
    <w:p>
      <w:pPr>
        <w:pStyle w:val="Style15"/>
        <w:keepNext w:val="0"/>
        <w:keepLines w:val="0"/>
        <w:widowControl w:val="0"/>
        <w:numPr>
          <w:ilvl w:val="0"/>
          <w:numId w:val="79"/>
        </w:numPr>
        <w:shd w:val="clear" w:color="auto" w:fill="auto"/>
        <w:tabs>
          <w:tab w:pos="710" w:val="left"/>
        </w:tabs>
        <w:bidi w:val="0"/>
        <w:spacing w:before="0" w:after="0"/>
        <w:ind w:left="0" w:right="0" w:firstLine="0"/>
        <w:jc w:val="both"/>
      </w:pPr>
      <w:bookmarkStart w:id="783" w:name="bookmark783"/>
      <w:bookmarkEnd w:id="783"/>
      <w:r>
        <w:rPr>
          <w:color w:val="000000"/>
          <w:spacing w:val="0"/>
          <w:w w:val="100"/>
          <w:position w:val="0"/>
        </w:rPr>
        <w:t>В целях исключения неблагоприятного воздействия ЭМП при работе РЛС на личный состав эксплуатационного подразделения, размещение технических средств на площадке, согласно исходным данным организаций- разработчиков данных объектов, выполнено таким образом, чтобы ответственные секторы работы проходили в стороне от постоянно эксплуатируемых зданий.</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 xml:space="preserve">Организационно-техническими мероприятиями службы эксплуатации определены запрещенные секторы работы технических средств на излучение </w:t>
      </w:r>
      <w:r>
        <w:rPr>
          <w:color w:val="000000"/>
          <w:spacing w:val="0"/>
          <w:w w:val="100"/>
          <w:position w:val="0"/>
        </w:rPr>
        <w:t>и ограничены минимальные углы наклона антенны при ее работе в направлении зданий и сооружений площадки.</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Более того, на объектах НКУ осуществляется соответствующий санитарно</w:t>
        <w:softHyphen/>
        <w:t>предупредительный надзор. Конструкция и заводское исполнение используемых технических средств достаточно совершенны для того, чтобы исключить возможность поражения личного состава электромагнитными излучениями при условии правильной эксплуатации. Основная задача такого контроля - выявление возможных путей поражения личного состава электромагнитным излучением и разработка мероприятий по предупреждению этих поражений.</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В общем случае мероприятия по защите персонала и населения от электромагнитного воздействия осуществляются с учетом требований следующих нормативных документов:</w:t>
      </w:r>
    </w:p>
    <w:p>
      <w:pPr>
        <w:pStyle w:val="Style15"/>
        <w:keepNext w:val="0"/>
        <w:keepLines w:val="0"/>
        <w:widowControl w:val="0"/>
        <w:numPr>
          <w:ilvl w:val="0"/>
          <w:numId w:val="81"/>
        </w:numPr>
        <w:shd w:val="clear" w:color="auto" w:fill="auto"/>
        <w:tabs>
          <w:tab w:pos="254" w:val="left"/>
        </w:tabs>
        <w:bidi w:val="0"/>
        <w:spacing w:before="0" w:after="0"/>
        <w:ind w:left="0" w:right="0" w:firstLine="0"/>
        <w:jc w:val="both"/>
      </w:pPr>
      <w:bookmarkStart w:id="784" w:name="bookmark784"/>
      <w:bookmarkEnd w:id="784"/>
      <w:r>
        <w:rPr>
          <w:color w:val="000000"/>
          <w:spacing w:val="0"/>
          <w:w w:val="100"/>
          <w:position w:val="0"/>
        </w:rPr>
        <w:t>СанПиН 2.2.4.3359-16 «Санитарно-эпидемиологические требования к физическим факторам на рабочих местах»;</w:t>
      </w:r>
    </w:p>
    <w:p>
      <w:pPr>
        <w:pStyle w:val="Style15"/>
        <w:keepNext w:val="0"/>
        <w:keepLines w:val="0"/>
        <w:widowControl w:val="0"/>
        <w:numPr>
          <w:ilvl w:val="0"/>
          <w:numId w:val="81"/>
        </w:numPr>
        <w:shd w:val="clear" w:color="auto" w:fill="auto"/>
        <w:tabs>
          <w:tab w:pos="254" w:val="left"/>
        </w:tabs>
        <w:bidi w:val="0"/>
        <w:spacing w:before="0" w:after="0"/>
        <w:ind w:left="0" w:right="0" w:firstLine="0"/>
        <w:jc w:val="both"/>
      </w:pPr>
      <w:bookmarkStart w:id="785" w:name="bookmark785"/>
      <w:bookmarkEnd w:id="785"/>
      <w:r>
        <w:rPr>
          <w:color w:val="000000"/>
          <w:spacing w:val="0"/>
          <w:w w:val="100"/>
          <w:position w:val="0"/>
        </w:rPr>
        <w:t>СанПиН 2.1.8/2.2.4.1383-03 «Гигиенические требования к размещению и эксплуатации передающих радиотехнических объектов»;</w:t>
      </w:r>
    </w:p>
    <w:p>
      <w:pPr>
        <w:pStyle w:val="Style15"/>
        <w:keepNext w:val="0"/>
        <w:keepLines w:val="0"/>
        <w:widowControl w:val="0"/>
        <w:numPr>
          <w:ilvl w:val="0"/>
          <w:numId w:val="81"/>
        </w:numPr>
        <w:shd w:val="clear" w:color="auto" w:fill="auto"/>
        <w:tabs>
          <w:tab w:pos="254" w:val="left"/>
        </w:tabs>
        <w:bidi w:val="0"/>
        <w:spacing w:before="0" w:after="0"/>
        <w:ind w:left="0" w:right="0" w:firstLine="0"/>
        <w:jc w:val="both"/>
      </w:pPr>
      <w:bookmarkStart w:id="786" w:name="bookmark786"/>
      <w:bookmarkEnd w:id="786"/>
      <w:r>
        <w:rPr>
          <w:color w:val="000000"/>
          <w:spacing w:val="0"/>
          <w:w w:val="100"/>
          <w:position w:val="0"/>
        </w:rPr>
        <w:t>СП 1.11058.01 «Организация и проведение производственного контроля за соблюдением санитарных правил и выполнением санитарно</w:t>
        <w:softHyphen/>
        <w:t>противоэпидемических (профилактических) мероприятий».</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В порядке выполнения этой задачи производятся плановые и внеплановые измерения интенсивности излучения, сравнение полученных данных с предельно допустимыми уровнями (ПДУ) излучений, проверка эксплуатации аппаратуры технических средств с точки зрения соблюдения правил техники безопасности, медицинское освидетельствование личного состава на предмет выявления изменений, связанных с облучением, и выдача рекомендаций но улучшению условий работы.</w:t>
      </w:r>
    </w:p>
    <w:p>
      <w:pPr>
        <w:pStyle w:val="Style15"/>
        <w:keepNext w:val="0"/>
        <w:keepLines w:val="0"/>
        <w:widowControl w:val="0"/>
        <w:numPr>
          <w:ilvl w:val="0"/>
          <w:numId w:val="79"/>
        </w:numPr>
        <w:shd w:val="clear" w:color="auto" w:fill="auto"/>
        <w:bidi w:val="0"/>
        <w:spacing w:before="0" w:after="0"/>
        <w:ind w:left="0" w:right="0" w:firstLine="0"/>
        <w:jc w:val="both"/>
      </w:pPr>
      <w:bookmarkStart w:id="787" w:name="bookmark787"/>
      <w:bookmarkEnd w:id="787"/>
      <w:r>
        <w:rPr>
          <w:color w:val="000000"/>
          <w:spacing w:val="0"/>
          <w:w w:val="100"/>
          <w:position w:val="0"/>
        </w:rPr>
        <w:t>Акустическое воздействие на окружающую среду в районе расположения объектов космодрома Байконур, задействованных для подготовки составных частей РКК с КА «Экватор», обусловлено распространением акустических волн, возникающих при работе подвижных транспортных средств (автотранспорта), агрегатов нейтрализации паров и промстоков КРТ, дизельных электростанций, являющихся источниками шума.</w:t>
      </w:r>
    </w:p>
    <w:p>
      <w:pPr>
        <w:pStyle w:val="Style15"/>
        <w:keepNext w:val="0"/>
        <w:keepLines w:val="0"/>
        <w:widowControl w:val="0"/>
        <w:shd w:val="clear" w:color="auto" w:fill="auto"/>
        <w:bidi w:val="0"/>
        <w:spacing w:before="0" w:after="0"/>
        <w:ind w:left="0" w:right="0" w:firstLine="0"/>
        <w:jc w:val="both"/>
      </w:pPr>
      <w:bookmarkStart w:id="788" w:name="bookmark788"/>
      <w:r>
        <w:rPr>
          <w:color w:val="000000"/>
          <w:spacing w:val="0"/>
          <w:w w:val="100"/>
          <w:position w:val="0"/>
        </w:rPr>
        <w:t>Э</w:t>
      </w:r>
      <w:bookmarkEnd w:id="788"/>
      <w:r>
        <w:rPr>
          <w:color w:val="000000"/>
          <w:spacing w:val="0"/>
          <w:w w:val="100"/>
          <w:position w:val="0"/>
        </w:rPr>
        <w:t>ксплуатация автомобильной техники и железнодорожного подвижного состава, акустические характеристики которых соответствуют требованиям технических регламентов, осуществляется на межплощадочных магистралях космодрома Байконур вне селитебных зон, что обусловливает отсутствие необходимости проведения акустических расчетов.</w:t>
      </w:r>
    </w:p>
    <w:p>
      <w:pPr>
        <w:pStyle w:val="Style15"/>
        <w:keepNext w:val="0"/>
        <w:keepLines w:val="0"/>
        <w:widowControl w:val="0"/>
        <w:shd w:val="clear" w:color="auto" w:fill="auto"/>
        <w:bidi w:val="0"/>
        <w:spacing w:before="0" w:after="0"/>
        <w:ind w:left="0" w:right="0" w:firstLine="0"/>
        <w:jc w:val="both"/>
      </w:pPr>
      <w:bookmarkStart w:id="789" w:name="bookmark789"/>
      <w:r>
        <w:rPr>
          <w:color w:val="000000"/>
          <w:spacing w:val="0"/>
          <w:w w:val="100"/>
          <w:position w:val="0"/>
        </w:rPr>
        <w:t>А</w:t>
      </w:r>
      <w:bookmarkEnd w:id="789"/>
      <w:r>
        <w:rPr>
          <w:color w:val="000000"/>
          <w:spacing w:val="0"/>
          <w:w w:val="100"/>
          <w:position w:val="0"/>
        </w:rPr>
        <w:t>грегаты нейтрализации паров и промстоков КРТ и ДЭС размещаются внутри контейнеров, конструкция которых обеспечивает необходимую степень защиты от шума.</w:t>
      </w:r>
    </w:p>
    <w:p>
      <w:pPr>
        <w:pStyle w:val="Style15"/>
        <w:keepNext w:val="0"/>
        <w:keepLines w:val="0"/>
        <w:widowControl w:val="0"/>
        <w:shd w:val="clear" w:color="auto" w:fill="auto"/>
        <w:bidi w:val="0"/>
        <w:spacing w:before="0" w:after="200"/>
        <w:ind w:left="300" w:right="0" w:firstLine="740"/>
        <w:jc w:val="both"/>
      </w:pPr>
      <w:bookmarkStart w:id="790" w:name="bookmark790"/>
      <w:r>
        <w:rPr>
          <w:color w:val="000000"/>
          <w:spacing w:val="0"/>
          <w:w w:val="100"/>
          <w:position w:val="0"/>
        </w:rPr>
        <w:t>В</w:t>
      </w:r>
      <w:bookmarkEnd w:id="790"/>
      <w:r>
        <w:rPr>
          <w:color w:val="000000"/>
          <w:spacing w:val="0"/>
          <w:w w:val="100"/>
          <w:position w:val="0"/>
        </w:rPr>
        <w:t xml:space="preserve"> связи с тем, что уровни шума от агрегатов нейтрализации паров и промстоков КРТ и ДЭС ограничены границами технологических площадок принятия дополнительных мероприятий по защите от шума не требуется.</w:t>
      </w:r>
    </w:p>
    <w:p>
      <w:pPr>
        <w:pStyle w:val="Style54"/>
        <w:keepNext/>
        <w:keepLines/>
        <w:widowControl w:val="0"/>
        <w:numPr>
          <w:ilvl w:val="0"/>
          <w:numId w:val="77"/>
        </w:numPr>
        <w:shd w:val="clear" w:color="auto" w:fill="auto"/>
        <w:tabs>
          <w:tab w:pos="1421" w:val="left"/>
        </w:tabs>
        <w:bidi w:val="0"/>
        <w:spacing w:before="0" w:after="0"/>
        <w:ind w:left="0" w:right="0" w:firstLine="720"/>
        <w:jc w:val="both"/>
      </w:pPr>
      <w:bookmarkStart w:id="791" w:name="bookmark791"/>
      <w:bookmarkStart w:id="792" w:name="bookmark792"/>
      <w:bookmarkStart w:id="793" w:name="bookmark793"/>
      <w:bookmarkStart w:id="794" w:name="bookmark794"/>
      <w:bookmarkEnd w:id="793"/>
      <w:r>
        <w:rPr>
          <w:color w:val="000000"/>
          <w:spacing w:val="0"/>
          <w:w w:val="100"/>
          <w:position w:val="0"/>
        </w:rPr>
        <w:t>Оценка воздействия при образовании отходов производства и потребления.</w:t>
      </w:r>
      <w:bookmarkEnd w:id="791"/>
      <w:bookmarkEnd w:id="792"/>
      <w:bookmarkEnd w:id="794"/>
    </w:p>
    <w:p>
      <w:pPr>
        <w:pStyle w:val="Style15"/>
        <w:keepNext w:val="0"/>
        <w:keepLines w:val="0"/>
        <w:widowControl w:val="0"/>
        <w:shd w:val="clear" w:color="auto" w:fill="auto"/>
        <w:bidi w:val="0"/>
        <w:spacing w:before="0" w:after="200"/>
        <w:ind w:left="0" w:right="0" w:firstLine="720"/>
        <w:jc w:val="both"/>
      </w:pPr>
      <w:r>
        <w:rPr>
          <w:color w:val="000000"/>
          <w:spacing w:val="0"/>
          <w:w w:val="100"/>
          <w:position w:val="0"/>
        </w:rPr>
        <w:t xml:space="preserve">Годовое поступление отходов от всех объектов космодрома Байконур составляет более 1,34 тыс.тонн. При разовой подготовке КА на объектах наземной инфраструктуры комплекса на космодроме Байконур будет образовываться порядка 377,108 кг отходов. Отходы, образующиеся в ходе подготовки к запуску КА «Экватор» на космодроме Байконур, складируются на установленных местах накопления и по мере накопления вывозятся на полигон захоронения отходов, эксплуатирующийся Государственным унитарным предприятием по благоустройству и коммунальным услугам («ГУП Б и КУ»), имеющим соответствующую лицензию. Вывоз отходов </w:t>
      </w:r>
      <w:r>
        <w:rPr>
          <w:color w:val="000000"/>
          <w:spacing w:val="0"/>
          <w:w w:val="100"/>
          <w:position w:val="0"/>
        </w:rPr>
        <w:t>осуществляется на договорной основе между организациями, эксплуатирующими объекты космодрома, и «ГУП Б и КУ».</w:t>
      </w:r>
    </w:p>
    <w:p>
      <w:pPr>
        <w:pStyle w:val="Style54"/>
        <w:keepNext/>
        <w:keepLines/>
        <w:widowControl w:val="0"/>
        <w:numPr>
          <w:ilvl w:val="0"/>
          <w:numId w:val="77"/>
        </w:numPr>
        <w:shd w:val="clear" w:color="auto" w:fill="auto"/>
        <w:tabs>
          <w:tab w:pos="1421" w:val="left"/>
        </w:tabs>
        <w:bidi w:val="0"/>
        <w:spacing w:before="0" w:after="0"/>
        <w:ind w:left="0" w:right="0" w:firstLine="720"/>
        <w:jc w:val="both"/>
      </w:pPr>
      <w:bookmarkStart w:id="795" w:name="bookmark795"/>
      <w:bookmarkStart w:id="796" w:name="bookmark796"/>
      <w:bookmarkStart w:id="797" w:name="bookmark797"/>
      <w:bookmarkStart w:id="798" w:name="bookmark798"/>
      <w:bookmarkEnd w:id="797"/>
      <w:r>
        <w:rPr>
          <w:color w:val="000000"/>
          <w:spacing w:val="0"/>
          <w:w w:val="100"/>
          <w:position w:val="0"/>
        </w:rPr>
        <w:t>Оценка воздействия на околоземное космическое пространство.</w:t>
      </w:r>
      <w:bookmarkEnd w:id="795"/>
      <w:bookmarkEnd w:id="796"/>
      <w:bookmarkEnd w:id="798"/>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Воздействие КА на околоземное космическое пространство обусловлено выбросом на высоте орбиты функционирования КА - в верхних слоях атмосферы - продуктов разложения гидразина, а также потенциальным загрязнением ОКП вследствие возможного столкновения с частицами «космического мусора».</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Анализ оценки воздействия КА «Экватор» на ОКП показал, что:</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 в результате функционирования КА серии «Экватор» за весь период его активного существования в околоземное космическое пространство выбрасывается порядка 30 кг продуктов разложения гидразина, в том числе: аммиака - 15,94 кг (53,12%), азота - 13,12 кг (43,75%), водорода - 0,94 кг (3,13%). Следует отметить, что из-за неполного разложения гидразина в составе продуктов сгорания, возможно его наличие в количестве менее 0,02% по массе.</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В ходе функционирования на рабочей орбите КА «Экватор» изменяется состояние засоренности ОКП объектами искусственного происхождения.</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 xml:space="preserve">Анализ результатов расчёта по влиянию выбросов продуктов сгорания КРТ и разложения гидразина КА «Экватор» на нейтральный состав атмосферы показал, что локальные эффекты изменения фоновых концентраций азота и водорода отсутствуют из-за незначительного количества продуктов сгорания КРТ и разложения гидразина, выбрасываемых при работе двигателей КА, а также из-за значительной рассредоточенности зоны выбросов продуктов сгорания по траектории полёта КА. Кроме того, тепловые эффекты воздействия на атмосферные </w:t>
      </w:r>
      <w:r>
        <w:rPr>
          <w:color w:val="000000"/>
          <w:spacing w:val="0"/>
          <w:w w:val="100"/>
          <w:position w:val="0"/>
        </w:rPr>
        <w:t>составляющие при максимальном возможном выбросе продуктов сгорания КРТ и разложения гидразина обусловлены только относительной скоростью, так как эти газы химически малоактивны и их реакции характеризуются малым энерговкладом.</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Уровни воздействия при функционировании КА «Экватор» на околоземное космическое пространство при штатном функционировании и в случае возникновения аварийных ситуаций являются локальными, кратковременными и незначительными. Намечаемая деятельность по запуску и функционированию КА «Экватор» не приведет к ухудшению состояния околоземного космического пространства на орбите функционирования КА «Экватор».</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Таким образом, приведённые результаты оценок воздействия РН на окружающую среду позволяют сделать следующий вывод:</w:t>
      </w:r>
    </w:p>
    <w:p>
      <w:pPr>
        <w:pStyle w:val="Style15"/>
        <w:keepNext w:val="0"/>
        <w:keepLines w:val="0"/>
        <w:widowControl w:val="0"/>
        <w:shd w:val="clear" w:color="auto" w:fill="auto"/>
        <w:bidi w:val="0"/>
        <w:spacing w:before="0" w:after="200"/>
        <w:ind w:left="0" w:right="0" w:firstLine="720"/>
        <w:jc w:val="both"/>
      </w:pPr>
      <w:r>
        <w:rPr>
          <w:b/>
          <w:bCs/>
          <w:color w:val="000000"/>
          <w:spacing w:val="0"/>
          <w:w w:val="100"/>
          <w:position w:val="0"/>
        </w:rPr>
        <w:t>наземная подготовка к запуску и пуск КА «Экватор», с использованием средств выведения в составе РН «Протон-М», РБ «Бриз- М» и ГО типа 14С75 на космодроме Байконур не приведёт к недопустимым изменениям экологической обстановки в районе эксплуатации ракетно-космического комплекса космодром Байконур, по трассе запуска ракеты-носителя. Экологические риски возникновения аварийных ситуаций с отрицательными для населения и окружающей природной среды последствиями с учётом принятых технических решений не превышают предельно допустимых уровней загрязняющих веществ и физических воздействий.</w:t>
      </w:r>
    </w:p>
    <w:p>
      <w:pPr>
        <w:pStyle w:val="Style56"/>
        <w:keepNext/>
        <w:keepLines/>
        <w:widowControl w:val="0"/>
        <w:shd w:val="clear" w:color="auto" w:fill="auto"/>
        <w:bidi w:val="0"/>
        <w:spacing w:before="0" w:after="140" w:line="240" w:lineRule="auto"/>
        <w:ind w:left="0" w:right="0" w:firstLine="720"/>
        <w:jc w:val="left"/>
      </w:pPr>
      <w:bookmarkStart w:id="799" w:name="bookmark799"/>
      <w:bookmarkStart w:id="800" w:name="bookmark800"/>
      <w:bookmarkStart w:id="801" w:name="bookmark801"/>
      <w:r>
        <w:rPr>
          <w:color w:val="000000"/>
          <w:spacing w:val="0"/>
          <w:w w:val="100"/>
          <w:position w:val="0"/>
        </w:rPr>
        <w:t>Район падения I ступени РН «Протон-М»</w:t>
      </w:r>
      <w:bookmarkEnd w:id="799"/>
      <w:bookmarkEnd w:id="800"/>
      <w:bookmarkEnd w:id="801"/>
    </w:p>
    <w:p>
      <w:pPr>
        <w:pStyle w:val="Style15"/>
        <w:keepNext w:val="0"/>
        <w:keepLines w:val="0"/>
        <w:widowControl w:val="0"/>
        <w:numPr>
          <w:ilvl w:val="0"/>
          <w:numId w:val="83"/>
        </w:numPr>
        <w:shd w:val="clear" w:color="auto" w:fill="auto"/>
        <w:tabs>
          <w:tab w:pos="1069" w:val="left"/>
        </w:tabs>
        <w:bidi w:val="0"/>
        <w:spacing w:before="0" w:after="0"/>
        <w:ind w:left="0" w:right="0" w:firstLine="720"/>
        <w:jc w:val="both"/>
      </w:pPr>
      <w:bookmarkStart w:id="802" w:name="bookmark802"/>
      <w:bookmarkEnd w:id="802"/>
      <w:r>
        <w:rPr>
          <w:color w:val="000000"/>
          <w:spacing w:val="0"/>
          <w:w w:val="100"/>
          <w:position w:val="0"/>
        </w:rPr>
        <w:t>Район падения может подвергаться следующим видам воздействия:</w:t>
      </w:r>
    </w:p>
    <w:p>
      <w:pPr>
        <w:pStyle w:val="Style15"/>
        <w:keepNext w:val="0"/>
        <w:keepLines w:val="0"/>
        <w:widowControl w:val="0"/>
        <w:shd w:val="clear" w:color="auto" w:fill="auto"/>
        <w:tabs>
          <w:tab w:pos="1428" w:val="left"/>
          <w:tab w:pos="3317" w:val="left"/>
        </w:tabs>
        <w:bidi w:val="0"/>
        <w:spacing w:before="0" w:after="0"/>
        <w:ind w:left="0" w:right="0" w:firstLine="720"/>
        <w:jc w:val="both"/>
      </w:pPr>
      <w:bookmarkStart w:id="803" w:name="bookmark803"/>
      <w:r>
        <w:rPr>
          <w:color w:val="000000"/>
          <w:spacing w:val="0"/>
          <w:w w:val="100"/>
          <w:position w:val="0"/>
        </w:rPr>
        <w:t>а</w:t>
      </w:r>
      <w:bookmarkEnd w:id="803"/>
      <w:r>
        <w:rPr>
          <w:color w:val="000000"/>
          <w:spacing w:val="0"/>
          <w:w w:val="100"/>
          <w:position w:val="0"/>
        </w:rPr>
        <w:t>)</w:t>
        <w:tab/>
        <w:t>загрязнение</w:t>
        <w:tab/>
        <w:t>металлоконструкциями, образующимися в</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результате падения и разрушения ОЧ;</w:t>
      </w:r>
    </w:p>
    <w:p>
      <w:pPr>
        <w:pStyle w:val="Style15"/>
        <w:keepNext w:val="0"/>
        <w:keepLines w:val="0"/>
        <w:widowControl w:val="0"/>
        <w:shd w:val="clear" w:color="auto" w:fill="auto"/>
        <w:tabs>
          <w:tab w:pos="708" w:val="left"/>
        </w:tabs>
        <w:bidi w:val="0"/>
        <w:spacing w:before="0" w:after="0"/>
        <w:ind w:left="0" w:right="0" w:firstLine="720"/>
        <w:jc w:val="both"/>
      </w:pPr>
      <w:bookmarkStart w:id="804" w:name="bookmark804"/>
      <w:r>
        <w:rPr>
          <w:color w:val="000000"/>
          <w:spacing w:val="0"/>
          <w:w w:val="100"/>
          <w:position w:val="0"/>
        </w:rPr>
        <w:t>б</w:t>
      </w:r>
      <w:bookmarkEnd w:id="804"/>
      <w:r>
        <w:rPr>
          <w:color w:val="000000"/>
          <w:spacing w:val="0"/>
          <w:w w:val="100"/>
          <w:position w:val="0"/>
        </w:rPr>
        <w:t>)</w:t>
        <w:tab/>
        <w:t xml:space="preserve">химическое загрязнение от пролива на поверхность остатков </w:t>
      </w:r>
      <w:r>
        <w:rPr>
          <w:color w:val="000000"/>
          <w:spacing w:val="0"/>
          <w:w w:val="100"/>
          <w:position w:val="0"/>
        </w:rPr>
        <w:t>компонентов ракетного топлива (КРТ) и рабочих жидкостей;</w:t>
      </w:r>
    </w:p>
    <w:p>
      <w:pPr>
        <w:pStyle w:val="Style15"/>
        <w:keepNext w:val="0"/>
        <w:keepLines w:val="0"/>
        <w:widowControl w:val="0"/>
        <w:shd w:val="clear" w:color="auto" w:fill="auto"/>
        <w:tabs>
          <w:tab w:pos="1824" w:val="left"/>
        </w:tabs>
        <w:bidi w:val="0"/>
        <w:spacing w:before="0" w:after="0"/>
        <w:ind w:left="0" w:right="0" w:firstLine="720"/>
        <w:jc w:val="both"/>
      </w:pPr>
      <w:bookmarkStart w:id="805" w:name="bookmark805"/>
      <w:r>
        <w:rPr>
          <w:color w:val="000000"/>
          <w:spacing w:val="0"/>
          <w:w w:val="100"/>
          <w:position w:val="0"/>
        </w:rPr>
        <w:t>в</w:t>
      </w:r>
      <w:bookmarkEnd w:id="805"/>
      <w:r>
        <w:rPr>
          <w:color w:val="000000"/>
          <w:spacing w:val="0"/>
          <w:w w:val="100"/>
          <w:position w:val="0"/>
        </w:rPr>
        <w:t>)</w:t>
        <w:tab/>
        <w:t>загрязнения, образующиеся в результате возгорания растительности (в пожароопасный период после падения ОЧ на твёрдую подстилающую поверхность);</w:t>
      </w:r>
    </w:p>
    <w:p>
      <w:pPr>
        <w:pStyle w:val="Style15"/>
        <w:keepNext w:val="0"/>
        <w:keepLines w:val="0"/>
        <w:widowControl w:val="0"/>
        <w:shd w:val="clear" w:color="auto" w:fill="auto"/>
        <w:tabs>
          <w:tab w:pos="1496" w:val="left"/>
        </w:tabs>
        <w:bidi w:val="0"/>
        <w:spacing w:before="0" w:after="0"/>
        <w:ind w:left="0" w:right="0" w:firstLine="720"/>
        <w:jc w:val="both"/>
      </w:pPr>
      <w:bookmarkStart w:id="806" w:name="bookmark806"/>
      <w:r>
        <w:rPr>
          <w:color w:val="000000"/>
          <w:spacing w:val="0"/>
          <w:w w:val="100"/>
          <w:position w:val="0"/>
        </w:rPr>
        <w:t>г</w:t>
      </w:r>
      <w:bookmarkEnd w:id="806"/>
      <w:r>
        <w:rPr>
          <w:color w:val="000000"/>
          <w:spacing w:val="0"/>
          <w:w w:val="100"/>
          <w:position w:val="0"/>
        </w:rPr>
        <w:t>)</w:t>
        <w:tab/>
        <w:t>акустическое воздействие;</w:t>
      </w:r>
    </w:p>
    <w:p>
      <w:pPr>
        <w:pStyle w:val="Style15"/>
        <w:keepNext w:val="0"/>
        <w:keepLines w:val="0"/>
        <w:widowControl w:val="0"/>
        <w:shd w:val="clear" w:color="auto" w:fill="auto"/>
        <w:tabs>
          <w:tab w:pos="1496" w:val="left"/>
        </w:tabs>
        <w:bidi w:val="0"/>
        <w:spacing w:before="0" w:after="0"/>
        <w:ind w:left="0" w:right="0" w:firstLine="720"/>
        <w:jc w:val="both"/>
      </w:pPr>
      <w:bookmarkStart w:id="807" w:name="bookmark807"/>
      <w:r>
        <w:rPr>
          <w:color w:val="000000"/>
          <w:spacing w:val="0"/>
          <w:w w:val="100"/>
          <w:position w:val="0"/>
        </w:rPr>
        <w:t>д</w:t>
      </w:r>
      <w:bookmarkEnd w:id="807"/>
      <w:r>
        <w:rPr>
          <w:color w:val="000000"/>
          <w:spacing w:val="0"/>
          <w:w w:val="100"/>
          <w:position w:val="0"/>
        </w:rPr>
        <w:t>)</w:t>
        <w:tab/>
        <w:t>сейсмическое воздействие.</w:t>
      </w:r>
    </w:p>
    <w:p>
      <w:pPr>
        <w:pStyle w:val="Style15"/>
        <w:keepNext w:val="0"/>
        <w:keepLines w:val="0"/>
        <w:widowControl w:val="0"/>
        <w:numPr>
          <w:ilvl w:val="0"/>
          <w:numId w:val="83"/>
        </w:numPr>
        <w:shd w:val="clear" w:color="auto" w:fill="auto"/>
        <w:tabs>
          <w:tab w:pos="1496" w:val="left"/>
        </w:tabs>
        <w:bidi w:val="0"/>
        <w:spacing w:before="0" w:after="0"/>
        <w:ind w:left="0" w:right="0" w:firstLine="720"/>
        <w:jc w:val="both"/>
      </w:pPr>
      <w:bookmarkStart w:id="808" w:name="bookmark808"/>
      <w:bookmarkEnd w:id="808"/>
      <w:r>
        <w:rPr>
          <w:color w:val="000000"/>
          <w:spacing w:val="0"/>
          <w:w w:val="100"/>
          <w:position w:val="0"/>
        </w:rPr>
        <w:t>В районе падения I ступени РН «Протон-М» отсутствуют источники загрязнения почв. В связи с этим можно утверждать, что содержание тяжёлых металлов в почвах имеет фоновое состояние, соответствующее балансному состоянию природных экосистем.</w:t>
      </w:r>
    </w:p>
    <w:p>
      <w:pPr>
        <w:pStyle w:val="Style15"/>
        <w:keepNext w:val="0"/>
        <w:keepLines w:val="0"/>
        <w:widowControl w:val="0"/>
        <w:numPr>
          <w:ilvl w:val="0"/>
          <w:numId w:val="83"/>
        </w:numPr>
        <w:shd w:val="clear" w:color="auto" w:fill="auto"/>
        <w:tabs>
          <w:tab w:pos="1824" w:val="left"/>
        </w:tabs>
        <w:bidi w:val="0"/>
        <w:spacing w:before="0" w:after="0"/>
        <w:ind w:left="0" w:right="0" w:firstLine="720"/>
        <w:jc w:val="both"/>
      </w:pPr>
      <w:bookmarkStart w:id="809" w:name="bookmark809"/>
      <w:bookmarkEnd w:id="809"/>
      <w:r>
        <w:rPr>
          <w:color w:val="000000"/>
          <w:spacing w:val="0"/>
          <w:w w:val="100"/>
          <w:position w:val="0"/>
        </w:rPr>
        <w:t>В район падения попадает предполагаемая территорию расширения Андасайского государственного природного заказника (зоологический), что требует после падения ОЧ РН проведение экологического мониторинга и мероприятий, направленных на защиту компонентов природной среды.</w:t>
      </w:r>
    </w:p>
    <w:p>
      <w:pPr>
        <w:pStyle w:val="Style15"/>
        <w:keepNext w:val="0"/>
        <w:keepLines w:val="0"/>
        <w:widowControl w:val="0"/>
        <w:numPr>
          <w:ilvl w:val="0"/>
          <w:numId w:val="83"/>
        </w:numPr>
        <w:shd w:val="clear" w:color="auto" w:fill="auto"/>
        <w:tabs>
          <w:tab w:pos="1824" w:val="left"/>
        </w:tabs>
        <w:bidi w:val="0"/>
        <w:spacing w:before="0" w:after="0"/>
        <w:ind w:left="0" w:right="0" w:firstLine="720"/>
        <w:jc w:val="both"/>
      </w:pPr>
      <w:bookmarkStart w:id="810" w:name="bookmark810"/>
      <w:bookmarkEnd w:id="810"/>
      <w:r>
        <w:rPr>
          <w:color w:val="000000"/>
          <w:spacing w:val="0"/>
          <w:w w:val="100"/>
          <w:position w:val="0"/>
        </w:rPr>
        <w:t>Поверхностные и подземные воды имеют естественный фон экологического состояния природных экосистем.</w:t>
      </w:r>
    </w:p>
    <w:p>
      <w:pPr>
        <w:pStyle w:val="Style15"/>
        <w:keepNext w:val="0"/>
        <w:keepLines w:val="0"/>
        <w:widowControl w:val="0"/>
        <w:numPr>
          <w:ilvl w:val="0"/>
          <w:numId w:val="83"/>
        </w:numPr>
        <w:shd w:val="clear" w:color="auto" w:fill="auto"/>
        <w:tabs>
          <w:tab w:pos="1824" w:val="left"/>
        </w:tabs>
        <w:bidi w:val="0"/>
        <w:spacing w:before="0" w:after="0"/>
        <w:ind w:left="0" w:right="0" w:firstLine="720"/>
        <w:jc w:val="both"/>
      </w:pPr>
      <w:bookmarkStart w:id="811" w:name="bookmark811"/>
      <w:bookmarkEnd w:id="811"/>
      <w:r>
        <w:rPr>
          <w:color w:val="000000"/>
          <w:spacing w:val="0"/>
          <w:w w:val="100"/>
          <w:position w:val="0"/>
        </w:rPr>
        <w:t>Состояние атмосферного воздуха в районе падения I ступени РН «Протон-М» находится в пределах нормы, и соответствует естественному состоянию атмосферного воздуха ненарушенных природных экосистем. Химический анализ состава атмосферных осадков показал, что концентрации всех определяемых загрязняющих веществ в осадках не превышают ПДК.</w:t>
      </w:r>
    </w:p>
    <w:p>
      <w:pPr>
        <w:pStyle w:val="Style15"/>
        <w:keepNext w:val="0"/>
        <w:keepLines w:val="0"/>
        <w:widowControl w:val="0"/>
        <w:numPr>
          <w:ilvl w:val="0"/>
          <w:numId w:val="83"/>
        </w:numPr>
        <w:shd w:val="clear" w:color="auto" w:fill="auto"/>
        <w:tabs>
          <w:tab w:pos="1824" w:val="left"/>
        </w:tabs>
        <w:bidi w:val="0"/>
        <w:spacing w:before="0" w:after="0"/>
        <w:ind w:left="0" w:right="0" w:firstLine="720"/>
        <w:jc w:val="both"/>
      </w:pPr>
      <w:bookmarkStart w:id="812" w:name="bookmark812"/>
      <w:bookmarkEnd w:id="812"/>
      <w:r>
        <w:rPr>
          <w:color w:val="000000"/>
          <w:spacing w:val="0"/>
          <w:w w:val="100"/>
          <w:position w:val="0"/>
        </w:rPr>
        <w:t xml:space="preserve">Радиоактивные материалы и источники ионизирующего излучения в конструкции в конструкции </w:t>
      </w:r>
      <w:r>
        <w:rPr>
          <w:color w:val="000000"/>
          <w:spacing w:val="0"/>
          <w:w w:val="100"/>
          <w:position w:val="0"/>
        </w:rPr>
        <w:t xml:space="preserve">I </w:t>
      </w:r>
      <w:r>
        <w:rPr>
          <w:color w:val="000000"/>
          <w:spacing w:val="0"/>
          <w:w w:val="100"/>
          <w:position w:val="0"/>
        </w:rPr>
        <w:t>ступени РН «Протон-М» отсутствуют. Радиационный гамма-фон вблизи района падения составил 0,17 мкЗв/ч и находился в допустимых пределах.</w:t>
      </w:r>
    </w:p>
    <w:p>
      <w:pPr>
        <w:pStyle w:val="Style15"/>
        <w:keepNext w:val="0"/>
        <w:keepLines w:val="0"/>
        <w:widowControl w:val="0"/>
        <w:numPr>
          <w:ilvl w:val="0"/>
          <w:numId w:val="83"/>
        </w:numPr>
        <w:shd w:val="clear" w:color="auto" w:fill="auto"/>
        <w:tabs>
          <w:tab w:pos="1824" w:val="left"/>
        </w:tabs>
        <w:bidi w:val="0"/>
        <w:spacing w:before="0" w:after="0"/>
        <w:ind w:left="0" w:right="0" w:firstLine="720"/>
        <w:jc w:val="both"/>
      </w:pPr>
      <w:bookmarkStart w:id="813" w:name="bookmark813"/>
      <w:bookmarkEnd w:id="813"/>
      <w:r>
        <w:rPr>
          <w:color w:val="000000"/>
          <w:spacing w:val="0"/>
          <w:w w:val="100"/>
          <w:position w:val="0"/>
        </w:rPr>
        <w:t xml:space="preserve">Безопасность для населения и объектов инфраструктуры в РП </w:t>
      </w:r>
      <w:r>
        <w:rPr>
          <w:color w:val="000000"/>
          <w:spacing w:val="0"/>
          <w:w w:val="100"/>
          <w:position w:val="0"/>
        </w:rPr>
        <w:t xml:space="preserve">I </w:t>
      </w:r>
      <w:r>
        <w:rPr>
          <w:color w:val="000000"/>
          <w:spacing w:val="0"/>
          <w:w w:val="100"/>
          <w:position w:val="0"/>
        </w:rPr>
        <w:t>ступени РН «Протон-М» обеспечивается.</w:t>
      </w:r>
    </w:p>
    <w:p>
      <w:pPr>
        <w:pStyle w:val="Style15"/>
        <w:keepNext w:val="0"/>
        <w:keepLines w:val="0"/>
        <w:widowControl w:val="0"/>
        <w:shd w:val="clear" w:color="auto" w:fill="auto"/>
        <w:bidi w:val="0"/>
        <w:spacing w:before="0" w:after="0"/>
        <w:ind w:left="0" w:right="0" w:firstLine="740"/>
        <w:jc w:val="both"/>
      </w:pPr>
      <w:r>
        <w:rPr>
          <w:b/>
          <w:bCs/>
          <w:i/>
          <w:iCs/>
          <w:color w:val="000000"/>
          <w:spacing w:val="0"/>
          <w:w w:val="100"/>
          <w:position w:val="0"/>
        </w:rPr>
        <w:t>Приведённые результаты оценок воздействия I ступени РН «Протон-М» на окружающую природную среду района падения позволяют сделать следующий вывод:</w:t>
      </w:r>
    </w:p>
    <w:p>
      <w:pPr>
        <w:pStyle w:val="Style15"/>
        <w:keepNext w:val="0"/>
        <w:keepLines w:val="0"/>
        <w:widowControl w:val="0"/>
        <w:shd w:val="clear" w:color="auto" w:fill="auto"/>
        <w:bidi w:val="0"/>
        <w:spacing w:before="0" w:after="200"/>
        <w:ind w:left="0" w:right="0" w:firstLine="740"/>
        <w:jc w:val="both"/>
      </w:pPr>
      <w:r>
        <w:rPr>
          <w:b/>
          <w:bCs/>
          <w:i/>
          <w:iCs/>
          <w:color w:val="000000"/>
          <w:spacing w:val="0"/>
          <w:w w:val="100"/>
          <w:position w:val="0"/>
        </w:rPr>
        <w:t>запуск РН «Протон-М» на космодроме «Байконур» с целью выведения на орбиту КА «Экватор» с использованием РН «Протон- М» с РБ «Бриз-М» не приведёт к недопустимым изменениям общей экологической обстановки и природной среды в районе падения I ступени РН «Протон-М».</w:t>
      </w:r>
    </w:p>
    <w:p>
      <w:pPr>
        <w:pStyle w:val="Style56"/>
        <w:keepNext/>
        <w:keepLines/>
        <w:widowControl w:val="0"/>
        <w:shd w:val="clear" w:color="auto" w:fill="auto"/>
        <w:bidi w:val="0"/>
        <w:spacing w:before="0" w:after="140" w:line="240" w:lineRule="auto"/>
        <w:ind w:left="0" w:right="0" w:firstLine="0"/>
        <w:jc w:val="both"/>
      </w:pPr>
      <w:bookmarkStart w:id="814" w:name="bookmark814"/>
      <w:bookmarkStart w:id="815" w:name="bookmark815"/>
      <w:bookmarkStart w:id="816" w:name="bookmark816"/>
      <w:r>
        <w:rPr>
          <w:color w:val="000000"/>
          <w:spacing w:val="0"/>
          <w:w w:val="100"/>
          <w:position w:val="0"/>
        </w:rPr>
        <w:t>Район падения II ступени и ГО РН «Протон-М»</w:t>
      </w:r>
      <w:bookmarkEnd w:id="814"/>
      <w:bookmarkEnd w:id="815"/>
      <w:bookmarkEnd w:id="816"/>
    </w:p>
    <w:p>
      <w:pPr>
        <w:pStyle w:val="Style15"/>
        <w:keepNext w:val="0"/>
        <w:keepLines w:val="0"/>
        <w:widowControl w:val="0"/>
        <w:numPr>
          <w:ilvl w:val="0"/>
          <w:numId w:val="85"/>
        </w:numPr>
        <w:shd w:val="clear" w:color="auto" w:fill="auto"/>
        <w:tabs>
          <w:tab w:pos="1078" w:val="left"/>
        </w:tabs>
        <w:bidi w:val="0"/>
        <w:spacing w:before="0" w:after="0"/>
        <w:ind w:left="0" w:right="0" w:firstLine="720"/>
        <w:jc w:val="both"/>
      </w:pPr>
      <w:bookmarkStart w:id="817" w:name="bookmark817"/>
      <w:bookmarkEnd w:id="817"/>
      <w:r>
        <w:rPr>
          <w:color w:val="000000"/>
          <w:spacing w:val="0"/>
          <w:w w:val="100"/>
          <w:position w:val="0"/>
        </w:rPr>
        <w:t>Район падения может подвергаться следующим видам воздействия:</w:t>
      </w:r>
    </w:p>
    <w:p>
      <w:pPr>
        <w:pStyle w:val="Style15"/>
        <w:keepNext w:val="0"/>
        <w:keepLines w:val="0"/>
        <w:widowControl w:val="0"/>
        <w:shd w:val="clear" w:color="auto" w:fill="auto"/>
        <w:tabs>
          <w:tab w:pos="1421" w:val="left"/>
          <w:tab w:pos="3302" w:val="left"/>
        </w:tabs>
        <w:bidi w:val="0"/>
        <w:spacing w:before="0" w:after="0"/>
        <w:ind w:left="0" w:right="0" w:firstLine="720"/>
        <w:jc w:val="both"/>
      </w:pPr>
      <w:bookmarkStart w:id="818" w:name="bookmark818"/>
      <w:r>
        <w:rPr>
          <w:color w:val="000000"/>
          <w:spacing w:val="0"/>
          <w:w w:val="100"/>
          <w:position w:val="0"/>
        </w:rPr>
        <w:t>а</w:t>
      </w:r>
      <w:bookmarkEnd w:id="818"/>
      <w:r>
        <w:rPr>
          <w:color w:val="000000"/>
          <w:spacing w:val="0"/>
          <w:w w:val="100"/>
          <w:position w:val="0"/>
        </w:rPr>
        <w:t>)</w:t>
        <w:tab/>
        <w:t>загрязнение</w:t>
        <w:tab/>
        <w:t>металлоконструкциями, образующимися в</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результате падения и разрушения ОЧ;</w:t>
      </w:r>
    </w:p>
    <w:p>
      <w:pPr>
        <w:pStyle w:val="Style15"/>
        <w:keepNext w:val="0"/>
        <w:keepLines w:val="0"/>
        <w:widowControl w:val="0"/>
        <w:shd w:val="clear" w:color="auto" w:fill="auto"/>
        <w:tabs>
          <w:tab w:pos="1421" w:val="left"/>
        </w:tabs>
        <w:bidi w:val="0"/>
        <w:spacing w:before="0" w:after="0"/>
        <w:ind w:left="0" w:right="0" w:firstLine="740"/>
        <w:jc w:val="both"/>
      </w:pPr>
      <w:bookmarkStart w:id="819" w:name="bookmark819"/>
      <w:r>
        <w:rPr>
          <w:color w:val="000000"/>
          <w:spacing w:val="0"/>
          <w:w w:val="100"/>
          <w:position w:val="0"/>
        </w:rPr>
        <w:t>б</w:t>
      </w:r>
      <w:bookmarkEnd w:id="819"/>
      <w:r>
        <w:rPr>
          <w:color w:val="000000"/>
          <w:spacing w:val="0"/>
          <w:w w:val="100"/>
          <w:position w:val="0"/>
        </w:rPr>
        <w:t>)</w:t>
        <w:tab/>
        <w:t>химическое загрязнение почв от пролива на поверхность остатков компонентов ракетного топлива (КРТ) и рабочих жидкостей;</w:t>
      </w:r>
    </w:p>
    <w:p>
      <w:pPr>
        <w:pStyle w:val="Style15"/>
        <w:keepNext w:val="0"/>
        <w:keepLines w:val="0"/>
        <w:widowControl w:val="0"/>
        <w:shd w:val="clear" w:color="auto" w:fill="auto"/>
        <w:tabs>
          <w:tab w:pos="1954" w:val="left"/>
        </w:tabs>
        <w:bidi w:val="0"/>
        <w:spacing w:before="0" w:after="0"/>
        <w:ind w:left="0" w:right="0" w:firstLine="740"/>
        <w:jc w:val="both"/>
      </w:pPr>
      <w:bookmarkStart w:id="820" w:name="bookmark820"/>
      <w:r>
        <w:rPr>
          <w:color w:val="000000"/>
          <w:spacing w:val="0"/>
          <w:w w:val="100"/>
          <w:position w:val="0"/>
        </w:rPr>
        <w:t>в</w:t>
      </w:r>
      <w:bookmarkEnd w:id="820"/>
      <w:r>
        <w:rPr>
          <w:color w:val="000000"/>
          <w:spacing w:val="0"/>
          <w:w w:val="100"/>
          <w:position w:val="0"/>
        </w:rPr>
        <w:t>)</w:t>
        <w:tab/>
        <w:t>загрязнения, образующиеся в результате возгорания растительности (в пожароопасный период после падения ОЧ на твёрдую подстилающую поверхность);</w:t>
      </w:r>
    </w:p>
    <w:p>
      <w:pPr>
        <w:pStyle w:val="Style15"/>
        <w:keepNext w:val="0"/>
        <w:keepLines w:val="0"/>
        <w:widowControl w:val="0"/>
        <w:shd w:val="clear" w:color="auto" w:fill="auto"/>
        <w:tabs>
          <w:tab w:pos="1954" w:val="left"/>
        </w:tabs>
        <w:bidi w:val="0"/>
        <w:spacing w:before="0" w:after="0"/>
        <w:ind w:left="0" w:right="0" w:firstLine="740"/>
        <w:jc w:val="both"/>
      </w:pPr>
      <w:bookmarkStart w:id="821" w:name="bookmark821"/>
      <w:r>
        <w:rPr>
          <w:color w:val="000000"/>
          <w:spacing w:val="0"/>
          <w:w w:val="100"/>
          <w:position w:val="0"/>
        </w:rPr>
        <w:t>г</w:t>
      </w:r>
      <w:bookmarkEnd w:id="821"/>
      <w:r>
        <w:rPr>
          <w:color w:val="000000"/>
          <w:spacing w:val="0"/>
          <w:w w:val="100"/>
          <w:position w:val="0"/>
        </w:rPr>
        <w:t>)</w:t>
        <w:tab/>
        <w:t>химическое загрязнение поверхностных и подземных вод.</w:t>
      </w:r>
    </w:p>
    <w:p>
      <w:pPr>
        <w:pStyle w:val="Style15"/>
        <w:keepNext w:val="0"/>
        <w:keepLines w:val="0"/>
        <w:widowControl w:val="0"/>
        <w:numPr>
          <w:ilvl w:val="0"/>
          <w:numId w:val="85"/>
        </w:numPr>
        <w:shd w:val="clear" w:color="auto" w:fill="auto"/>
        <w:tabs>
          <w:tab w:pos="1954" w:val="left"/>
        </w:tabs>
        <w:bidi w:val="0"/>
        <w:spacing w:before="0" w:after="0"/>
        <w:ind w:left="0" w:right="0" w:firstLine="740"/>
        <w:jc w:val="both"/>
      </w:pPr>
      <w:bookmarkStart w:id="822" w:name="bookmark822"/>
      <w:bookmarkEnd w:id="822"/>
      <w:r>
        <w:rPr>
          <w:color w:val="000000"/>
          <w:spacing w:val="0"/>
          <w:w w:val="100"/>
          <w:position w:val="0"/>
        </w:rPr>
        <w:t>В район падения ОЧ РН попадают следующие особо охраняемые природные территории: Алтайский государственный заповедник, природные резерваты Ак Чолушпа (кластер Калбакая) и Ак Чолушпа (кластер Чулышман), заповедник Убсунурская котловина (кластер Кала-Коль), Природный парк Тыва (кластер Шуй). При попадания ОЧ РН на территории указанных ООПТ, необходимо провести природоохранные мероприятия по восстановлению почвенно-растительного покрова.</w:t>
      </w:r>
    </w:p>
    <w:p>
      <w:pPr>
        <w:pStyle w:val="Style15"/>
        <w:keepNext w:val="0"/>
        <w:keepLines w:val="0"/>
        <w:widowControl w:val="0"/>
        <w:numPr>
          <w:ilvl w:val="0"/>
          <w:numId w:val="85"/>
        </w:numPr>
        <w:shd w:val="clear" w:color="auto" w:fill="auto"/>
        <w:tabs>
          <w:tab w:pos="1421" w:val="left"/>
        </w:tabs>
        <w:bidi w:val="0"/>
        <w:spacing w:before="0" w:after="0"/>
        <w:ind w:left="0" w:right="0" w:firstLine="740"/>
        <w:jc w:val="both"/>
      </w:pPr>
      <w:bookmarkStart w:id="823" w:name="bookmark823"/>
      <w:bookmarkEnd w:id="823"/>
      <w:r>
        <w:rPr>
          <w:color w:val="000000"/>
          <w:spacing w:val="0"/>
          <w:w w:val="100"/>
          <w:position w:val="0"/>
        </w:rPr>
        <w:t xml:space="preserve">Потенциал самоочищения ландшафтов района падения II ступени и ГО РН «Протон-М» от минеральных и органических веществ имеет среднюю степень. Критические нагрузки ландшафтов РП ОЧ к </w:t>
      </w:r>
      <w:r>
        <w:rPr>
          <w:color w:val="000000"/>
          <w:spacing w:val="0"/>
          <w:w w:val="100"/>
          <w:position w:val="0"/>
        </w:rPr>
        <w:t>кислотообразующим выпадениям составляют более 3000 экв/га/год, к атмосферным выпадениям оксидов серы - 400-600 кг/км</w:t>
      </w:r>
      <w:r>
        <w:rPr>
          <w:color w:val="000000"/>
          <w:spacing w:val="0"/>
          <w:w w:val="100"/>
          <w:position w:val="0"/>
          <w:vertAlign w:val="superscript"/>
        </w:rPr>
        <w:t>2</w:t>
      </w:r>
      <w:r>
        <w:rPr>
          <w:color w:val="000000"/>
          <w:spacing w:val="0"/>
          <w:w w:val="100"/>
          <w:position w:val="0"/>
        </w:rPr>
        <w:t>/год, к атмосферным выпадениям оксидов азота - 600-800 кг/км</w:t>
      </w:r>
      <w:r>
        <w:rPr>
          <w:color w:val="000000"/>
          <w:spacing w:val="0"/>
          <w:w w:val="100"/>
          <w:position w:val="0"/>
          <w:vertAlign w:val="superscript"/>
        </w:rPr>
        <w:t>2</w:t>
      </w:r>
      <w:r>
        <w:rPr>
          <w:color w:val="000000"/>
          <w:spacing w:val="0"/>
          <w:w w:val="100"/>
          <w:position w:val="0"/>
        </w:rPr>
        <w:t>/год.</w:t>
      </w:r>
    </w:p>
    <w:p>
      <w:pPr>
        <w:pStyle w:val="Style15"/>
        <w:keepNext w:val="0"/>
        <w:keepLines w:val="0"/>
        <w:widowControl w:val="0"/>
        <w:numPr>
          <w:ilvl w:val="0"/>
          <w:numId w:val="85"/>
        </w:numPr>
        <w:shd w:val="clear" w:color="auto" w:fill="auto"/>
        <w:tabs>
          <w:tab w:pos="1414" w:val="left"/>
        </w:tabs>
        <w:bidi w:val="0"/>
        <w:spacing w:before="0" w:after="0"/>
        <w:ind w:left="0" w:right="0" w:firstLine="740"/>
        <w:jc w:val="both"/>
      </w:pPr>
      <w:bookmarkStart w:id="824" w:name="bookmark824"/>
      <w:bookmarkEnd w:id="824"/>
      <w:r>
        <w:rPr>
          <w:color w:val="000000"/>
          <w:spacing w:val="0"/>
          <w:w w:val="100"/>
          <w:position w:val="0"/>
        </w:rPr>
        <w:t>В почвах участка района падения II ступени и головного обтекателя РН «Протон-М» не обнаружено превышения ПДК загрязняющих веществ, и соответствуют фоновому экологическому состоянию природных экосистем.</w:t>
      </w:r>
    </w:p>
    <w:p>
      <w:pPr>
        <w:pStyle w:val="Style15"/>
        <w:keepNext w:val="0"/>
        <w:keepLines w:val="0"/>
        <w:widowControl w:val="0"/>
        <w:numPr>
          <w:ilvl w:val="0"/>
          <w:numId w:val="85"/>
        </w:numPr>
        <w:shd w:val="clear" w:color="auto" w:fill="auto"/>
        <w:tabs>
          <w:tab w:pos="1414" w:val="left"/>
        </w:tabs>
        <w:bidi w:val="0"/>
        <w:spacing w:before="0" w:after="0"/>
        <w:ind w:left="0" w:right="0" w:firstLine="740"/>
        <w:jc w:val="both"/>
      </w:pPr>
      <w:bookmarkStart w:id="825" w:name="bookmark825"/>
      <w:bookmarkEnd w:id="825"/>
      <w:r>
        <w:rPr>
          <w:color w:val="000000"/>
          <w:spacing w:val="0"/>
          <w:w w:val="100"/>
          <w:position w:val="0"/>
        </w:rPr>
        <w:t>Качество поверхностных вод района падения ОЧ РН оценивается как «условно чистая». Состояние подземных вод района падения, не подвержено широкомасштабным негативным процессам, связанным с деятельностью подземных вод</w:t>
      </w:r>
    </w:p>
    <w:p>
      <w:pPr>
        <w:pStyle w:val="Style15"/>
        <w:keepNext w:val="0"/>
        <w:keepLines w:val="0"/>
        <w:widowControl w:val="0"/>
        <w:numPr>
          <w:ilvl w:val="0"/>
          <w:numId w:val="85"/>
        </w:numPr>
        <w:shd w:val="clear" w:color="auto" w:fill="auto"/>
        <w:tabs>
          <w:tab w:pos="1414" w:val="left"/>
        </w:tabs>
        <w:bidi w:val="0"/>
        <w:spacing w:before="0" w:after="0"/>
        <w:ind w:left="0" w:right="0" w:firstLine="740"/>
        <w:jc w:val="both"/>
      </w:pPr>
      <w:bookmarkStart w:id="826" w:name="bookmark826"/>
      <w:bookmarkEnd w:id="826"/>
      <w:r>
        <w:rPr>
          <w:color w:val="000000"/>
          <w:spacing w:val="0"/>
          <w:w w:val="100"/>
          <w:position w:val="0"/>
        </w:rPr>
        <w:t xml:space="preserve">Состояние атмосферного воздуха в районе падения </w:t>
      </w:r>
      <w:r>
        <w:rPr>
          <w:color w:val="000000"/>
          <w:spacing w:val="0"/>
          <w:w w:val="100"/>
          <w:position w:val="0"/>
        </w:rPr>
        <w:t xml:space="preserve">II </w:t>
      </w:r>
      <w:r>
        <w:rPr>
          <w:color w:val="000000"/>
          <w:spacing w:val="0"/>
          <w:w w:val="100"/>
          <w:position w:val="0"/>
        </w:rPr>
        <w:t>ступени и головного обтекателя РН «Протон-М» находится в пределах нормы, и соответствует естественному состоянию атмосферного воздуха ненарушенных природных экосистем.</w:t>
      </w:r>
    </w:p>
    <w:p>
      <w:pPr>
        <w:pStyle w:val="Style15"/>
        <w:keepNext w:val="0"/>
        <w:keepLines w:val="0"/>
        <w:widowControl w:val="0"/>
        <w:numPr>
          <w:ilvl w:val="0"/>
          <w:numId w:val="85"/>
        </w:numPr>
        <w:shd w:val="clear" w:color="auto" w:fill="auto"/>
        <w:tabs>
          <w:tab w:pos="1867" w:val="left"/>
        </w:tabs>
        <w:bidi w:val="0"/>
        <w:spacing w:before="0" w:after="0"/>
        <w:ind w:left="0" w:right="0" w:firstLine="740"/>
        <w:jc w:val="both"/>
      </w:pPr>
      <w:bookmarkStart w:id="827" w:name="bookmark827"/>
      <w:bookmarkEnd w:id="827"/>
      <w:r>
        <w:rPr>
          <w:color w:val="000000"/>
          <w:spacing w:val="0"/>
          <w:w w:val="100"/>
          <w:position w:val="0"/>
        </w:rPr>
        <w:t>В настоящее время радиационная обстановка в районе падения, обусловленная гамма-излучением естественных радионуклидов горных пород на территории района падения находится на фоновом и слабо повышенном уровне, а мощность создаваемой ими экспозиционной дозы гамма-излучения в населённых пунктах не превышает ПДУ и составляет 8-21 мкР/час.</w:t>
      </w:r>
    </w:p>
    <w:p>
      <w:pPr>
        <w:pStyle w:val="Style15"/>
        <w:keepNext w:val="0"/>
        <w:keepLines w:val="0"/>
        <w:widowControl w:val="0"/>
        <w:numPr>
          <w:ilvl w:val="0"/>
          <w:numId w:val="85"/>
        </w:numPr>
        <w:shd w:val="clear" w:color="auto" w:fill="auto"/>
        <w:tabs>
          <w:tab w:pos="1867" w:val="left"/>
        </w:tabs>
        <w:bidi w:val="0"/>
        <w:spacing w:before="0" w:after="0"/>
        <w:ind w:left="0" w:right="0" w:firstLine="740"/>
        <w:jc w:val="both"/>
      </w:pPr>
      <w:bookmarkStart w:id="828" w:name="bookmark828"/>
      <w:bookmarkEnd w:id="828"/>
      <w:r>
        <w:rPr>
          <w:color w:val="000000"/>
          <w:spacing w:val="0"/>
          <w:w w:val="100"/>
          <w:position w:val="0"/>
        </w:rPr>
        <w:t xml:space="preserve">Безопасность для населения и объектов инфраструктуры в РП </w:t>
      </w:r>
      <w:r>
        <w:rPr>
          <w:color w:val="000000"/>
          <w:spacing w:val="0"/>
          <w:w w:val="100"/>
          <w:position w:val="0"/>
        </w:rPr>
        <w:t xml:space="preserve">II </w:t>
      </w:r>
      <w:r>
        <w:rPr>
          <w:color w:val="000000"/>
          <w:spacing w:val="0"/>
          <w:w w:val="100"/>
          <w:position w:val="0"/>
        </w:rPr>
        <w:t>ступени и головного обтекателя РН «Протон-М» обеспечивается.</w:t>
      </w:r>
    </w:p>
    <w:p>
      <w:pPr>
        <w:pStyle w:val="Style15"/>
        <w:keepNext w:val="0"/>
        <w:keepLines w:val="0"/>
        <w:widowControl w:val="0"/>
        <w:shd w:val="clear" w:color="auto" w:fill="auto"/>
        <w:bidi w:val="0"/>
        <w:spacing w:before="0" w:after="0"/>
        <w:ind w:left="0" w:right="0" w:firstLine="740"/>
        <w:jc w:val="both"/>
      </w:pPr>
      <w:r>
        <w:rPr>
          <w:b/>
          <w:bCs/>
          <w:i/>
          <w:iCs/>
          <w:color w:val="000000"/>
          <w:spacing w:val="0"/>
          <w:w w:val="100"/>
          <w:position w:val="0"/>
        </w:rPr>
        <w:t>Приведённые результаты оценок воздействия II ступени и головного обтекателя РН «Протон-М» на окружающую природную среду района падения позволяют сделать следующий вывод:</w:t>
      </w:r>
    </w:p>
    <w:p>
      <w:pPr>
        <w:pStyle w:val="Style15"/>
        <w:keepNext w:val="0"/>
        <w:keepLines w:val="0"/>
        <w:widowControl w:val="0"/>
        <w:shd w:val="clear" w:color="auto" w:fill="auto"/>
        <w:bidi w:val="0"/>
        <w:spacing w:before="0" w:after="0"/>
        <w:ind w:left="0" w:right="0" w:firstLine="740"/>
        <w:jc w:val="both"/>
      </w:pPr>
      <w:r>
        <w:rPr>
          <w:b/>
          <w:bCs/>
          <w:i/>
          <w:iCs/>
          <w:color w:val="000000"/>
          <w:spacing w:val="0"/>
          <w:w w:val="100"/>
          <w:position w:val="0"/>
        </w:rPr>
        <w:t>запуск РН «Протон-М» на космодроме «Байконур» с целью выведения на орбиту КА «Экватор» с использованием РН «Протон-</w:t>
      </w:r>
    </w:p>
    <w:p>
      <w:pPr>
        <w:pStyle w:val="Style15"/>
        <w:keepNext w:val="0"/>
        <w:keepLines w:val="0"/>
        <w:widowControl w:val="0"/>
        <w:shd w:val="clear" w:color="auto" w:fill="auto"/>
        <w:bidi w:val="0"/>
        <w:spacing w:before="0" w:after="0"/>
        <w:ind w:left="0" w:right="0" w:firstLine="0"/>
        <w:jc w:val="both"/>
      </w:pPr>
      <w:r>
        <w:rPr>
          <w:b/>
          <w:bCs/>
          <w:i/>
          <w:iCs/>
          <w:color w:val="000000"/>
          <w:spacing w:val="0"/>
          <w:w w:val="100"/>
          <w:position w:val="0"/>
        </w:rPr>
        <w:t>М» с РБ «Бриз-М» не приведёт к недопустимым изменениям общей экологической обстановки и природной среды в районе II ступени и головного обтекателя РН «Протон-М».</w:t>
      </w:r>
    </w:p>
    <w:p>
      <w:pPr>
        <w:pStyle w:val="Style56"/>
        <w:keepNext/>
        <w:keepLines/>
        <w:widowControl w:val="0"/>
        <w:shd w:val="clear" w:color="auto" w:fill="auto"/>
        <w:bidi w:val="0"/>
        <w:spacing w:before="0" w:after="0" w:line="240" w:lineRule="auto"/>
        <w:ind w:left="280" w:right="0" w:firstLine="320"/>
        <w:jc w:val="left"/>
      </w:pPr>
      <w:bookmarkStart w:id="829" w:name="bookmark829"/>
      <w:bookmarkStart w:id="830" w:name="bookmark830"/>
      <w:bookmarkStart w:id="831" w:name="bookmark831"/>
      <w:r>
        <w:rPr>
          <w:color w:val="000000"/>
          <w:spacing w:val="0"/>
          <w:w w:val="100"/>
          <w:position w:val="0"/>
        </w:rPr>
        <w:t>Результаты проведения общественных обсуждений Проекта технической документации, содержащего материалы оценки воздействия на окружающую среду РКК с КА «Экватор»</w:t>
      </w:r>
      <w:bookmarkEnd w:id="829"/>
      <w:bookmarkEnd w:id="830"/>
      <w:bookmarkEnd w:id="831"/>
    </w:p>
    <w:p>
      <w:pPr>
        <w:pStyle w:val="Style15"/>
        <w:keepNext w:val="0"/>
        <w:keepLines w:val="0"/>
        <w:widowControl w:val="0"/>
        <w:shd w:val="clear" w:color="auto" w:fill="auto"/>
        <w:bidi w:val="0"/>
        <w:spacing w:before="0" w:after="320" w:line="240" w:lineRule="auto"/>
        <w:ind w:left="2380" w:right="0" w:hanging="1660"/>
        <w:jc w:val="both"/>
      </w:pPr>
      <w:r>
        <w:rPr>
          <w:color w:val="000000"/>
          <w:spacing w:val="0"/>
          <w:w w:val="100"/>
          <w:position w:val="0"/>
        </w:rPr>
        <w:t>(на основании Материалов общественных обсуждений, как приложения к Проекту технической документации)</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С целью соблюдения основных принципов охраны окружающей среды, установленных Законом об охране окружающей среды (Федеральный закон от 10.01.2002 № 7-ФЗ «Об охране окружающей среды»), информирования общественности об объекте экологической экспертизы, а также о намечаемой хозяйственной и иной деятельности, которая подлежит экологической экспертизе (Федеральный закон от 23.11.1995 № 174-ФЗ «Об экологической экспертизе»), выявления общественных предпочтений и их учет в процессе оценки воздействия намечаемой хозяйственной и иной деятельности на окружающую среду (Приказа Минприроды России от 01 декабря 2020 г. № 999 «Об утверждении требований к материалам оценки воздействия на окружающую среду»</w:t>
      </w:r>
      <w:r>
        <w:rPr>
          <w:color w:val="000000"/>
          <w:spacing w:val="0"/>
          <w:w w:val="100"/>
          <w:position w:val="0"/>
          <w:sz w:val="24"/>
          <w:szCs w:val="24"/>
        </w:rPr>
        <w:t>)</w:t>
      </w:r>
      <w:r>
        <w:rPr>
          <w:color w:val="000000"/>
          <w:spacing w:val="0"/>
          <w:w w:val="100"/>
          <w:position w:val="0"/>
        </w:rPr>
        <w:t xml:space="preserve">, в период с 10 по 30 октября 2022 года были проведены общественные обсуждения в виде опроса </w:t>
      </w:r>
      <w:r>
        <w:rPr>
          <w:b/>
          <w:bCs/>
          <w:color w:val="000000"/>
          <w:spacing w:val="0"/>
          <w:w w:val="100"/>
          <w:position w:val="0"/>
        </w:rPr>
        <w:t>на территории Республики Казахстан</w:t>
      </w:r>
      <w:r>
        <w:rPr>
          <w:color w:val="000000"/>
          <w:spacing w:val="0"/>
          <w:w w:val="100"/>
          <w:position w:val="0"/>
        </w:rPr>
        <w:t xml:space="preserve">, где сроки доступности объекта общественных обсуждений составили: </w:t>
      </w:r>
      <w:r>
        <w:rPr>
          <w:b/>
          <w:bCs/>
          <w:color w:val="000000"/>
          <w:spacing w:val="0"/>
          <w:w w:val="100"/>
          <w:position w:val="0"/>
        </w:rPr>
        <w:t xml:space="preserve">10 октября - 10 ноября 2022 года, </w:t>
      </w:r>
      <w:r>
        <w:rPr>
          <w:color w:val="000000"/>
          <w:spacing w:val="0"/>
          <w:w w:val="100"/>
          <w:position w:val="0"/>
        </w:rPr>
        <w:t xml:space="preserve">а в период с 24 по 31 декабря 2022 года был проведен опрос в рамках общественных обсуждений </w:t>
      </w:r>
      <w:r>
        <w:rPr>
          <w:b/>
          <w:bCs/>
          <w:color w:val="000000"/>
          <w:spacing w:val="0"/>
          <w:w w:val="100"/>
          <w:position w:val="0"/>
        </w:rPr>
        <w:t>на территории Республики Хакасия, Республики Тыва, Республики Алтай</w:t>
      </w:r>
      <w:r>
        <w:rPr>
          <w:color w:val="000000"/>
          <w:spacing w:val="0"/>
          <w:w w:val="100"/>
          <w:position w:val="0"/>
        </w:rPr>
        <w:t xml:space="preserve">, где сроки доступности объекта общественных обсуждений составили: </w:t>
      </w:r>
      <w:r>
        <w:rPr>
          <w:b/>
          <w:bCs/>
          <w:color w:val="000000"/>
          <w:spacing w:val="0"/>
          <w:w w:val="100"/>
          <w:position w:val="0"/>
        </w:rPr>
        <w:t>24 декабря 2022 г. - 24 января 2023 г.</w:t>
      </w:r>
    </w:p>
    <w:p>
      <w:pPr>
        <w:pStyle w:val="Style15"/>
        <w:keepNext w:val="0"/>
        <w:keepLines w:val="0"/>
        <w:widowControl w:val="0"/>
        <w:shd w:val="clear" w:color="auto" w:fill="auto"/>
        <w:bidi w:val="0"/>
        <w:spacing w:before="0" w:after="0"/>
        <w:ind w:left="0" w:right="0" w:firstLine="600"/>
        <w:jc w:val="both"/>
      </w:pPr>
      <w:r>
        <w:rPr>
          <w:color w:val="000000"/>
          <w:spacing w:val="0"/>
          <w:w w:val="100"/>
          <w:position w:val="0"/>
        </w:rPr>
        <w:t xml:space="preserve">Организаторами общественных обсуждений в Республике Тыва, совместно с Заказчиками/Исполнителями, была Администрации МО «Бай- Тайгинского кожууна». Организаторами общественных обсуждений в </w:t>
      </w:r>
      <w:r>
        <w:rPr>
          <w:color w:val="000000"/>
          <w:spacing w:val="0"/>
          <w:w w:val="100"/>
          <w:position w:val="0"/>
        </w:rPr>
        <w:t>Республике Хакасия совместно с Заказчиками/Исполнителями, была Администрация Таштыпского района. Организаторами общественных обсуждений в Республике Алтай совместно с Заказчиками/Исполнителями, была Администрация МО «Улаганский район». Организаторами общественных обсуждений в Республике Казахстан совместно с Заказчиками/Исполнителями, была Администрация городского округа Байконур.</w:t>
      </w:r>
    </w:p>
    <w:p>
      <w:pPr>
        <w:pStyle w:val="Style15"/>
        <w:keepNext w:val="0"/>
        <w:keepLines w:val="0"/>
        <w:widowControl w:val="0"/>
        <w:shd w:val="clear" w:color="auto" w:fill="auto"/>
        <w:bidi w:val="0"/>
        <w:spacing w:before="0" w:after="0"/>
        <w:ind w:left="0" w:right="0" w:firstLine="580"/>
        <w:jc w:val="both"/>
      </w:pPr>
      <w:r>
        <w:rPr>
          <w:color w:val="000000"/>
          <w:spacing w:val="0"/>
          <w:w w:val="100"/>
          <w:position w:val="0"/>
        </w:rPr>
        <w:t xml:space="preserve">По окончании общественных обсуждений, в соответствии с пунктом 7.9.5.4 Приказа Минприроды России от 01 декабря 2020 г. № 999, Администрацией каждого муниципального района был выпущен </w:t>
      </w:r>
      <w:r>
        <w:rPr>
          <w:b/>
          <w:bCs/>
          <w:color w:val="000000"/>
          <w:spacing w:val="0"/>
          <w:w w:val="100"/>
          <w:position w:val="0"/>
        </w:rPr>
        <w:t xml:space="preserve">Протокол проведения общественных обсуждений, </w:t>
      </w:r>
      <w:r>
        <w:rPr>
          <w:color w:val="000000"/>
          <w:spacing w:val="0"/>
          <w:w w:val="100"/>
          <w:position w:val="0"/>
        </w:rPr>
        <w:t xml:space="preserve">в котором было отражено решение органов местного самоуправления о том, что в связи с отсутствием предложений и замечаний общественности (о чем свидетельствуют приложенные </w:t>
      </w:r>
      <w:r>
        <w:rPr>
          <w:b/>
          <w:bCs/>
          <w:color w:val="000000"/>
          <w:spacing w:val="0"/>
          <w:w w:val="100"/>
          <w:position w:val="0"/>
        </w:rPr>
        <w:t xml:space="preserve">Журналы учета замечаний и предложений общественности, </w:t>
      </w:r>
      <w:r>
        <w:rPr>
          <w:color w:val="000000"/>
          <w:spacing w:val="0"/>
          <w:w w:val="100"/>
          <w:position w:val="0"/>
        </w:rPr>
        <w:t xml:space="preserve">подготовленные органами местного самоуправления в с соответствии с пунктом 7.9.5.5 Приказа Минприроды России от 01 декабря 2020 г. № 999) - Проект технической документации, содержащий материалы ОВОС РКК с КА «Экватор» </w:t>
      </w:r>
      <w:r>
        <w:rPr>
          <w:b/>
          <w:bCs/>
          <w:color w:val="000000"/>
          <w:spacing w:val="0"/>
          <w:w w:val="100"/>
          <w:position w:val="0"/>
        </w:rPr>
        <w:t>согласовать и считать предложенную редакцию окончательной.</w:t>
      </w:r>
    </w:p>
    <w:p>
      <w:pPr>
        <w:pStyle w:val="Style24"/>
        <w:keepNext w:val="0"/>
        <w:keepLines w:val="0"/>
        <w:widowControl w:val="0"/>
        <w:shd w:val="clear" w:color="auto" w:fill="auto"/>
        <w:bidi w:val="0"/>
        <w:spacing w:before="0" w:after="0" w:line="240" w:lineRule="auto"/>
        <w:ind w:left="1080" w:right="0" w:hanging="120"/>
        <w:jc w:val="left"/>
        <w:rPr>
          <w:sz w:val="32"/>
          <w:szCs w:val="32"/>
        </w:rPr>
      </w:pPr>
      <w:r>
        <w:rPr>
          <w:b/>
          <w:bCs/>
          <w:color w:val="000000"/>
          <w:spacing w:val="0"/>
          <w:w w:val="100"/>
          <w:position w:val="0"/>
          <w:sz w:val="32"/>
          <w:szCs w:val="32"/>
        </w:rPr>
        <w:t>Предложения по мероприятиям производственного экологического контроля и мониторинга окружающей</w:t>
      </w:r>
    </w:p>
    <w:p>
      <w:pPr>
        <w:pStyle w:val="Style24"/>
        <w:keepNext w:val="0"/>
        <w:keepLines w:val="0"/>
        <w:widowControl w:val="0"/>
        <w:shd w:val="clear" w:color="auto" w:fill="auto"/>
        <w:bidi w:val="0"/>
        <w:spacing w:before="0" w:after="340" w:line="240" w:lineRule="auto"/>
        <w:ind w:left="0" w:right="0" w:firstLine="0"/>
        <w:jc w:val="center"/>
        <w:rPr>
          <w:sz w:val="32"/>
          <w:szCs w:val="32"/>
        </w:rPr>
      </w:pPr>
      <w:r>
        <w:rPr>
          <w:b/>
          <w:bCs/>
          <w:color w:val="000000"/>
          <w:spacing w:val="0"/>
          <w:w w:val="100"/>
          <w:position w:val="0"/>
          <w:sz w:val="32"/>
          <w:szCs w:val="32"/>
        </w:rPr>
        <w:t>среды при эксплуатации ракетно-космического</w:t>
        <w:br/>
        <w:t>комплекса с КА «Экватор»</w:t>
      </w:r>
    </w:p>
    <w:p>
      <w:pPr>
        <w:pStyle w:val="Style15"/>
        <w:keepNext w:val="0"/>
        <w:keepLines w:val="0"/>
        <w:widowControl w:val="0"/>
        <w:shd w:val="clear" w:color="auto" w:fill="auto"/>
        <w:bidi w:val="0"/>
        <w:spacing w:before="0" w:after="0"/>
        <w:ind w:left="0" w:right="0" w:firstLine="740"/>
        <w:jc w:val="both"/>
      </w:pPr>
      <w:r>
        <w:rPr>
          <w:color w:val="000000"/>
          <w:spacing w:val="0"/>
          <w:w w:val="100"/>
          <w:position w:val="0"/>
        </w:rPr>
        <w:t>Действие «Положения об организации проведения производственного экологического контроля на объектах и земельных участка комплекса Байконур порядке экологического контроля и мониторинга на территории комплекса Байконур», находящихся в ведении Государственной корпорации по космической деятельности «Роскосмос» распространяется на организации ГК «Роскосмос», эксплуатирующие объекты комплекса Байконур, включая РП ОЧ РН, и определяет нормы для решения задач экологического контроля и экологического мониторинга, содержание работ при их осуществлении, а также требования к выполнению работ и отчетным материалам.</w:t>
      </w:r>
    </w:p>
    <w:p>
      <w:pPr>
        <w:pStyle w:val="Style15"/>
        <w:keepNext w:val="0"/>
        <w:keepLines w:val="0"/>
        <w:widowControl w:val="0"/>
        <w:shd w:val="clear" w:color="auto" w:fill="auto"/>
        <w:bidi w:val="0"/>
        <w:spacing w:before="0" w:after="0"/>
        <w:ind w:left="0" w:right="0" w:firstLine="740"/>
        <w:jc w:val="both"/>
      </w:pPr>
      <w:r>
        <w:rPr>
          <w:color w:val="000000"/>
          <w:spacing w:val="0"/>
          <w:w w:val="100"/>
          <w:position w:val="0"/>
        </w:rPr>
        <w:t>Акционерное общество «Центр эксплуатации объектов наземной космической инфраструктуры» (АО «ЦЭНКИ») - головное предприятие по экологическому мониторингу территории космодрома Байконур и РП ОЧ РН, осуществляющих запуски КА различного назначения с космодрома Байконур.</w:t>
      </w:r>
    </w:p>
    <w:p>
      <w:pPr>
        <w:pStyle w:val="Style15"/>
        <w:keepNext w:val="0"/>
        <w:keepLines w:val="0"/>
        <w:widowControl w:val="0"/>
        <w:shd w:val="clear" w:color="auto" w:fill="auto"/>
        <w:bidi w:val="0"/>
        <w:spacing w:before="0" w:after="0"/>
        <w:ind w:left="0" w:right="0" w:firstLine="740"/>
        <w:jc w:val="both"/>
      </w:pPr>
      <w:r>
        <w:rPr>
          <w:b/>
          <w:bCs/>
          <w:i/>
          <w:iCs/>
          <w:color w:val="000000"/>
          <w:spacing w:val="0"/>
          <w:w w:val="100"/>
          <w:position w:val="0"/>
        </w:rPr>
        <w:t>На космодроме Байконур в составе филиала АО «ЦЭНКИ» - Космический центр «Южный» функционирует Комплекс «Сектор экологического мониторинга и контроля», имеющий в своем составе экологические отделы и аналитическую лабораторию.</w:t>
      </w:r>
    </w:p>
    <w:p>
      <w:pPr>
        <w:pStyle w:val="Style15"/>
        <w:keepNext w:val="0"/>
        <w:keepLines w:val="0"/>
        <w:widowControl w:val="0"/>
        <w:shd w:val="clear" w:color="auto" w:fill="auto"/>
        <w:bidi w:val="0"/>
        <w:spacing w:before="0" w:after="0"/>
        <w:ind w:left="0" w:right="0" w:firstLine="740"/>
        <w:jc w:val="both"/>
      </w:pPr>
      <w:r>
        <w:rPr>
          <w:color w:val="000000"/>
          <w:spacing w:val="0"/>
          <w:w w:val="100"/>
          <w:position w:val="0"/>
        </w:rPr>
        <w:t xml:space="preserve">Организации, ответственные за эксплуатацию объектов наземной инфраструктуры космодрома Байконур, в том числе и объектов, входящих в состав РКК с КА «Экватор», обеспечивают проведение мониторинга источников загрязнения и представляют данные для обобщения материалов и ведения базы данных экологического контроля и мониторинга в Сектор экологического мониторинга филиала АО «ЦЭНКИ» - Космический центр «Южный». Мониторинг осуществляется организациями в соответствии с </w:t>
      </w:r>
      <w:r>
        <w:rPr>
          <w:color w:val="000000"/>
          <w:spacing w:val="0"/>
          <w:w w:val="100"/>
          <w:position w:val="0"/>
        </w:rPr>
        <w:t>ежегодными планами проведения ведомственного экологического мониторинга ОС в зоне влияния космодрома Байконур, которые разрабатываются АО «ЦЭНКИ» и утверждаются ГК «Роскосмос».</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Условиями договоров на эпизодическое использование РП ОЧ РН предусмотрено проведение в РП мероприятий по обеспечению безопасности людей, экологическому мониторингу, охране окружающей природной среды и др. при каждом пуске РН.</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При подготовке ракетно-космического комплекса с КА «Экватор» к запуску и при падении отделяющихся частей РН «Протон-М» следует проводить экологический мониторинг, направленный на контроль и минимизацию отрицательного воздействия хозяйственной деятельностью на окружающую природную среду. При проведении экологического мониторинга специалистами АО «ЦЭНКИ» устанавливается обязательный перечень параметров, отслеживаемых в процессе производственного экологического мониторинга, критерии определения его периодичности, продолжительность и частоту измерений, инструментальную базу и расчётные методы.</w:t>
      </w:r>
    </w:p>
    <w:p>
      <w:pPr>
        <w:pStyle w:val="Style54"/>
        <w:keepNext/>
        <w:keepLines/>
        <w:widowControl w:val="0"/>
        <w:shd w:val="clear" w:color="auto" w:fill="auto"/>
        <w:bidi w:val="0"/>
        <w:spacing w:before="0" w:after="0"/>
        <w:ind w:left="0" w:right="0" w:firstLine="720"/>
        <w:jc w:val="both"/>
      </w:pPr>
      <w:bookmarkStart w:id="832" w:name="bookmark832"/>
      <w:bookmarkStart w:id="833" w:name="bookmark833"/>
      <w:bookmarkStart w:id="834" w:name="bookmark834"/>
      <w:r>
        <w:rPr>
          <w:color w:val="000000"/>
          <w:spacing w:val="0"/>
          <w:w w:val="100"/>
          <w:position w:val="0"/>
        </w:rPr>
        <w:t>В программу экологического производственного контроля предлагается включить следующие мероприятия:</w:t>
      </w:r>
      <w:bookmarkEnd w:id="832"/>
      <w:bookmarkEnd w:id="833"/>
      <w:bookmarkEnd w:id="834"/>
    </w:p>
    <w:p>
      <w:pPr>
        <w:pStyle w:val="Style15"/>
        <w:keepNext w:val="0"/>
        <w:keepLines w:val="0"/>
        <w:widowControl w:val="0"/>
        <w:numPr>
          <w:ilvl w:val="0"/>
          <w:numId w:val="81"/>
        </w:numPr>
        <w:shd w:val="clear" w:color="auto" w:fill="auto"/>
        <w:tabs>
          <w:tab w:pos="1052" w:val="left"/>
        </w:tabs>
        <w:bidi w:val="0"/>
        <w:spacing w:before="0" w:after="0"/>
        <w:ind w:left="0" w:right="0" w:firstLine="720"/>
        <w:jc w:val="both"/>
      </w:pPr>
      <w:r>
        <w:fldChar w:fldCharType="begin"/>
      </w:r>
      <w:r>
        <w:rPr/>
        <w:instrText> HYPERLINK "http://www.consultant.ru/document/cons_doc_LAW_402560/7090da7d7aeb249db0feef22e26146e3c7cd47f4/%23dst100015" </w:instrText>
      </w:r>
      <w:r>
        <w:fldChar w:fldCharType="separate"/>
      </w:r>
      <w:bookmarkStart w:id="835" w:name="bookmark835"/>
      <w:bookmarkEnd w:id="835"/>
      <w:r>
        <w:rPr>
          <w:color w:val="000000"/>
          <w:spacing w:val="0"/>
          <w:w w:val="100"/>
          <w:position w:val="0"/>
          <w:u w:val="single"/>
        </w:rPr>
        <w:t>инвентаризации</w:t>
      </w:r>
      <w:r>
        <w:rPr>
          <w:color w:val="000000"/>
          <w:spacing w:val="0"/>
          <w:w w:val="100"/>
          <w:position w:val="0"/>
        </w:rPr>
        <w:t xml:space="preserve"> </w:t>
      </w:r>
      <w:r>
        <w:fldChar w:fldCharType="end"/>
      </w:r>
      <w:r>
        <w:rPr>
          <w:color w:val="000000"/>
          <w:spacing w:val="0"/>
          <w:w w:val="100"/>
          <w:position w:val="0"/>
        </w:rPr>
        <w:t>выбросов загрязняющих веществ в атмосферный воздух от подвижных и стационарных источников;</w:t>
      </w:r>
    </w:p>
    <w:p>
      <w:pPr>
        <w:pStyle w:val="Style15"/>
        <w:keepNext w:val="0"/>
        <w:keepLines w:val="0"/>
        <w:widowControl w:val="0"/>
        <w:numPr>
          <w:ilvl w:val="0"/>
          <w:numId w:val="81"/>
        </w:numPr>
        <w:shd w:val="clear" w:color="auto" w:fill="auto"/>
        <w:tabs>
          <w:tab w:pos="1052" w:val="left"/>
        </w:tabs>
        <w:bidi w:val="0"/>
        <w:spacing w:before="0" w:after="0"/>
        <w:ind w:left="0" w:right="0" w:firstLine="720"/>
        <w:jc w:val="both"/>
      </w:pPr>
      <w:r>
        <w:fldChar w:fldCharType="begin"/>
      </w:r>
      <w:r>
        <w:rPr/>
        <w:instrText> HYPERLINK "http://www.consultant.ru/document/cons_doc_LAW_329577/7607d9624322c4e57c0a667ee39e7ce6ffb0247b/%23dst100008" </w:instrText>
      </w:r>
      <w:r>
        <w:fldChar w:fldCharType="separate"/>
      </w:r>
      <w:bookmarkStart w:id="836" w:name="bookmark836"/>
      <w:bookmarkEnd w:id="836"/>
      <w:r>
        <w:rPr>
          <w:color w:val="000000"/>
          <w:spacing w:val="0"/>
          <w:w w:val="100"/>
          <w:position w:val="0"/>
          <w:u w:val="single"/>
        </w:rPr>
        <w:t>инвентаризация</w:t>
      </w:r>
      <w:r>
        <w:rPr>
          <w:color w:val="000000"/>
          <w:spacing w:val="0"/>
          <w:w w:val="100"/>
          <w:position w:val="0"/>
        </w:rPr>
        <w:t xml:space="preserve"> </w:t>
      </w:r>
      <w:r>
        <w:fldChar w:fldCharType="end"/>
      </w:r>
      <w:r>
        <w:rPr>
          <w:color w:val="000000"/>
          <w:spacing w:val="0"/>
          <w:w w:val="100"/>
          <w:position w:val="0"/>
        </w:rPr>
        <w:t>сбросов загрязняющих веществ в окружающую среду и их источников в районе РКК и падения ОЧ РН;</w:t>
      </w:r>
    </w:p>
    <w:p>
      <w:pPr>
        <w:pStyle w:val="Style15"/>
        <w:keepNext w:val="0"/>
        <w:keepLines w:val="0"/>
        <w:widowControl w:val="0"/>
        <w:numPr>
          <w:ilvl w:val="0"/>
          <w:numId w:val="81"/>
        </w:numPr>
        <w:shd w:val="clear" w:color="auto" w:fill="auto"/>
        <w:tabs>
          <w:tab w:pos="1052" w:val="left"/>
        </w:tabs>
        <w:bidi w:val="0"/>
        <w:spacing w:before="0" w:after="0"/>
        <w:ind w:left="0" w:right="0" w:firstLine="720"/>
        <w:jc w:val="both"/>
      </w:pPr>
      <w:r>
        <w:fldChar w:fldCharType="begin"/>
      </w:r>
      <w:r>
        <w:rPr/>
        <w:instrText> HYPERLINK "http://www.consultant.ru/document/cons_doc_LAW_110332/5c52b553bfb9da95854cecdb4973db08bc671836/%23dst100009" </w:instrText>
      </w:r>
      <w:r>
        <w:fldChar w:fldCharType="separate"/>
      </w:r>
      <w:bookmarkStart w:id="837" w:name="bookmark837"/>
      <w:bookmarkEnd w:id="837"/>
      <w:r>
        <w:rPr>
          <w:color w:val="000000"/>
          <w:spacing w:val="0"/>
          <w:w w:val="100"/>
          <w:position w:val="0"/>
          <w:u w:val="single"/>
        </w:rPr>
        <w:t>инвентаризации</w:t>
      </w:r>
      <w:r>
        <w:rPr>
          <w:color w:val="000000"/>
          <w:spacing w:val="0"/>
          <w:w w:val="100"/>
          <w:position w:val="0"/>
        </w:rPr>
        <w:t xml:space="preserve"> </w:t>
      </w:r>
      <w:r>
        <w:fldChar w:fldCharType="end"/>
      </w:r>
      <w:r>
        <w:rPr>
          <w:color w:val="000000"/>
          <w:spacing w:val="0"/>
          <w:w w:val="100"/>
          <w:position w:val="0"/>
        </w:rPr>
        <w:t>отходов производства и потребления и объектов их размещения в районе РКК и падения ОЧ РН;</w:t>
      </w:r>
    </w:p>
    <w:p>
      <w:pPr>
        <w:pStyle w:val="Style15"/>
        <w:keepNext w:val="0"/>
        <w:keepLines w:val="0"/>
        <w:widowControl w:val="0"/>
        <w:numPr>
          <w:ilvl w:val="0"/>
          <w:numId w:val="81"/>
        </w:numPr>
        <w:shd w:val="clear" w:color="auto" w:fill="auto"/>
        <w:tabs>
          <w:tab w:pos="1052" w:val="left"/>
        </w:tabs>
        <w:bidi w:val="0"/>
        <w:spacing w:before="0" w:after="0"/>
        <w:ind w:left="0" w:right="0" w:firstLine="720"/>
        <w:jc w:val="both"/>
        <w:sectPr>
          <w:footnotePr>
            <w:pos w:val="pageBottom"/>
            <w:numFmt w:val="decimal"/>
            <w:numRestart w:val="continuous"/>
          </w:footnotePr>
          <w:type w:val="continuous"/>
          <w:pgSz w:w="11900" w:h="16840"/>
          <w:pgMar w:top="1220" w:right="954" w:bottom="1830" w:left="721" w:header="0" w:footer="3" w:gutter="0"/>
          <w:cols w:space="720"/>
          <w:noEndnote/>
          <w:rtlGutter w:val="0"/>
          <w:docGrid w:linePitch="360"/>
        </w:sectPr>
      </w:pPr>
      <w:r>
        <w:rPr>
          <w:color w:val="000000"/>
          <w:spacing w:val="0"/>
          <w:w w:val="100"/>
          <w:position w:val="0"/>
          <w:u w:val="single"/>
        </w:rPr>
        <w:t xml:space="preserve">разработка план-графика </w:t>
      </w:r>
      <w:r>
        <w:rPr>
          <w:color w:val="000000"/>
          <w:spacing w:val="0"/>
          <w:w w:val="100"/>
          <w:position w:val="0"/>
        </w:rPr>
        <w:t xml:space="preserve">контроля стационарных источников выбросов с указанием названий подразделений, номеров источников, кодов и </w:t>
      </w:r>
    </w:p>
    <w:p>
      <w:pPr>
        <w:pStyle w:val="Style15"/>
        <w:keepNext w:val="0"/>
        <w:keepLines w:val="0"/>
        <w:widowControl w:val="0"/>
        <w:shd w:val="clear" w:color="auto" w:fill="auto"/>
        <w:tabs>
          <w:tab w:pos="1052" w:val="left"/>
        </w:tabs>
        <w:bidi w:val="0"/>
        <w:spacing w:before="0" w:after="0"/>
        <w:ind w:left="0" w:right="0" w:firstLine="0"/>
        <w:jc w:val="both"/>
      </w:pPr>
      <w:bookmarkStart w:id="838" w:name="bookmark838"/>
      <w:bookmarkEnd w:id="838"/>
      <w:r>
        <w:rPr>
          <w:color w:val="000000"/>
          <w:spacing w:val="0"/>
          <w:w w:val="100"/>
          <w:position w:val="0"/>
        </w:rPr>
        <w:t>названий веществ, периодичности контроля, методов отбора проб, методов проведения измерений и контроля;</w:t>
      </w:r>
    </w:p>
    <w:p>
      <w:pPr>
        <w:pStyle w:val="Style15"/>
        <w:keepNext w:val="0"/>
        <w:keepLines w:val="0"/>
        <w:widowControl w:val="0"/>
        <w:numPr>
          <w:ilvl w:val="0"/>
          <w:numId w:val="81"/>
        </w:numPr>
        <w:shd w:val="clear" w:color="auto" w:fill="auto"/>
        <w:tabs>
          <w:tab w:pos="977" w:val="left"/>
        </w:tabs>
        <w:bidi w:val="0"/>
        <w:spacing w:before="0" w:after="0"/>
        <w:ind w:left="0" w:right="0" w:firstLine="720"/>
        <w:jc w:val="both"/>
      </w:pPr>
      <w:bookmarkStart w:id="839" w:name="bookmark839"/>
      <w:bookmarkEnd w:id="839"/>
      <w:r>
        <w:rPr>
          <w:color w:val="000000"/>
          <w:spacing w:val="0"/>
          <w:w w:val="100"/>
          <w:position w:val="0"/>
          <w:u w:val="single"/>
        </w:rPr>
        <w:t>разработка план-графика</w:t>
      </w:r>
      <w:r>
        <w:rPr>
          <w:color w:val="000000"/>
          <w:spacing w:val="0"/>
          <w:w w:val="100"/>
          <w:position w:val="0"/>
        </w:rPr>
        <w:t xml:space="preserve"> проведения наблюдений за загрязнением атмосферного воздуха с указанием веществ, периодичности, мест и методов;</w:t>
      </w:r>
    </w:p>
    <w:p>
      <w:pPr>
        <w:pStyle w:val="Style15"/>
        <w:keepNext w:val="0"/>
        <w:keepLines w:val="0"/>
        <w:widowControl w:val="0"/>
        <w:numPr>
          <w:ilvl w:val="0"/>
          <w:numId w:val="81"/>
        </w:numPr>
        <w:shd w:val="clear" w:color="auto" w:fill="auto"/>
        <w:tabs>
          <w:tab w:pos="987" w:val="left"/>
        </w:tabs>
        <w:bidi w:val="0"/>
        <w:spacing w:before="0" w:after="0"/>
        <w:ind w:left="0" w:right="0" w:firstLine="720"/>
        <w:jc w:val="both"/>
      </w:pPr>
      <w:bookmarkStart w:id="840" w:name="bookmark840"/>
      <w:bookmarkEnd w:id="840"/>
      <w:r>
        <w:rPr>
          <w:color w:val="000000"/>
          <w:spacing w:val="0"/>
          <w:w w:val="100"/>
          <w:position w:val="0"/>
          <w:u w:val="single"/>
        </w:rPr>
        <w:t>разработку мероприятий</w:t>
      </w:r>
      <w:r>
        <w:rPr>
          <w:color w:val="000000"/>
          <w:spacing w:val="0"/>
          <w:w w:val="100"/>
          <w:position w:val="0"/>
        </w:rPr>
        <w:t xml:space="preserve"> по учёту объёма забора водных ресурсов;</w:t>
      </w:r>
    </w:p>
    <w:p>
      <w:pPr>
        <w:pStyle w:val="Style15"/>
        <w:keepNext w:val="0"/>
        <w:keepLines w:val="0"/>
        <w:widowControl w:val="0"/>
        <w:numPr>
          <w:ilvl w:val="0"/>
          <w:numId w:val="81"/>
        </w:numPr>
        <w:shd w:val="clear" w:color="auto" w:fill="auto"/>
        <w:tabs>
          <w:tab w:pos="982" w:val="left"/>
        </w:tabs>
        <w:bidi w:val="0"/>
        <w:spacing w:before="0" w:after="0"/>
        <w:ind w:left="0" w:right="0" w:firstLine="720"/>
        <w:jc w:val="both"/>
      </w:pPr>
      <w:bookmarkStart w:id="841" w:name="bookmark841"/>
      <w:bookmarkEnd w:id="841"/>
      <w:r>
        <w:rPr>
          <w:color w:val="000000"/>
          <w:spacing w:val="0"/>
          <w:w w:val="100"/>
          <w:position w:val="0"/>
          <w:u w:val="single"/>
        </w:rPr>
        <w:t>разработка программы</w:t>
      </w:r>
      <w:r>
        <w:rPr>
          <w:color w:val="000000"/>
          <w:spacing w:val="0"/>
          <w:w w:val="100"/>
          <w:position w:val="0"/>
        </w:rPr>
        <w:t xml:space="preserve"> проведения измерений качества сточных и дренажных вод;</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w:t>
      </w:r>
      <w:r>
        <w:rPr>
          <w:color w:val="000000"/>
          <w:spacing w:val="0"/>
          <w:w w:val="100"/>
          <w:position w:val="0"/>
          <w:u w:val="single"/>
        </w:rPr>
        <w:t>разработка план-графика</w:t>
      </w:r>
      <w:r>
        <w:rPr>
          <w:color w:val="000000"/>
          <w:spacing w:val="0"/>
          <w:w w:val="100"/>
          <w:position w:val="0"/>
        </w:rPr>
        <w:t xml:space="preserve"> проведения проверок работы очистных сооружений, включая мероприятия по контролю их эффективности;</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w:t>
      </w:r>
      <w:r>
        <w:rPr>
          <w:color w:val="000000"/>
          <w:spacing w:val="0"/>
          <w:w w:val="100"/>
          <w:position w:val="0"/>
          <w:u w:val="single"/>
        </w:rPr>
        <w:t>разработка программы</w:t>
      </w:r>
      <w:r>
        <w:rPr>
          <w:color w:val="000000"/>
          <w:spacing w:val="0"/>
          <w:w w:val="100"/>
          <w:position w:val="0"/>
        </w:rPr>
        <w:t xml:space="preserve"> ведения регулярных наблюдений за водным объектом и его водоохраной зоной в соответствии с законодательством.</w:t>
      </w:r>
    </w:p>
    <w:p>
      <w:pPr>
        <w:pStyle w:val="Style15"/>
        <w:keepNext w:val="0"/>
        <w:keepLines w:val="0"/>
        <w:widowControl w:val="0"/>
        <w:shd w:val="clear" w:color="auto" w:fill="auto"/>
        <w:bidi w:val="0"/>
        <w:spacing w:before="0" w:after="0"/>
        <w:ind w:left="0" w:right="0" w:firstLine="720"/>
        <w:jc w:val="both"/>
      </w:pPr>
      <w:r>
        <w:rPr>
          <w:b/>
          <w:bCs/>
          <w:i/>
          <w:iCs/>
          <w:color w:val="000000"/>
          <w:spacing w:val="0"/>
          <w:w w:val="100"/>
          <w:position w:val="0"/>
        </w:rPr>
        <w:t>Объектами производственного экологического мониторинга позиционного района космодрома Байконур и районов падения отделяющихся частей РН «Протон-М» должны являться</w:t>
      </w:r>
      <w:r>
        <w:rPr>
          <w:i/>
          <w:iCs/>
          <w:color w:val="000000"/>
          <w:spacing w:val="0"/>
          <w:w w:val="100"/>
          <w:position w:val="0"/>
        </w:rPr>
        <w:t>:</w:t>
      </w:r>
      <w:r>
        <w:rPr>
          <w:color w:val="000000"/>
          <w:spacing w:val="0"/>
          <w:w w:val="100"/>
          <w:position w:val="0"/>
        </w:rPr>
        <w:t xml:space="preserve"> почво-грунты, атмосферный воздух, воздух рабочей зоны, вода открытых водоёмов, промышленные стоки, растительный покров, озоновый слой.</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Экологический мониторинг должны проводить организации, которые занимаются непосредственной эксплуатацией ракетно-космическим комплексом с КА «Экватор», и имеющие лицензию и аккредитацию на проведение подобного рода работ.</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Рекомендуется при эксплуатации ракетно-космического комплекса проводить мониторинг производственного процесса (включает наблюдения за параметрами технологического процесса), мониторинг выбросов загрязняющих веществ от стационарных и подвижных источников, мониторинг воздействия инфраструктуры ракетно-космического комплекса, и экологический мониторинг штатных районов падения отделяющихся частей РН «Протон-М».</w:t>
      </w:r>
    </w:p>
    <w:p>
      <w:pPr>
        <w:pStyle w:val="Style15"/>
        <w:keepNext w:val="0"/>
        <w:keepLines w:val="0"/>
        <w:widowControl w:val="0"/>
        <w:shd w:val="clear" w:color="auto" w:fill="auto"/>
        <w:bidi w:val="0"/>
        <w:spacing w:before="0" w:after="0"/>
        <w:ind w:left="0" w:right="0" w:firstLine="740"/>
        <w:jc w:val="both"/>
      </w:pPr>
      <w:r>
        <w:rPr>
          <w:color w:val="000000"/>
          <w:spacing w:val="0"/>
          <w:w w:val="100"/>
          <w:position w:val="0"/>
        </w:rPr>
        <w:t>В экологический мониторинг состояния окружающей среды необходимо включить:</w:t>
      </w:r>
    </w:p>
    <w:p>
      <w:pPr>
        <w:pStyle w:val="Style15"/>
        <w:keepNext w:val="0"/>
        <w:keepLines w:val="0"/>
        <w:widowControl w:val="0"/>
        <w:numPr>
          <w:ilvl w:val="0"/>
          <w:numId w:val="81"/>
        </w:numPr>
        <w:shd w:val="clear" w:color="auto" w:fill="auto"/>
        <w:tabs>
          <w:tab w:pos="982" w:val="left"/>
        </w:tabs>
        <w:bidi w:val="0"/>
        <w:spacing w:before="0" w:after="0"/>
        <w:ind w:left="0" w:right="0" w:firstLine="740"/>
        <w:jc w:val="both"/>
      </w:pPr>
      <w:bookmarkStart w:id="842" w:name="bookmark842"/>
      <w:bookmarkEnd w:id="842"/>
      <w:r>
        <w:rPr>
          <w:color w:val="000000"/>
          <w:spacing w:val="0"/>
          <w:w w:val="100"/>
          <w:position w:val="0"/>
        </w:rPr>
        <w:t>систематические наблюдения за состояниям компонентов природной среды, за источниками антропогенного воздействия на окружающую среду;</w:t>
      </w:r>
    </w:p>
    <w:p>
      <w:pPr>
        <w:pStyle w:val="Style15"/>
        <w:keepNext w:val="0"/>
        <w:keepLines w:val="0"/>
        <w:widowControl w:val="0"/>
        <w:numPr>
          <w:ilvl w:val="0"/>
          <w:numId w:val="81"/>
        </w:numPr>
        <w:shd w:val="clear" w:color="auto" w:fill="auto"/>
        <w:tabs>
          <w:tab w:pos="1012" w:val="left"/>
        </w:tabs>
        <w:bidi w:val="0"/>
        <w:spacing w:before="0" w:after="0"/>
        <w:ind w:left="0" w:right="0" w:firstLine="740"/>
        <w:jc w:val="both"/>
      </w:pPr>
      <w:bookmarkStart w:id="843" w:name="bookmark843"/>
      <w:bookmarkEnd w:id="843"/>
      <w:r>
        <w:rPr>
          <w:color w:val="000000"/>
          <w:spacing w:val="0"/>
          <w:w w:val="100"/>
          <w:position w:val="0"/>
        </w:rPr>
        <w:t>оценку состояния устойчивости природной среды;</w:t>
      </w:r>
    </w:p>
    <w:p>
      <w:pPr>
        <w:pStyle w:val="Style15"/>
        <w:keepNext w:val="0"/>
        <w:keepLines w:val="0"/>
        <w:widowControl w:val="0"/>
        <w:numPr>
          <w:ilvl w:val="0"/>
          <w:numId w:val="81"/>
        </w:numPr>
        <w:shd w:val="clear" w:color="auto" w:fill="auto"/>
        <w:tabs>
          <w:tab w:pos="987" w:val="left"/>
        </w:tabs>
        <w:bidi w:val="0"/>
        <w:spacing w:before="0" w:after="0"/>
        <w:ind w:left="0" w:right="0" w:firstLine="740"/>
        <w:jc w:val="both"/>
      </w:pPr>
      <w:bookmarkStart w:id="844" w:name="bookmark844"/>
      <w:bookmarkEnd w:id="844"/>
      <w:r>
        <w:rPr>
          <w:color w:val="000000"/>
          <w:spacing w:val="0"/>
          <w:w w:val="100"/>
          <w:position w:val="0"/>
        </w:rPr>
        <w:t>прогноз изменения состояния природной среды с учётом планируемой хозяйственной деятельности;</w:t>
      </w:r>
    </w:p>
    <w:p>
      <w:pPr>
        <w:pStyle w:val="Style15"/>
        <w:keepNext w:val="0"/>
        <w:keepLines w:val="0"/>
        <w:widowControl w:val="0"/>
        <w:shd w:val="clear" w:color="auto" w:fill="auto"/>
        <w:bidi w:val="0"/>
        <w:spacing w:before="0" w:after="0"/>
        <w:ind w:left="0" w:right="0" w:firstLine="740"/>
        <w:jc w:val="both"/>
      </w:pPr>
      <w:r>
        <w:rPr>
          <w:color w:val="000000"/>
          <w:spacing w:val="0"/>
          <w:w w:val="100"/>
          <w:position w:val="0"/>
        </w:rPr>
        <w:t>При проведении экологического мониторинга хозяйственной деятельности ракетно-космического комплекса необходимо контролировать:</w:t>
      </w:r>
    </w:p>
    <w:p>
      <w:pPr>
        <w:pStyle w:val="Style15"/>
        <w:keepNext w:val="0"/>
        <w:keepLines w:val="0"/>
        <w:widowControl w:val="0"/>
        <w:numPr>
          <w:ilvl w:val="0"/>
          <w:numId w:val="81"/>
        </w:numPr>
        <w:shd w:val="clear" w:color="auto" w:fill="auto"/>
        <w:tabs>
          <w:tab w:pos="982" w:val="left"/>
        </w:tabs>
        <w:bidi w:val="0"/>
        <w:spacing w:before="0" w:after="0"/>
        <w:ind w:left="0" w:right="0" w:firstLine="740"/>
        <w:jc w:val="both"/>
      </w:pPr>
      <w:bookmarkStart w:id="845" w:name="bookmark845"/>
      <w:bookmarkEnd w:id="845"/>
      <w:r>
        <w:rPr>
          <w:color w:val="000000"/>
          <w:spacing w:val="0"/>
          <w:w w:val="100"/>
          <w:position w:val="0"/>
        </w:rPr>
        <w:t>параметры выбросов загрязняющих веществ в атмосферу от специального технологического оборудования и оборудования обслуживающей инфраструктуры;</w:t>
      </w:r>
    </w:p>
    <w:p>
      <w:pPr>
        <w:pStyle w:val="Style15"/>
        <w:keepNext w:val="0"/>
        <w:keepLines w:val="0"/>
        <w:widowControl w:val="0"/>
        <w:shd w:val="clear" w:color="auto" w:fill="auto"/>
        <w:bidi w:val="0"/>
        <w:spacing w:before="0" w:after="0"/>
        <w:ind w:left="0" w:right="0" w:firstLine="740"/>
        <w:jc w:val="both"/>
      </w:pPr>
      <w:r>
        <w:rPr>
          <w:color w:val="000000"/>
          <w:spacing w:val="0"/>
          <w:w w:val="100"/>
          <w:position w:val="0"/>
        </w:rPr>
        <w:t>-характеристики сбросов загрязняющих веществ в водные объекты и на рельеф местности от специального технологического оборудования и оборудования обслуживающей инфраструктуры;</w:t>
      </w:r>
    </w:p>
    <w:p>
      <w:pPr>
        <w:pStyle w:val="Style15"/>
        <w:keepNext w:val="0"/>
        <w:keepLines w:val="0"/>
        <w:widowControl w:val="0"/>
        <w:numPr>
          <w:ilvl w:val="0"/>
          <w:numId w:val="81"/>
        </w:numPr>
        <w:shd w:val="clear" w:color="auto" w:fill="auto"/>
        <w:tabs>
          <w:tab w:pos="992" w:val="left"/>
        </w:tabs>
        <w:bidi w:val="0"/>
        <w:spacing w:before="0" w:after="0"/>
        <w:ind w:left="0" w:right="0" w:firstLine="740"/>
        <w:jc w:val="both"/>
      </w:pPr>
      <w:bookmarkStart w:id="846" w:name="bookmark846"/>
      <w:bookmarkEnd w:id="846"/>
      <w:r>
        <w:rPr>
          <w:color w:val="000000"/>
          <w:spacing w:val="0"/>
          <w:w w:val="100"/>
          <w:position w:val="0"/>
        </w:rPr>
        <w:t>условия размещения отходов производства и потребления на территории космодрома;</w:t>
      </w:r>
    </w:p>
    <w:p>
      <w:pPr>
        <w:pStyle w:val="Style15"/>
        <w:keepNext w:val="0"/>
        <w:keepLines w:val="0"/>
        <w:widowControl w:val="0"/>
        <w:numPr>
          <w:ilvl w:val="0"/>
          <w:numId w:val="81"/>
        </w:numPr>
        <w:shd w:val="clear" w:color="auto" w:fill="auto"/>
        <w:tabs>
          <w:tab w:pos="978" w:val="left"/>
        </w:tabs>
        <w:bidi w:val="0"/>
        <w:spacing w:before="0" w:after="0"/>
        <w:ind w:left="0" w:right="0" w:firstLine="740"/>
        <w:jc w:val="both"/>
      </w:pPr>
      <w:bookmarkStart w:id="847" w:name="bookmark847"/>
      <w:bookmarkEnd w:id="847"/>
      <w:r>
        <w:rPr>
          <w:color w:val="000000"/>
          <w:spacing w:val="0"/>
          <w:w w:val="100"/>
          <w:position w:val="0"/>
        </w:rPr>
        <w:t>концентрации загрязняющих веществ в атмосфере при падении отделяющихся частей РН «Протон-М»;</w:t>
      </w:r>
    </w:p>
    <w:p>
      <w:pPr>
        <w:pStyle w:val="Style15"/>
        <w:keepNext w:val="0"/>
        <w:keepLines w:val="0"/>
        <w:widowControl w:val="0"/>
        <w:numPr>
          <w:ilvl w:val="0"/>
          <w:numId w:val="81"/>
        </w:numPr>
        <w:shd w:val="clear" w:color="auto" w:fill="auto"/>
        <w:tabs>
          <w:tab w:pos="1012" w:val="left"/>
          <w:tab w:pos="3514" w:val="left"/>
          <w:tab w:pos="6169" w:val="left"/>
        </w:tabs>
        <w:bidi w:val="0"/>
        <w:spacing w:before="0" w:after="180"/>
        <w:ind w:left="0" w:right="0" w:firstLine="740"/>
        <w:jc w:val="both"/>
      </w:pPr>
      <w:bookmarkStart w:id="848" w:name="bookmark848"/>
      <w:bookmarkEnd w:id="848"/>
      <w:r>
        <w:rPr>
          <w:color w:val="000000"/>
          <w:spacing w:val="0"/>
          <w:w w:val="100"/>
          <w:position w:val="0"/>
        </w:rPr>
        <w:t>концентрации</w:t>
        <w:tab/>
        <w:t>загрязняющих</w:t>
        <w:tab/>
        <w:t>веществ в природных</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компонентах: поверхностных и подземных водах, почве, снеговом покрове, растительности в пределах санитарно-защитных зон.</w:t>
      </w:r>
    </w:p>
    <w:p>
      <w:pPr>
        <w:pStyle w:val="Style15"/>
        <w:keepNext w:val="0"/>
        <w:keepLines w:val="0"/>
        <w:widowControl w:val="0"/>
        <w:shd w:val="clear" w:color="auto" w:fill="auto"/>
        <w:bidi w:val="0"/>
        <w:spacing w:before="0" w:after="0"/>
        <w:ind w:left="0" w:right="0" w:firstLine="740"/>
        <w:jc w:val="both"/>
      </w:pPr>
      <w:r>
        <w:rPr>
          <w:color w:val="000000"/>
          <w:spacing w:val="0"/>
          <w:w w:val="100"/>
          <w:position w:val="0"/>
        </w:rPr>
        <w:t>Хранение и обработку результатов экологического мониторинга рекомендуется производить с использованием геоинформационных технологий. В качестве картографической базы данных экологического мониторинга выступают топографические карты, тематические карты природы (ландшафтные, растительности, почвенные, геологические, геоморфологические и т.д.).</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Геоинформационная система экологического мониторинга хозяйственной деятельности ракетно-космического комплекса должна включает в себя следующие компоненты:</w:t>
      </w:r>
    </w:p>
    <w:p>
      <w:pPr>
        <w:pStyle w:val="Style15"/>
        <w:keepNext w:val="0"/>
        <w:keepLines w:val="0"/>
        <w:widowControl w:val="0"/>
        <w:numPr>
          <w:ilvl w:val="0"/>
          <w:numId w:val="81"/>
        </w:numPr>
        <w:shd w:val="clear" w:color="auto" w:fill="auto"/>
        <w:tabs>
          <w:tab w:pos="272" w:val="left"/>
        </w:tabs>
        <w:bidi w:val="0"/>
        <w:spacing w:before="0" w:after="0"/>
        <w:ind w:left="0" w:right="0" w:firstLine="0"/>
        <w:jc w:val="both"/>
      </w:pPr>
      <w:bookmarkStart w:id="849" w:name="bookmark849"/>
      <w:bookmarkEnd w:id="849"/>
      <w:r>
        <w:rPr>
          <w:color w:val="000000"/>
          <w:spacing w:val="0"/>
          <w:w w:val="100"/>
          <w:position w:val="0"/>
        </w:rPr>
        <w:t>сбор и анализ информации о характере и видах воздействия;</w:t>
      </w:r>
    </w:p>
    <w:p>
      <w:pPr>
        <w:pStyle w:val="Style15"/>
        <w:keepNext w:val="0"/>
        <w:keepLines w:val="0"/>
        <w:widowControl w:val="0"/>
        <w:numPr>
          <w:ilvl w:val="0"/>
          <w:numId w:val="81"/>
        </w:numPr>
        <w:shd w:val="clear" w:color="auto" w:fill="auto"/>
        <w:tabs>
          <w:tab w:pos="272" w:val="left"/>
        </w:tabs>
        <w:bidi w:val="0"/>
        <w:spacing w:before="0" w:after="0"/>
        <w:ind w:left="0" w:right="0" w:firstLine="0"/>
        <w:jc w:val="both"/>
      </w:pPr>
      <w:bookmarkStart w:id="850" w:name="bookmark850"/>
      <w:bookmarkEnd w:id="850"/>
      <w:r>
        <w:rPr>
          <w:color w:val="000000"/>
          <w:spacing w:val="0"/>
          <w:w w:val="100"/>
          <w:position w:val="0"/>
        </w:rPr>
        <w:t>сбор и анализ информации о состоянии природных сред и объектов окружающей среды;</w:t>
      </w:r>
    </w:p>
    <w:p>
      <w:pPr>
        <w:pStyle w:val="Style15"/>
        <w:keepNext w:val="0"/>
        <w:keepLines w:val="0"/>
        <w:widowControl w:val="0"/>
        <w:numPr>
          <w:ilvl w:val="0"/>
          <w:numId w:val="81"/>
        </w:numPr>
        <w:shd w:val="clear" w:color="auto" w:fill="auto"/>
        <w:tabs>
          <w:tab w:pos="272" w:val="left"/>
        </w:tabs>
        <w:bidi w:val="0"/>
        <w:spacing w:before="0" w:after="0"/>
        <w:ind w:left="0" w:right="0" w:firstLine="0"/>
        <w:jc w:val="both"/>
      </w:pPr>
      <w:bookmarkStart w:id="851" w:name="bookmark851"/>
      <w:bookmarkEnd w:id="851"/>
      <w:r>
        <w:rPr>
          <w:color w:val="000000"/>
          <w:spacing w:val="0"/>
          <w:w w:val="100"/>
          <w:position w:val="0"/>
        </w:rPr>
        <w:t>степень изменения свойств компонентов природных экосистем;</w:t>
      </w:r>
    </w:p>
    <w:p>
      <w:pPr>
        <w:pStyle w:val="Style15"/>
        <w:keepNext w:val="0"/>
        <w:keepLines w:val="0"/>
        <w:widowControl w:val="0"/>
        <w:numPr>
          <w:ilvl w:val="0"/>
          <w:numId w:val="81"/>
        </w:numPr>
        <w:shd w:val="clear" w:color="auto" w:fill="auto"/>
        <w:tabs>
          <w:tab w:pos="272" w:val="left"/>
        </w:tabs>
        <w:bidi w:val="0"/>
        <w:spacing w:before="0" w:after="0"/>
        <w:ind w:left="0" w:right="0" w:firstLine="0"/>
        <w:jc w:val="both"/>
      </w:pPr>
      <w:bookmarkStart w:id="852" w:name="bookmark852"/>
      <w:bookmarkEnd w:id="852"/>
      <w:r>
        <w:rPr>
          <w:color w:val="000000"/>
          <w:spacing w:val="0"/>
          <w:w w:val="100"/>
          <w:position w:val="0"/>
        </w:rPr>
        <w:t>определение масштабов аварий и источников загрязнения;</w:t>
      </w:r>
    </w:p>
    <w:p>
      <w:pPr>
        <w:pStyle w:val="Style15"/>
        <w:keepNext w:val="0"/>
        <w:keepLines w:val="0"/>
        <w:widowControl w:val="0"/>
        <w:numPr>
          <w:ilvl w:val="0"/>
          <w:numId w:val="81"/>
        </w:numPr>
        <w:shd w:val="clear" w:color="auto" w:fill="auto"/>
        <w:tabs>
          <w:tab w:pos="272" w:val="left"/>
        </w:tabs>
        <w:bidi w:val="0"/>
        <w:spacing w:before="0" w:after="0"/>
        <w:ind w:left="0" w:right="0" w:firstLine="0"/>
        <w:jc w:val="both"/>
      </w:pPr>
      <w:bookmarkStart w:id="853" w:name="bookmark853"/>
      <w:bookmarkEnd w:id="853"/>
      <w:r>
        <w:rPr>
          <w:color w:val="000000"/>
          <w:spacing w:val="0"/>
          <w:w w:val="100"/>
          <w:position w:val="0"/>
        </w:rPr>
        <w:t>прогноз последствий аварий;</w:t>
      </w:r>
    </w:p>
    <w:p>
      <w:pPr>
        <w:pStyle w:val="Style15"/>
        <w:keepNext w:val="0"/>
        <w:keepLines w:val="0"/>
        <w:widowControl w:val="0"/>
        <w:numPr>
          <w:ilvl w:val="0"/>
          <w:numId w:val="81"/>
        </w:numPr>
        <w:shd w:val="clear" w:color="auto" w:fill="auto"/>
        <w:tabs>
          <w:tab w:pos="282" w:val="left"/>
        </w:tabs>
        <w:bidi w:val="0"/>
        <w:spacing w:before="0" w:after="0"/>
        <w:ind w:left="0" w:right="0" w:firstLine="0"/>
        <w:jc w:val="both"/>
      </w:pPr>
      <w:bookmarkStart w:id="854" w:name="bookmark854"/>
      <w:bookmarkEnd w:id="854"/>
      <w:r>
        <w:rPr>
          <w:color w:val="000000"/>
          <w:spacing w:val="0"/>
          <w:w w:val="100"/>
          <w:position w:val="0"/>
        </w:rPr>
        <w:t>обеспечение органов государственной власти управления информацией для анализа и прогнозирования экологической ситуации в районах размещения и хозяйственной деятельности ракетно-космического комплекса.</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Экологический производственный мониторинг хозяйственной ракетно</w:t>
        <w:softHyphen/>
        <w:t xml:space="preserve">космического комплекса и районов падения отделяющихся частей РН «Протон-М» должен проводиться согласно Федеральному закону от 10.01.2002 </w:t>
      </w:r>
      <w:r>
        <w:rPr>
          <w:color w:val="000000"/>
          <w:spacing w:val="0"/>
          <w:w w:val="100"/>
          <w:position w:val="0"/>
        </w:rPr>
        <w:t xml:space="preserve">N </w:t>
      </w:r>
      <w:r>
        <w:rPr>
          <w:color w:val="000000"/>
          <w:spacing w:val="0"/>
          <w:w w:val="100"/>
          <w:position w:val="0"/>
        </w:rPr>
        <w:t>7-ФЗ "Об охране окружающей среды" (ред. от 30.12.2021), ГОСТ Р 56061-2014 «Производственный экологический контроль. Требования к программе производственного экологического контроля», ГОСТ Р 56062-2014 «Производственный экологический контроль. Общие требования» и ГОСТ Р 56059-2014 «Производственный экологический мониторинг».</w:t>
      </w:r>
    </w:p>
    <w:p>
      <w:pPr>
        <w:pStyle w:val="Style54"/>
        <w:keepNext/>
        <w:keepLines/>
        <w:widowControl w:val="0"/>
        <w:shd w:val="clear" w:color="auto" w:fill="auto"/>
        <w:bidi w:val="0"/>
        <w:spacing w:before="0" w:after="0"/>
        <w:ind w:left="0" w:right="0" w:firstLine="0"/>
        <w:jc w:val="center"/>
      </w:pPr>
      <w:bookmarkStart w:id="855" w:name="bookmark855"/>
      <w:bookmarkStart w:id="856" w:name="bookmark856"/>
      <w:bookmarkStart w:id="857" w:name="bookmark857"/>
      <w:r>
        <w:rPr>
          <w:color w:val="000000"/>
          <w:spacing w:val="0"/>
          <w:w w:val="100"/>
          <w:position w:val="0"/>
        </w:rPr>
        <w:t>Список использованных источников</w:t>
      </w:r>
      <w:bookmarkEnd w:id="855"/>
      <w:bookmarkEnd w:id="856"/>
      <w:bookmarkEnd w:id="857"/>
    </w:p>
    <w:p>
      <w:pPr>
        <w:pStyle w:val="Style15"/>
        <w:keepNext w:val="0"/>
        <w:keepLines w:val="0"/>
        <w:widowControl w:val="0"/>
        <w:numPr>
          <w:ilvl w:val="0"/>
          <w:numId w:val="87"/>
        </w:numPr>
        <w:shd w:val="clear" w:color="auto" w:fill="auto"/>
        <w:tabs>
          <w:tab w:pos="1521" w:val="left"/>
        </w:tabs>
        <w:bidi w:val="0"/>
        <w:spacing w:before="0" w:after="0"/>
        <w:ind w:left="0" w:right="0" w:firstLine="720"/>
        <w:jc w:val="both"/>
      </w:pPr>
      <w:bookmarkStart w:id="858" w:name="bookmark858"/>
      <w:bookmarkEnd w:id="858"/>
      <w:r>
        <w:rPr>
          <w:color w:val="000000"/>
          <w:spacing w:val="0"/>
          <w:w w:val="100"/>
          <w:position w:val="0"/>
        </w:rPr>
        <w:t>ГОСТ Р 53802-2010 Системы и комплексы космические. Термины и определения. — М.: Стандартинформ, 2019. — 29 с.</w:t>
      </w:r>
    </w:p>
    <w:p>
      <w:pPr>
        <w:pStyle w:val="Style15"/>
        <w:keepNext w:val="0"/>
        <w:keepLines w:val="0"/>
        <w:widowControl w:val="0"/>
        <w:numPr>
          <w:ilvl w:val="0"/>
          <w:numId w:val="87"/>
        </w:numPr>
        <w:shd w:val="clear" w:color="auto" w:fill="auto"/>
        <w:tabs>
          <w:tab w:pos="1521" w:val="left"/>
        </w:tabs>
        <w:bidi w:val="0"/>
        <w:spacing w:before="0" w:after="0"/>
        <w:ind w:left="0" w:right="0" w:firstLine="720"/>
        <w:jc w:val="both"/>
      </w:pPr>
      <w:bookmarkStart w:id="859" w:name="bookmark859"/>
      <w:bookmarkEnd w:id="859"/>
      <w:r>
        <w:rPr>
          <w:color w:val="000000"/>
          <w:spacing w:val="0"/>
          <w:w w:val="100"/>
          <w:position w:val="0"/>
        </w:rPr>
        <w:t xml:space="preserve">ГОСТ </w:t>
      </w:r>
      <w:r>
        <w:rPr>
          <w:color w:val="000000"/>
          <w:spacing w:val="0"/>
          <w:w w:val="100"/>
          <w:position w:val="0"/>
        </w:rPr>
        <w:t xml:space="preserve">ISO </w:t>
      </w:r>
      <w:r>
        <w:rPr>
          <w:color w:val="000000"/>
          <w:spacing w:val="0"/>
          <w:w w:val="100"/>
          <w:position w:val="0"/>
        </w:rPr>
        <w:t>8124-2-2014 Безопасность игрушек. Часть 2. Воспламеняемость. — М.: Стандартинформ, 2019. — 16 с.</w:t>
      </w:r>
    </w:p>
    <w:p>
      <w:pPr>
        <w:pStyle w:val="Style15"/>
        <w:keepNext w:val="0"/>
        <w:keepLines w:val="0"/>
        <w:widowControl w:val="0"/>
        <w:numPr>
          <w:ilvl w:val="0"/>
          <w:numId w:val="87"/>
        </w:numPr>
        <w:shd w:val="clear" w:color="auto" w:fill="auto"/>
        <w:tabs>
          <w:tab w:pos="1521" w:val="left"/>
        </w:tabs>
        <w:bidi w:val="0"/>
        <w:spacing w:before="0" w:after="0"/>
        <w:ind w:left="0" w:right="0" w:firstLine="720"/>
        <w:jc w:val="both"/>
      </w:pPr>
      <w:bookmarkStart w:id="860" w:name="bookmark860"/>
      <w:bookmarkEnd w:id="860"/>
      <w:r>
        <w:rPr>
          <w:color w:val="000000"/>
          <w:spacing w:val="0"/>
          <w:w w:val="100"/>
          <w:position w:val="0"/>
        </w:rPr>
        <w:t>СТО 70238424.27.010.001.001-2008 Электроэнергетика. Термины и определения. — М.: НП «ИНВЭЛ», 2008. — 655 с.</w:t>
      </w:r>
    </w:p>
    <w:p>
      <w:pPr>
        <w:pStyle w:val="Style15"/>
        <w:keepNext w:val="0"/>
        <w:keepLines w:val="0"/>
        <w:widowControl w:val="0"/>
        <w:numPr>
          <w:ilvl w:val="0"/>
          <w:numId w:val="87"/>
        </w:numPr>
        <w:shd w:val="clear" w:color="auto" w:fill="auto"/>
        <w:tabs>
          <w:tab w:pos="1521" w:val="left"/>
        </w:tabs>
        <w:bidi w:val="0"/>
        <w:spacing w:before="0" w:after="0"/>
        <w:ind w:left="0" w:right="0" w:firstLine="720"/>
        <w:jc w:val="both"/>
      </w:pPr>
      <w:r>
        <w:fldChar w:fldCharType="begin"/>
      </w:r>
      <w:r>
        <w:rPr/>
        <w:instrText> HYPERLINK "http://www.consultant.ru/document/cons_doc_LAW_34823/" </w:instrText>
      </w:r>
      <w:r>
        <w:fldChar w:fldCharType="separate"/>
      </w:r>
      <w:bookmarkStart w:id="861" w:name="bookmark861"/>
      <w:bookmarkEnd w:id="861"/>
      <w:r>
        <w:rPr>
          <w:color w:val="000000"/>
          <w:spacing w:val="0"/>
          <w:w w:val="100"/>
          <w:position w:val="0"/>
        </w:rPr>
        <w:t xml:space="preserve">Федеральный закон от 10.01.2002 </w:t>
      </w:r>
      <w:r>
        <w:rPr>
          <w:color w:val="000000"/>
          <w:spacing w:val="0"/>
          <w:w w:val="100"/>
          <w:position w:val="0"/>
        </w:rPr>
        <w:t xml:space="preserve">N </w:t>
      </w:r>
      <w:r>
        <w:rPr>
          <w:color w:val="000000"/>
          <w:spacing w:val="0"/>
          <w:w w:val="100"/>
          <w:position w:val="0"/>
        </w:rPr>
        <w:t>7-ФЗ "Об охране</w:t>
      </w:r>
      <w:r>
        <w:fldChar w:fldCharType="end"/>
      </w:r>
      <w:r>
        <w:rPr>
          <w:color w:val="000000"/>
          <w:spacing w:val="0"/>
          <w:w w:val="100"/>
          <w:position w:val="0"/>
        </w:rPr>
        <w:t xml:space="preserve"> </w:t>
      </w:r>
      <w:r>
        <w:fldChar w:fldCharType="begin"/>
      </w:r>
      <w:r>
        <w:rPr/>
        <w:instrText> HYPERLINK "http://www.consultant.ru/document/cons_doc_LAW_34823/" </w:instrText>
      </w:r>
      <w:r>
        <w:fldChar w:fldCharType="separate"/>
      </w:r>
      <w:r>
        <w:rPr>
          <w:color w:val="000000"/>
          <w:spacing w:val="0"/>
          <w:w w:val="100"/>
          <w:position w:val="0"/>
        </w:rPr>
        <w:t xml:space="preserve">окружающей среды" </w:t>
      </w:r>
      <w:r>
        <w:fldChar w:fldCharType="end"/>
      </w:r>
      <w:r>
        <w:rPr>
          <w:color w:val="000000"/>
          <w:spacing w:val="0"/>
          <w:w w:val="100"/>
          <w:position w:val="0"/>
        </w:rPr>
        <w:t>(ред. от 30.12.2021).</w:t>
      </w:r>
    </w:p>
    <w:p>
      <w:pPr>
        <w:pStyle w:val="Style15"/>
        <w:keepNext w:val="0"/>
        <w:keepLines w:val="0"/>
        <w:widowControl w:val="0"/>
        <w:numPr>
          <w:ilvl w:val="0"/>
          <w:numId w:val="87"/>
        </w:numPr>
        <w:shd w:val="clear" w:color="auto" w:fill="auto"/>
        <w:tabs>
          <w:tab w:pos="1521" w:val="left"/>
        </w:tabs>
        <w:bidi w:val="0"/>
        <w:spacing w:before="0" w:after="0"/>
        <w:ind w:left="0" w:right="0" w:firstLine="720"/>
        <w:jc w:val="both"/>
      </w:pPr>
      <w:bookmarkStart w:id="862" w:name="bookmark862"/>
      <w:bookmarkEnd w:id="862"/>
      <w:r>
        <w:rPr>
          <w:color w:val="000000"/>
          <w:spacing w:val="0"/>
          <w:w w:val="100"/>
          <w:position w:val="0"/>
        </w:rPr>
        <w:t>Вилесов, Е.Н. Физическая география Казахстана [Текст]: учебное пособие / Е.Н. Вилесов [и др.]. - Алматы: Казак университет!, 2009. - 362 с.</w:t>
      </w:r>
    </w:p>
    <w:p>
      <w:pPr>
        <w:pStyle w:val="Style15"/>
        <w:keepNext w:val="0"/>
        <w:keepLines w:val="0"/>
        <w:widowControl w:val="0"/>
        <w:numPr>
          <w:ilvl w:val="0"/>
          <w:numId w:val="87"/>
        </w:numPr>
        <w:shd w:val="clear" w:color="auto" w:fill="auto"/>
        <w:tabs>
          <w:tab w:pos="1521" w:val="left"/>
        </w:tabs>
        <w:bidi w:val="0"/>
        <w:spacing w:before="0" w:after="0"/>
        <w:ind w:left="0" w:right="0" w:firstLine="720"/>
        <w:jc w:val="both"/>
      </w:pPr>
      <w:bookmarkStart w:id="863" w:name="bookmark863"/>
      <w:bookmarkEnd w:id="863"/>
      <w:r>
        <w:rPr>
          <w:color w:val="000000"/>
          <w:spacing w:val="0"/>
          <w:w w:val="100"/>
          <w:position w:val="0"/>
        </w:rPr>
        <w:t xml:space="preserve">Большая российская энциклопедия [Электронный ресурс].— </w:t>
      </w:r>
      <w:r>
        <w:rPr>
          <w:color w:val="000000"/>
          <w:spacing w:val="0"/>
          <w:w w:val="100"/>
          <w:position w:val="0"/>
        </w:rPr>
        <w:t>URL:</w:t>
      </w:r>
      <w:r>
        <w:fldChar w:fldCharType="begin"/>
      </w:r>
      <w:r>
        <w:rPr/>
        <w:instrText> HYPERLINK "https://bigenc.ru/geography/text/2126568" </w:instrText>
      </w:r>
      <w:r>
        <w:fldChar w:fldCharType="separate"/>
      </w:r>
      <w:r>
        <w:rPr>
          <w:color w:val="000000"/>
          <w:spacing w:val="0"/>
          <w:w w:val="100"/>
          <w:position w:val="0"/>
        </w:rPr>
        <w:t xml:space="preserve"> https://bigenc.ru/geography/text/2126568 </w:t>
      </w:r>
      <w:r>
        <w:fldChar w:fldCharType="end"/>
      </w:r>
      <w:r>
        <w:rPr>
          <w:color w:val="000000"/>
          <w:spacing w:val="0"/>
          <w:w w:val="100"/>
          <w:position w:val="0"/>
        </w:rPr>
        <w:t>(дата обращения: 14.04.2022).</w:t>
      </w:r>
    </w:p>
    <w:p>
      <w:pPr>
        <w:pStyle w:val="Style15"/>
        <w:keepNext w:val="0"/>
        <w:keepLines w:val="0"/>
        <w:widowControl w:val="0"/>
        <w:numPr>
          <w:ilvl w:val="0"/>
          <w:numId w:val="87"/>
        </w:numPr>
        <w:shd w:val="clear" w:color="auto" w:fill="auto"/>
        <w:tabs>
          <w:tab w:pos="1521" w:val="left"/>
        </w:tabs>
        <w:bidi w:val="0"/>
        <w:spacing w:before="0" w:after="0"/>
        <w:ind w:left="0" w:right="0" w:firstLine="720"/>
        <w:jc w:val="both"/>
      </w:pPr>
      <w:bookmarkStart w:id="864" w:name="bookmark864"/>
      <w:bookmarkEnd w:id="864"/>
      <w:r>
        <w:rPr>
          <w:color w:val="000000"/>
          <w:spacing w:val="0"/>
          <w:w w:val="100"/>
          <w:position w:val="0"/>
        </w:rPr>
        <w:t>Экосистемы Казахстана [Электронный ресурс].—</w:t>
      </w:r>
      <w:r>
        <w:rPr>
          <w:color w:val="000000"/>
          <w:spacing w:val="0"/>
          <w:w w:val="100"/>
          <w:position w:val="0"/>
        </w:rPr>
        <w:t xml:space="preserve">URL: </w:t>
      </w:r>
      <w:r>
        <w:fldChar w:fldCharType="begin"/>
      </w:r>
      <w:r>
        <w:rPr/>
        <w:instrText> HYPERLINK "https://ozlib.eom/1021745/fizika/pustynnye_ekosistemy%2397741" </w:instrText>
      </w:r>
      <w:r>
        <w:fldChar w:fldCharType="separate"/>
      </w:r>
      <w:r>
        <w:rPr>
          <w:color w:val="000000"/>
          <w:spacing w:val="0"/>
          <w:w w:val="100"/>
          <w:position w:val="0"/>
        </w:rPr>
        <w:t>https://ozlib.eom/1021745/fizika/pustynnye_ekosistemy#97741</w:t>
      </w:r>
      <w:r>
        <w:fldChar w:fldCharType="end"/>
      </w:r>
      <w:r>
        <w:rPr>
          <w:color w:val="000000"/>
          <w:spacing w:val="0"/>
          <w:w w:val="100"/>
          <w:position w:val="0"/>
        </w:rPr>
        <w:t xml:space="preserve"> </w:t>
      </w:r>
      <w:r>
        <w:rPr>
          <w:color w:val="000000"/>
          <w:spacing w:val="0"/>
          <w:w w:val="100"/>
          <w:position w:val="0"/>
        </w:rPr>
        <w:t>(дата обращения: 14.04.2022).</w:t>
      </w:r>
    </w:p>
    <w:p>
      <w:pPr>
        <w:pStyle w:val="Style15"/>
        <w:keepNext w:val="0"/>
        <w:keepLines w:val="0"/>
        <w:widowControl w:val="0"/>
        <w:numPr>
          <w:ilvl w:val="0"/>
          <w:numId w:val="87"/>
        </w:numPr>
        <w:shd w:val="clear" w:color="auto" w:fill="auto"/>
        <w:tabs>
          <w:tab w:pos="1521" w:val="left"/>
        </w:tabs>
        <w:bidi w:val="0"/>
        <w:spacing w:before="0" w:after="0"/>
        <w:ind w:left="0" w:right="0" w:firstLine="720"/>
        <w:jc w:val="both"/>
      </w:pPr>
      <w:bookmarkStart w:id="865" w:name="bookmark865"/>
      <w:bookmarkEnd w:id="865"/>
      <w:r>
        <w:rPr>
          <w:color w:val="000000"/>
          <w:spacing w:val="0"/>
          <w:w w:val="100"/>
          <w:position w:val="0"/>
        </w:rPr>
        <w:t xml:space="preserve">Национальный атлас Республики Казахстан </w:t>
      </w:r>
      <w:r>
        <w:rPr>
          <w:color w:val="000000"/>
          <w:spacing w:val="0"/>
          <w:w w:val="100"/>
          <w:position w:val="0"/>
        </w:rPr>
        <w:t xml:space="preserve">[[Text]]; </w:t>
      </w:r>
      <w:r>
        <w:rPr>
          <w:color w:val="000000"/>
          <w:spacing w:val="0"/>
          <w:w w:val="100"/>
          <w:position w:val="0"/>
        </w:rPr>
        <w:t>Национальный научно-технологический холдинг "Парасат" ; ин-т географии; гл. ред. А.Р. Медеу; редкол.: Т.Т. Бадмаева, М.Х. Байжанов, И.О. Байтулин и др. - 2-е изд., перераб. и доп., - Алматы, 2010.</w:t>
      </w:r>
    </w:p>
    <w:p>
      <w:pPr>
        <w:pStyle w:val="Style15"/>
        <w:keepNext w:val="0"/>
        <w:keepLines w:val="0"/>
        <w:widowControl w:val="0"/>
        <w:numPr>
          <w:ilvl w:val="0"/>
          <w:numId w:val="87"/>
        </w:numPr>
        <w:shd w:val="clear" w:color="auto" w:fill="auto"/>
        <w:tabs>
          <w:tab w:pos="1521" w:val="left"/>
          <w:tab w:pos="7397" w:val="left"/>
        </w:tabs>
        <w:bidi w:val="0"/>
        <w:spacing w:before="0" w:after="0"/>
        <w:ind w:left="0" w:right="0" w:firstLine="720"/>
        <w:jc w:val="both"/>
      </w:pPr>
      <w:bookmarkStart w:id="866" w:name="bookmark866"/>
      <w:bookmarkEnd w:id="866"/>
      <w:r>
        <w:rPr>
          <w:color w:val="000000"/>
          <w:spacing w:val="0"/>
          <w:w w:val="100"/>
          <w:position w:val="0"/>
        </w:rPr>
        <w:t>Климат Кызылорды [Электронный</w:t>
        <w:tab/>
        <w:t>ресурс].—</w:t>
      </w:r>
      <w:r>
        <w:rPr>
          <w:color w:val="000000"/>
          <w:spacing w:val="0"/>
          <w:w w:val="100"/>
          <w:position w:val="0"/>
        </w:rPr>
        <w:t>URL:</w:t>
      </w:r>
    </w:p>
    <w:p>
      <w:pPr>
        <w:pStyle w:val="Style15"/>
        <w:keepNext w:val="0"/>
        <w:keepLines w:val="0"/>
        <w:widowControl w:val="0"/>
        <w:shd w:val="clear" w:color="auto" w:fill="auto"/>
        <w:bidi w:val="0"/>
        <w:spacing w:before="0" w:after="0"/>
        <w:ind w:left="0" w:right="0" w:firstLine="0"/>
        <w:jc w:val="both"/>
      </w:pPr>
      <w:r>
        <w:fldChar w:fldCharType="begin"/>
      </w:r>
      <w:r>
        <w:rPr/>
        <w:instrText> HYPERLINK "http://www.pogodaiklimat.ru/climate/38062.htm" </w:instrText>
      </w:r>
      <w:r>
        <w:fldChar w:fldCharType="separate"/>
      </w:r>
      <w:r>
        <w:rPr>
          <w:color w:val="000000"/>
          <w:spacing w:val="0"/>
          <w:w w:val="100"/>
          <w:position w:val="0"/>
        </w:rPr>
        <w:t xml:space="preserve">http://www.pogodaiklimat.ru/climate/38062.htm </w:t>
      </w:r>
      <w:r>
        <w:fldChar w:fldCharType="end"/>
      </w:r>
      <w:r>
        <w:rPr>
          <w:color w:val="000000"/>
          <w:spacing w:val="0"/>
          <w:w w:val="100"/>
          <w:position w:val="0"/>
        </w:rPr>
        <w:t>(дата обращения: 25.04.2022).</w:t>
      </w:r>
    </w:p>
    <w:p>
      <w:pPr>
        <w:pStyle w:val="Style15"/>
        <w:keepNext w:val="0"/>
        <w:keepLines w:val="0"/>
        <w:widowControl w:val="0"/>
        <w:numPr>
          <w:ilvl w:val="0"/>
          <w:numId w:val="87"/>
        </w:numPr>
        <w:shd w:val="clear" w:color="auto" w:fill="auto"/>
        <w:tabs>
          <w:tab w:pos="1521" w:val="left"/>
        </w:tabs>
        <w:bidi w:val="0"/>
        <w:spacing w:before="0" w:after="0"/>
        <w:ind w:left="0" w:right="0" w:firstLine="720"/>
        <w:jc w:val="both"/>
      </w:pPr>
      <w:bookmarkStart w:id="867" w:name="bookmark867"/>
      <w:bookmarkEnd w:id="867"/>
      <w:r>
        <w:rPr>
          <w:color w:val="000000"/>
          <w:spacing w:val="0"/>
          <w:w w:val="100"/>
          <w:position w:val="0"/>
        </w:rPr>
        <w:t>Чембарисов, Э.И. Современный гидрологический и гидрохимический режим р. Сырдарья [текст]: научная статья / урожаев Э.И. Чембарисов [и др.] // Контроль процессов изменения давления почвенной влаги для корректировки режимов орошения и снижения потерь. - 2013. - С.45-52.</w:t>
      </w:r>
    </w:p>
    <w:p>
      <w:pPr>
        <w:pStyle w:val="Style15"/>
        <w:keepNext w:val="0"/>
        <w:keepLines w:val="0"/>
        <w:widowControl w:val="0"/>
        <w:numPr>
          <w:ilvl w:val="0"/>
          <w:numId w:val="87"/>
        </w:numPr>
        <w:shd w:val="clear" w:color="auto" w:fill="auto"/>
        <w:tabs>
          <w:tab w:pos="1512" w:val="left"/>
        </w:tabs>
        <w:bidi w:val="0"/>
        <w:spacing w:before="0" w:after="0"/>
        <w:ind w:left="0" w:right="0" w:firstLine="720"/>
        <w:jc w:val="both"/>
      </w:pPr>
      <w:bookmarkStart w:id="868" w:name="bookmark868"/>
      <w:bookmarkEnd w:id="868"/>
      <w:r>
        <w:rPr>
          <w:color w:val="000000"/>
          <w:spacing w:val="0"/>
          <w:w w:val="100"/>
          <w:position w:val="0"/>
        </w:rPr>
        <w:t>Айнакольское месторождение подземных вод [Электронный ресурс].—</w:t>
      </w:r>
      <w:r>
        <w:rPr>
          <w:color w:val="000000"/>
          <w:spacing w:val="0"/>
          <w:w w:val="100"/>
          <w:position w:val="0"/>
        </w:rPr>
        <w:t xml:space="preserve">URL: </w:t>
      </w:r>
      <w:r>
        <w:fldChar w:fldCharType="begin"/>
      </w:r>
      <w:r>
        <w:rPr/>
        <w:instrText> HYPERLINK "https://info.geology.gov.kz/" </w:instrText>
      </w:r>
      <w:r>
        <w:fldChar w:fldCharType="separate"/>
      </w:r>
      <w:r>
        <w:rPr>
          <w:color w:val="000000"/>
          <w:spacing w:val="0"/>
          <w:w w:val="100"/>
          <w:position w:val="0"/>
        </w:rPr>
        <w:t>https://info.geology.gov.kz/</w:t>
      </w:r>
      <w:r>
        <w:fldChar w:fldCharType="end"/>
      </w:r>
      <w:r>
        <w:rPr>
          <w:color w:val="000000"/>
          <w:spacing w:val="0"/>
          <w:w w:val="100"/>
          <w:position w:val="0"/>
        </w:rPr>
        <w:t xml:space="preserve"> </w:t>
      </w:r>
      <w:r>
        <w:rPr>
          <w:color w:val="000000"/>
          <w:spacing w:val="0"/>
          <w:w w:val="100"/>
          <w:position w:val="0"/>
        </w:rPr>
        <w:t>(дата обращения: 01.05.2022).</w:t>
      </w:r>
    </w:p>
    <w:p>
      <w:pPr>
        <w:pStyle w:val="Style15"/>
        <w:keepNext w:val="0"/>
        <w:keepLines w:val="0"/>
        <w:widowControl w:val="0"/>
        <w:numPr>
          <w:ilvl w:val="0"/>
          <w:numId w:val="87"/>
        </w:numPr>
        <w:shd w:val="clear" w:color="auto" w:fill="auto"/>
        <w:tabs>
          <w:tab w:pos="1512" w:val="left"/>
        </w:tabs>
        <w:bidi w:val="0"/>
        <w:spacing w:before="0" w:after="0"/>
        <w:ind w:left="0" w:right="0" w:firstLine="720"/>
        <w:jc w:val="both"/>
      </w:pPr>
      <w:bookmarkStart w:id="869" w:name="bookmark869"/>
      <w:bookmarkEnd w:id="869"/>
      <w:r>
        <w:rPr>
          <w:color w:val="000000"/>
          <w:spacing w:val="0"/>
          <w:w w:val="100"/>
          <w:position w:val="0"/>
        </w:rPr>
        <w:t>Информационный бюллетень о состоянии окружающей среды Кызылординской области по состоянию январь 2022 года.</w:t>
      </w:r>
    </w:p>
    <w:p>
      <w:pPr>
        <w:pStyle w:val="Style15"/>
        <w:keepNext w:val="0"/>
        <w:keepLines w:val="0"/>
        <w:widowControl w:val="0"/>
        <w:numPr>
          <w:ilvl w:val="0"/>
          <w:numId w:val="87"/>
        </w:numPr>
        <w:shd w:val="clear" w:color="auto" w:fill="auto"/>
        <w:tabs>
          <w:tab w:pos="1512" w:val="left"/>
        </w:tabs>
        <w:bidi w:val="0"/>
        <w:spacing w:before="0" w:after="0"/>
        <w:ind w:left="0" w:right="0" w:firstLine="720"/>
        <w:jc w:val="both"/>
      </w:pPr>
      <w:bookmarkStart w:id="870" w:name="bookmark870"/>
      <w:bookmarkEnd w:id="870"/>
      <w:r>
        <w:rPr>
          <w:color w:val="000000"/>
          <w:spacing w:val="0"/>
          <w:w w:val="100"/>
          <w:position w:val="0"/>
        </w:rPr>
        <w:t>Национальный доклад о состоянии окружающей среды и об использовании природных ресурсов Республики Казахстан за 2020 год.</w:t>
      </w:r>
    </w:p>
    <w:p>
      <w:pPr>
        <w:pStyle w:val="Style15"/>
        <w:keepNext w:val="0"/>
        <w:keepLines w:val="0"/>
        <w:widowControl w:val="0"/>
        <w:numPr>
          <w:ilvl w:val="0"/>
          <w:numId w:val="87"/>
        </w:numPr>
        <w:shd w:val="clear" w:color="auto" w:fill="auto"/>
        <w:tabs>
          <w:tab w:pos="1512" w:val="left"/>
        </w:tabs>
        <w:bidi w:val="0"/>
        <w:spacing w:before="0" w:after="0"/>
        <w:ind w:left="0" w:right="0" w:firstLine="720"/>
        <w:jc w:val="both"/>
      </w:pPr>
      <w:bookmarkStart w:id="871" w:name="bookmark871"/>
      <w:bookmarkEnd w:id="871"/>
      <w:r>
        <w:rPr>
          <w:color w:val="000000"/>
          <w:spacing w:val="0"/>
          <w:w w:val="100"/>
          <w:position w:val="0"/>
        </w:rPr>
        <w:t>Информационный бюллетень о состоянии окружающей среды Кызылординской области за 1 квартал 2022 года.</w:t>
      </w:r>
    </w:p>
    <w:p>
      <w:pPr>
        <w:pStyle w:val="Style15"/>
        <w:keepNext w:val="0"/>
        <w:keepLines w:val="0"/>
        <w:widowControl w:val="0"/>
        <w:numPr>
          <w:ilvl w:val="0"/>
          <w:numId w:val="87"/>
        </w:numPr>
        <w:shd w:val="clear" w:color="auto" w:fill="auto"/>
        <w:tabs>
          <w:tab w:pos="1512" w:val="left"/>
        </w:tabs>
        <w:bidi w:val="0"/>
        <w:spacing w:before="0" w:after="0"/>
        <w:ind w:left="0" w:right="0" w:firstLine="720"/>
        <w:jc w:val="both"/>
      </w:pPr>
      <w:bookmarkStart w:id="872" w:name="bookmark872"/>
      <w:bookmarkEnd w:id="872"/>
      <w:r>
        <w:rPr>
          <w:color w:val="000000"/>
          <w:spacing w:val="0"/>
          <w:w w:val="100"/>
          <w:position w:val="0"/>
        </w:rPr>
        <w:t>ГОСТ 12.1.007-76 Система стандартов безопасности труда. Вредные вещества. Классификация и общие требования безопасности. - М.: Стандартинформ. - 2007. - 7 с.</w:t>
      </w:r>
    </w:p>
    <w:p>
      <w:pPr>
        <w:pStyle w:val="Style15"/>
        <w:keepNext w:val="0"/>
        <w:keepLines w:val="0"/>
        <w:widowControl w:val="0"/>
        <w:numPr>
          <w:ilvl w:val="0"/>
          <w:numId w:val="87"/>
        </w:numPr>
        <w:shd w:val="clear" w:color="auto" w:fill="auto"/>
        <w:tabs>
          <w:tab w:pos="1512" w:val="left"/>
        </w:tabs>
        <w:bidi w:val="0"/>
        <w:spacing w:before="0" w:after="0"/>
        <w:ind w:left="0" w:right="0" w:firstLine="720"/>
        <w:jc w:val="both"/>
      </w:pPr>
      <w:bookmarkStart w:id="873" w:name="bookmark873"/>
      <w:bookmarkEnd w:id="873"/>
      <w:r>
        <w:rPr>
          <w:color w:val="000000"/>
          <w:spacing w:val="0"/>
          <w:w w:val="100"/>
          <w:position w:val="0"/>
        </w:rPr>
        <w:t>Экологическая безопасность деятельности космодрома «Байконур» / Под ред. д.т.н., академика МАНЭБ Ж. Жубатова. Изд.- Алматы, 2011. - 555 с.</w:t>
      </w:r>
    </w:p>
    <w:p>
      <w:pPr>
        <w:pStyle w:val="Style15"/>
        <w:keepNext w:val="0"/>
        <w:keepLines w:val="0"/>
        <w:widowControl w:val="0"/>
        <w:numPr>
          <w:ilvl w:val="0"/>
          <w:numId w:val="87"/>
        </w:numPr>
        <w:shd w:val="clear" w:color="auto" w:fill="auto"/>
        <w:tabs>
          <w:tab w:pos="1512" w:val="left"/>
        </w:tabs>
        <w:bidi w:val="0"/>
        <w:spacing w:before="0" w:after="0"/>
        <w:ind w:left="0" w:right="0" w:firstLine="720"/>
        <w:jc w:val="both"/>
      </w:pPr>
      <w:bookmarkStart w:id="874" w:name="bookmark874"/>
      <w:bookmarkEnd w:id="874"/>
      <w:r>
        <w:rPr>
          <w:color w:val="000000"/>
          <w:spacing w:val="0"/>
          <w:w w:val="100"/>
          <w:position w:val="0"/>
        </w:rPr>
        <w:t>Оценка воздействия КРК «Протон-М», КРБ «Бриз-М» на окружающую природную среду (ОВОС). - М.: КБ Салют» ГКНЦП им. М.В. Хруничева, МГУ им. Ломоносова, ЗАО «ЭКА», НТЦ «Экон-ЦНИИМАШ», 2001 г.</w:t>
      </w:r>
    </w:p>
    <w:p>
      <w:pPr>
        <w:pStyle w:val="Style15"/>
        <w:keepNext w:val="0"/>
        <w:keepLines w:val="0"/>
        <w:widowControl w:val="0"/>
        <w:numPr>
          <w:ilvl w:val="0"/>
          <w:numId w:val="87"/>
        </w:numPr>
        <w:shd w:val="clear" w:color="auto" w:fill="auto"/>
        <w:tabs>
          <w:tab w:pos="1512" w:val="left"/>
          <w:tab w:pos="7262" w:val="left"/>
        </w:tabs>
        <w:bidi w:val="0"/>
        <w:spacing w:before="0" w:after="0"/>
        <w:ind w:left="0" w:right="0" w:firstLine="720"/>
        <w:jc w:val="both"/>
      </w:pPr>
      <w:bookmarkStart w:id="875" w:name="bookmark875"/>
      <w:bookmarkEnd w:id="875"/>
      <w:r>
        <w:rPr>
          <w:color w:val="000000"/>
          <w:spacing w:val="0"/>
          <w:w w:val="100"/>
          <w:position w:val="0"/>
        </w:rPr>
        <w:t>Заключение экспертной комиссии</w:t>
        <w:tab/>
        <w:t>государственной</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экологической экспертизы «Проект технической документации на ракетно</w:t>
        <w:softHyphen/>
        <w:t xml:space="preserve">космические комплексы </w:t>
      </w:r>
      <w:r>
        <w:rPr>
          <w:color w:val="000000"/>
          <w:spacing w:val="0"/>
          <w:w w:val="100"/>
          <w:position w:val="0"/>
        </w:rPr>
        <w:t xml:space="preserve">PE103 </w:t>
      </w:r>
      <w:r>
        <w:rPr>
          <w:color w:val="000000"/>
          <w:spacing w:val="0"/>
          <w:w w:val="100"/>
          <w:position w:val="0"/>
        </w:rPr>
        <w:t>и РЕЛМИ3», 2021.</w:t>
      </w:r>
    </w:p>
    <w:p>
      <w:pPr>
        <w:pStyle w:val="Style15"/>
        <w:keepNext w:val="0"/>
        <w:keepLines w:val="0"/>
        <w:widowControl w:val="0"/>
        <w:numPr>
          <w:ilvl w:val="0"/>
          <w:numId w:val="87"/>
        </w:numPr>
        <w:shd w:val="clear" w:color="auto" w:fill="auto"/>
        <w:tabs>
          <w:tab w:pos="1512" w:val="left"/>
        </w:tabs>
        <w:bidi w:val="0"/>
        <w:spacing w:before="0" w:after="0"/>
        <w:ind w:left="0" w:right="0" w:firstLine="720"/>
        <w:jc w:val="both"/>
      </w:pPr>
      <w:bookmarkStart w:id="876" w:name="bookmark876"/>
      <w:bookmarkEnd w:id="876"/>
      <w:r>
        <w:rPr>
          <w:color w:val="000000"/>
          <w:spacing w:val="0"/>
          <w:w w:val="100"/>
          <w:position w:val="0"/>
        </w:rPr>
        <w:t>СНиП 23-03-2003 Защита от шума. - М.: Госстрой России. - 2004. - 34 с.</w:t>
      </w:r>
    </w:p>
    <w:p>
      <w:pPr>
        <w:pStyle w:val="Style15"/>
        <w:keepNext w:val="0"/>
        <w:keepLines w:val="0"/>
        <w:widowControl w:val="0"/>
        <w:numPr>
          <w:ilvl w:val="0"/>
          <w:numId w:val="87"/>
        </w:numPr>
        <w:shd w:val="clear" w:color="auto" w:fill="auto"/>
        <w:tabs>
          <w:tab w:pos="1512" w:val="left"/>
        </w:tabs>
        <w:bidi w:val="0"/>
        <w:spacing w:before="0" w:after="0"/>
        <w:ind w:left="0" w:right="0" w:firstLine="720"/>
        <w:jc w:val="both"/>
      </w:pPr>
      <w:bookmarkStart w:id="877" w:name="bookmark877"/>
      <w:bookmarkEnd w:id="877"/>
      <w:r>
        <w:rPr>
          <w:color w:val="000000"/>
          <w:spacing w:val="0"/>
          <w:w w:val="100"/>
          <w:position w:val="0"/>
        </w:rPr>
        <w:t>ГОСТ 31295.2-2005 (ИСО 9613-2:1996) Шум. Затухание звука при распространении на местности. Часть 2. Общий метод расчёта. - М.: Стандартинформ. - 2006. - 23 с.</w:t>
      </w:r>
    </w:p>
    <w:p>
      <w:pPr>
        <w:pStyle w:val="Style15"/>
        <w:keepNext w:val="0"/>
        <w:keepLines w:val="0"/>
        <w:widowControl w:val="0"/>
        <w:numPr>
          <w:ilvl w:val="0"/>
          <w:numId w:val="87"/>
        </w:numPr>
        <w:shd w:val="clear" w:color="auto" w:fill="auto"/>
        <w:tabs>
          <w:tab w:pos="1512" w:val="left"/>
        </w:tabs>
        <w:bidi w:val="0"/>
        <w:spacing w:before="0" w:after="0"/>
        <w:ind w:left="0" w:right="0" w:firstLine="720"/>
        <w:jc w:val="both"/>
      </w:pPr>
      <w:bookmarkStart w:id="878" w:name="bookmark878"/>
      <w:bookmarkEnd w:id="878"/>
      <w:r>
        <w:rPr>
          <w:color w:val="000000"/>
          <w:spacing w:val="0"/>
          <w:w w:val="100"/>
          <w:position w:val="0"/>
        </w:rPr>
        <w:t>Контроль уровня инфразвукового излучения при запусках ракет-носителей и оценка его влияния на здоровье населения: отчёт о</w:t>
      </w:r>
    </w:p>
    <w:p>
      <w:pPr>
        <w:pStyle w:val="Style15"/>
        <w:keepNext w:val="0"/>
        <w:keepLines w:val="0"/>
        <w:widowControl w:val="0"/>
        <w:shd w:val="clear" w:color="auto" w:fill="auto"/>
        <w:bidi w:val="0"/>
        <w:spacing w:before="0" w:after="0"/>
        <w:ind w:left="0" w:right="0" w:firstLine="0"/>
        <w:jc w:val="left"/>
      </w:pPr>
      <w:r>
        <w:rPr>
          <w:color w:val="000000"/>
          <w:spacing w:val="0"/>
          <w:w w:val="100"/>
          <w:position w:val="0"/>
        </w:rPr>
        <w:t>НИР / ДГП «Институт ионосферы - Алматы, 2006. - с. 113.</w:t>
      </w:r>
    </w:p>
    <w:p>
      <w:pPr>
        <w:pStyle w:val="Style15"/>
        <w:keepNext w:val="0"/>
        <w:keepLines w:val="0"/>
        <w:widowControl w:val="0"/>
        <w:numPr>
          <w:ilvl w:val="0"/>
          <w:numId w:val="87"/>
        </w:numPr>
        <w:shd w:val="clear" w:color="auto" w:fill="auto"/>
        <w:tabs>
          <w:tab w:pos="1520" w:val="left"/>
        </w:tabs>
        <w:bidi w:val="0"/>
        <w:spacing w:before="0" w:after="0"/>
        <w:ind w:left="0" w:right="0" w:firstLine="740"/>
        <w:jc w:val="both"/>
      </w:pPr>
      <w:bookmarkStart w:id="879" w:name="bookmark879"/>
      <w:bookmarkEnd w:id="879"/>
      <w:r>
        <w:rPr>
          <w:color w:val="000000"/>
          <w:spacing w:val="0"/>
          <w:w w:val="100"/>
          <w:position w:val="0"/>
        </w:rPr>
        <w:t>ГОСТ 52925-2018 Изделия космической техники. Общие требования к космическим средствам по ограничению техногенного засорения околоземного космического пространства. - М.: Стандартинформ. - 2018. - 9 с.</w:t>
      </w:r>
    </w:p>
    <w:p>
      <w:pPr>
        <w:pStyle w:val="Style15"/>
        <w:keepNext w:val="0"/>
        <w:keepLines w:val="0"/>
        <w:widowControl w:val="0"/>
        <w:numPr>
          <w:ilvl w:val="0"/>
          <w:numId w:val="87"/>
        </w:numPr>
        <w:shd w:val="clear" w:color="auto" w:fill="auto"/>
        <w:tabs>
          <w:tab w:pos="1520" w:val="left"/>
        </w:tabs>
        <w:bidi w:val="0"/>
        <w:spacing w:before="0" w:after="0"/>
        <w:ind w:left="0" w:right="0" w:firstLine="740"/>
        <w:jc w:val="both"/>
      </w:pPr>
      <w:bookmarkStart w:id="880" w:name="bookmark880"/>
      <w:bookmarkEnd w:id="880"/>
      <w:r>
        <w:rPr>
          <w:color w:val="000000"/>
          <w:spacing w:val="0"/>
          <w:w w:val="100"/>
          <w:position w:val="0"/>
        </w:rPr>
        <w:t>Кондратьев, А.Д., Кречетов, П.П., Королева, Т.В. Особенности экологической безопасности при эксплуатации районов падения отделяющихся частей ракет-носителей [Текст] / А.Д. Кондратьев, П.П. Кречетов, Т.В. Королева. - М.: Пеликан. - 2007. - 80 с.</w:t>
      </w:r>
    </w:p>
    <w:p>
      <w:pPr>
        <w:pStyle w:val="Style15"/>
        <w:keepNext w:val="0"/>
        <w:keepLines w:val="0"/>
        <w:widowControl w:val="0"/>
        <w:numPr>
          <w:ilvl w:val="0"/>
          <w:numId w:val="87"/>
        </w:numPr>
        <w:shd w:val="clear" w:color="auto" w:fill="auto"/>
        <w:tabs>
          <w:tab w:pos="1740" w:val="left"/>
          <w:tab w:pos="9049" w:val="left"/>
        </w:tabs>
        <w:bidi w:val="0"/>
        <w:spacing w:before="0" w:after="0"/>
        <w:ind w:left="0" w:right="0" w:firstLine="740"/>
        <w:jc w:val="both"/>
      </w:pPr>
      <w:bookmarkStart w:id="881" w:name="bookmark881"/>
      <w:bookmarkEnd w:id="881"/>
      <w:r>
        <w:rPr>
          <w:color w:val="000000"/>
          <w:spacing w:val="0"/>
          <w:w w:val="100"/>
          <w:position w:val="0"/>
        </w:rPr>
        <w:t>Космический ракетный комплекс «Союз-2»</w:t>
        <w:tab/>
        <w:t>на</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космодроме «Восточный». Пояснительная записка. Материалы по оценке безопасности трасс запуска РКН с космодрома «Восточный» и в РП ОЧ РКН. Союз-Восток.0000-0 ПЗ-3. Эскизный проект. - ФГУП «ЦНИИмаш», 2012.</w:t>
      </w:r>
    </w:p>
    <w:p>
      <w:pPr>
        <w:pStyle w:val="Style15"/>
        <w:keepNext w:val="0"/>
        <w:keepLines w:val="0"/>
        <w:widowControl w:val="0"/>
        <w:numPr>
          <w:ilvl w:val="0"/>
          <w:numId w:val="87"/>
        </w:numPr>
        <w:shd w:val="clear" w:color="auto" w:fill="auto"/>
        <w:tabs>
          <w:tab w:pos="1740" w:val="left"/>
        </w:tabs>
        <w:bidi w:val="0"/>
        <w:spacing w:before="0" w:after="0"/>
        <w:ind w:left="0" w:right="0" w:firstLine="740"/>
        <w:jc w:val="both"/>
      </w:pPr>
      <w:bookmarkStart w:id="882" w:name="bookmark882"/>
      <w:bookmarkEnd w:id="882"/>
      <w:r>
        <w:rPr>
          <w:color w:val="000000"/>
          <w:spacing w:val="0"/>
          <w:w w:val="100"/>
          <w:position w:val="0"/>
        </w:rPr>
        <w:t>Письмо 03-3-04/1361 РГП «Казгидромет». Справка качества атмосферного воздуха по Кызылординской области за 2021 год.</w:t>
      </w:r>
    </w:p>
    <w:p>
      <w:pPr>
        <w:pStyle w:val="Style15"/>
        <w:keepNext w:val="0"/>
        <w:keepLines w:val="0"/>
        <w:widowControl w:val="0"/>
        <w:numPr>
          <w:ilvl w:val="0"/>
          <w:numId w:val="87"/>
        </w:numPr>
        <w:shd w:val="clear" w:color="auto" w:fill="auto"/>
        <w:tabs>
          <w:tab w:pos="1520" w:val="left"/>
          <w:tab w:pos="7407" w:val="left"/>
        </w:tabs>
        <w:bidi w:val="0"/>
        <w:spacing w:before="0" w:after="0"/>
        <w:ind w:left="0" w:right="0" w:firstLine="740"/>
        <w:jc w:val="both"/>
      </w:pPr>
      <w:bookmarkStart w:id="883" w:name="bookmark883"/>
      <w:bookmarkEnd w:id="883"/>
      <w:r>
        <w:rPr>
          <w:color w:val="000000"/>
          <w:spacing w:val="0"/>
          <w:w w:val="100"/>
          <w:position w:val="0"/>
        </w:rPr>
        <w:t>Климат Жезказгана [Электронный</w:t>
        <w:tab/>
        <w:t>ресурс].—</w:t>
      </w:r>
      <w:r>
        <w:rPr>
          <w:color w:val="000000"/>
          <w:spacing w:val="0"/>
          <w:w w:val="100"/>
          <w:position w:val="0"/>
        </w:rPr>
        <w:t>URL:</w:t>
      </w:r>
    </w:p>
    <w:p>
      <w:pPr>
        <w:pStyle w:val="Style15"/>
        <w:keepNext w:val="0"/>
        <w:keepLines w:val="0"/>
        <w:widowControl w:val="0"/>
        <w:shd w:val="clear" w:color="auto" w:fill="auto"/>
        <w:bidi w:val="0"/>
        <w:spacing w:before="0" w:after="0"/>
        <w:ind w:left="0" w:right="0" w:firstLine="0"/>
        <w:jc w:val="left"/>
      </w:pPr>
      <w:r>
        <w:fldChar w:fldCharType="begin"/>
      </w:r>
      <w:r>
        <w:rPr/>
        <w:instrText> HYPERLINK "http://www.pogodaiklimat.ru/climate/35671.htm/" </w:instrText>
      </w:r>
      <w:r>
        <w:fldChar w:fldCharType="separate"/>
      </w:r>
      <w:r>
        <w:rPr>
          <w:color w:val="000000"/>
          <w:spacing w:val="0"/>
          <w:w w:val="100"/>
          <w:position w:val="0"/>
        </w:rPr>
        <w:t>http://www.pogodaiklimat.ru/climate/35671.htm/</w:t>
      </w:r>
      <w:r>
        <w:fldChar w:fldCharType="end"/>
      </w:r>
      <w:r>
        <w:rPr>
          <w:color w:val="000000"/>
          <w:spacing w:val="0"/>
          <w:w w:val="100"/>
          <w:position w:val="0"/>
        </w:rPr>
        <w:t xml:space="preserve"> </w:t>
      </w:r>
      <w:r>
        <w:rPr>
          <w:color w:val="000000"/>
          <w:spacing w:val="0"/>
          <w:w w:val="100"/>
          <w:position w:val="0"/>
        </w:rPr>
        <w:t>(дата обращения: 20.05.2022).</w:t>
      </w:r>
    </w:p>
    <w:p>
      <w:pPr>
        <w:pStyle w:val="Style15"/>
        <w:keepNext w:val="0"/>
        <w:keepLines w:val="0"/>
        <w:widowControl w:val="0"/>
        <w:numPr>
          <w:ilvl w:val="0"/>
          <w:numId w:val="87"/>
        </w:numPr>
        <w:shd w:val="clear" w:color="auto" w:fill="auto"/>
        <w:tabs>
          <w:tab w:pos="1520" w:val="left"/>
        </w:tabs>
        <w:bidi w:val="0"/>
        <w:spacing w:before="0" w:after="0"/>
        <w:ind w:left="0" w:right="0" w:firstLine="740"/>
        <w:jc w:val="both"/>
      </w:pPr>
      <w:bookmarkStart w:id="884" w:name="bookmark884"/>
      <w:bookmarkEnd w:id="884"/>
      <w:r>
        <w:rPr>
          <w:color w:val="000000"/>
          <w:spacing w:val="0"/>
          <w:w w:val="100"/>
          <w:position w:val="0"/>
        </w:rPr>
        <w:t>Единый государственный реестр почвенных ресурсов России [Электронный ресурс].—</w:t>
      </w:r>
      <w:r>
        <w:rPr>
          <w:color w:val="000000"/>
          <w:spacing w:val="0"/>
          <w:w w:val="100"/>
          <w:position w:val="0"/>
        </w:rPr>
        <w:t xml:space="preserve">URL: </w:t>
      </w:r>
      <w:r>
        <w:fldChar w:fldCharType="begin"/>
      </w:r>
      <w:r>
        <w:rPr/>
        <w:instrText> HYPERLINK "http://egrpr.esoil.ru/content/soils/soil157" </w:instrText>
      </w:r>
      <w:r>
        <w:fldChar w:fldCharType="separate"/>
      </w:r>
      <w:r>
        <w:rPr>
          <w:color w:val="000000"/>
          <w:spacing w:val="0"/>
          <w:w w:val="100"/>
          <w:position w:val="0"/>
        </w:rPr>
        <w:t>http://egrpr.esoil.ru/content/soils/soil157</w:t>
      </w:r>
      <w:r>
        <w:fldChar w:fldCharType="end"/>
      </w:r>
      <w:r>
        <w:rPr>
          <w:color w:val="000000"/>
          <w:spacing w:val="0"/>
          <w:w w:val="100"/>
          <w:position w:val="0"/>
        </w:rPr>
        <w:t xml:space="preserve"> .html </w:t>
      </w:r>
      <w:r>
        <w:rPr>
          <w:color w:val="000000"/>
          <w:spacing w:val="0"/>
          <w:w w:val="100"/>
          <w:position w:val="0"/>
        </w:rPr>
        <w:t xml:space="preserve">(дата обращения: </w:t>
      </w:r>
      <w:r>
        <w:rPr>
          <w:color w:val="000000"/>
          <w:spacing w:val="0"/>
          <w:w w:val="100"/>
          <w:position w:val="0"/>
        </w:rPr>
        <w:t>20.05.2022).</w:t>
      </w:r>
    </w:p>
    <w:p>
      <w:pPr>
        <w:pStyle w:val="Style15"/>
        <w:keepNext w:val="0"/>
        <w:keepLines w:val="0"/>
        <w:widowControl w:val="0"/>
        <w:numPr>
          <w:ilvl w:val="0"/>
          <w:numId w:val="87"/>
        </w:numPr>
        <w:shd w:val="clear" w:color="auto" w:fill="auto"/>
        <w:tabs>
          <w:tab w:pos="1520" w:val="left"/>
        </w:tabs>
        <w:bidi w:val="0"/>
        <w:spacing w:before="0" w:after="0"/>
        <w:ind w:left="0" w:right="0" w:firstLine="740"/>
        <w:jc w:val="both"/>
      </w:pPr>
      <w:bookmarkStart w:id="885" w:name="bookmark885"/>
      <w:bookmarkEnd w:id="885"/>
      <w:r>
        <w:rPr>
          <w:color w:val="000000"/>
          <w:spacing w:val="0"/>
          <w:w w:val="100"/>
          <w:position w:val="0"/>
        </w:rPr>
        <w:t>Гидрологический анализ водных ресурсов Тобыл-Торгайского водохозяйственного бассейна [Электронный ресурс].—</w:t>
      </w:r>
      <w:r>
        <w:rPr>
          <w:color w:val="000000"/>
          <w:spacing w:val="0"/>
          <w:w w:val="100"/>
          <w:position w:val="0"/>
        </w:rPr>
        <w:t xml:space="preserve">URL: </w:t>
      </w:r>
      <w:r>
        <w:fldChar w:fldCharType="begin"/>
      </w:r>
      <w:r>
        <w:rPr/>
        <w:instrText> HYPERLINK "http://cawater-info.net/bk/water_land_resources_use/russian_ver/pdf/joldasbek-kauazov.pdfl" </w:instrText>
      </w:r>
      <w:r>
        <w:fldChar w:fldCharType="separate"/>
      </w:r>
      <w:r>
        <w:rPr>
          <w:color w:val="000000"/>
          <w:spacing w:val="0"/>
          <w:w w:val="100"/>
          <w:position w:val="0"/>
        </w:rPr>
        <w:t>http://cawater- info.net/bk/water_land_resources_use/russian_ver/pdf/joldasbek-kauazov.pdfl</w:t>
      </w:r>
      <w:r>
        <w:fldChar w:fldCharType="end"/>
      </w:r>
      <w:r>
        <w:rPr>
          <w:color w:val="000000"/>
          <w:spacing w:val="0"/>
          <w:w w:val="100"/>
          <w:position w:val="0"/>
        </w:rPr>
        <w:t xml:space="preserve"> </w:t>
      </w:r>
      <w:r>
        <w:rPr>
          <w:color w:val="000000"/>
          <w:spacing w:val="0"/>
          <w:w w:val="100"/>
          <w:position w:val="0"/>
        </w:rPr>
        <w:t xml:space="preserve">(дата обращения: </w:t>
      </w:r>
      <w:r>
        <w:rPr>
          <w:color w:val="000000"/>
          <w:spacing w:val="0"/>
          <w:w w:val="100"/>
          <w:position w:val="0"/>
        </w:rPr>
        <w:t>23.05.2022).</w:t>
      </w:r>
    </w:p>
    <w:p>
      <w:pPr>
        <w:pStyle w:val="Style15"/>
        <w:keepNext w:val="0"/>
        <w:keepLines w:val="0"/>
        <w:widowControl w:val="0"/>
        <w:numPr>
          <w:ilvl w:val="0"/>
          <w:numId w:val="87"/>
        </w:numPr>
        <w:shd w:val="clear" w:color="auto" w:fill="auto"/>
        <w:tabs>
          <w:tab w:pos="1520" w:val="left"/>
        </w:tabs>
        <w:bidi w:val="0"/>
        <w:spacing w:before="0" w:after="0"/>
        <w:ind w:left="0" w:right="0" w:firstLine="740"/>
        <w:jc w:val="both"/>
      </w:pPr>
      <w:bookmarkStart w:id="886" w:name="bookmark886"/>
      <w:bookmarkEnd w:id="886"/>
      <w:r>
        <w:rPr>
          <w:color w:val="000000"/>
          <w:spacing w:val="0"/>
          <w:w w:val="100"/>
          <w:position w:val="0"/>
        </w:rPr>
        <w:t>Айдосское месторождение подземных вод [Электронный ресурс].—</w:t>
      </w:r>
      <w:r>
        <w:rPr>
          <w:color w:val="000000"/>
          <w:spacing w:val="0"/>
          <w:w w:val="100"/>
          <w:position w:val="0"/>
        </w:rPr>
        <w:t xml:space="preserve">URL: </w:t>
      </w:r>
      <w:r>
        <w:fldChar w:fldCharType="begin"/>
      </w:r>
      <w:r>
        <w:rPr/>
        <w:instrText> HYPERLINK "https://info.geology.gov.kz/" </w:instrText>
      </w:r>
      <w:r>
        <w:fldChar w:fldCharType="separate"/>
      </w:r>
      <w:r>
        <w:rPr>
          <w:color w:val="000000"/>
          <w:spacing w:val="0"/>
          <w:w w:val="100"/>
          <w:position w:val="0"/>
        </w:rPr>
        <w:t>https://info.geology.gov.kz/</w:t>
      </w:r>
      <w:r>
        <w:fldChar w:fldCharType="end"/>
      </w:r>
      <w:r>
        <w:rPr>
          <w:color w:val="000000"/>
          <w:spacing w:val="0"/>
          <w:w w:val="100"/>
          <w:position w:val="0"/>
        </w:rPr>
        <w:t xml:space="preserve"> </w:t>
      </w:r>
      <w:r>
        <w:rPr>
          <w:color w:val="000000"/>
          <w:spacing w:val="0"/>
          <w:w w:val="100"/>
          <w:position w:val="0"/>
        </w:rPr>
        <w:t>(дата обращения: 23.05.2022).</w:t>
      </w:r>
    </w:p>
    <w:p>
      <w:pPr>
        <w:pStyle w:val="Style15"/>
        <w:keepNext w:val="0"/>
        <w:keepLines w:val="0"/>
        <w:widowControl w:val="0"/>
        <w:numPr>
          <w:ilvl w:val="0"/>
          <w:numId w:val="87"/>
        </w:numPr>
        <w:shd w:val="clear" w:color="auto" w:fill="auto"/>
        <w:tabs>
          <w:tab w:pos="1520" w:val="left"/>
        </w:tabs>
        <w:bidi w:val="0"/>
        <w:spacing w:before="0" w:after="0"/>
        <w:ind w:left="0" w:right="0" w:firstLine="740"/>
        <w:jc w:val="both"/>
      </w:pPr>
      <w:bookmarkStart w:id="887" w:name="bookmark887"/>
      <w:bookmarkEnd w:id="887"/>
      <w:r>
        <w:rPr>
          <w:color w:val="000000"/>
          <w:spacing w:val="0"/>
          <w:w w:val="100"/>
          <w:position w:val="0"/>
        </w:rPr>
        <w:t>Информационный бюллетень о состоянии окружающей среды Карагандиской области по состоянию апрель 2022 года.</w:t>
      </w:r>
    </w:p>
    <w:p>
      <w:pPr>
        <w:pStyle w:val="Style15"/>
        <w:keepNext w:val="0"/>
        <w:keepLines w:val="0"/>
        <w:widowControl w:val="0"/>
        <w:numPr>
          <w:ilvl w:val="0"/>
          <w:numId w:val="87"/>
        </w:numPr>
        <w:shd w:val="clear" w:color="auto" w:fill="auto"/>
        <w:tabs>
          <w:tab w:pos="1521" w:val="left"/>
        </w:tabs>
        <w:bidi w:val="0"/>
        <w:spacing w:before="0" w:after="0"/>
        <w:ind w:left="0" w:right="0" w:firstLine="720"/>
        <w:jc w:val="both"/>
      </w:pPr>
      <w:bookmarkStart w:id="888" w:name="bookmark888"/>
      <w:bookmarkEnd w:id="888"/>
      <w:r>
        <w:rPr>
          <w:color w:val="000000"/>
          <w:spacing w:val="0"/>
          <w:w w:val="100"/>
          <w:position w:val="0"/>
        </w:rPr>
        <w:t>Методические рекомендации по проведению эколого</w:t>
        <w:softHyphen/>
        <w:t>геохимических исследований в районах падения отделяющихся частей ракет-носителей / Под редакцией чл.-корр. РАН Н.С. Касимова. - М.: Пеликан. 2000. - 56 с.</w:t>
      </w:r>
    </w:p>
    <w:p>
      <w:pPr>
        <w:pStyle w:val="Style15"/>
        <w:keepNext w:val="0"/>
        <w:keepLines w:val="0"/>
        <w:widowControl w:val="0"/>
        <w:numPr>
          <w:ilvl w:val="0"/>
          <w:numId w:val="87"/>
        </w:numPr>
        <w:shd w:val="clear" w:color="auto" w:fill="auto"/>
        <w:tabs>
          <w:tab w:pos="1521" w:val="left"/>
        </w:tabs>
        <w:bidi w:val="0"/>
        <w:spacing w:before="0" w:after="0"/>
        <w:ind w:left="0" w:right="0" w:firstLine="720"/>
        <w:jc w:val="both"/>
      </w:pPr>
      <w:bookmarkStart w:id="889" w:name="bookmark889"/>
      <w:bookmarkEnd w:id="889"/>
      <w:r>
        <w:rPr>
          <w:color w:val="000000"/>
          <w:spacing w:val="0"/>
          <w:w w:val="100"/>
          <w:position w:val="0"/>
        </w:rPr>
        <w:t>Ворожейкин, А.П. Анализ результатов экологического обследования, паспортизация районов падения отделяющихся частей и экологического сопровождения пусков ракет с космодромов «Байконур» и «Свободный» // Матер. научно-практ.семинара «Проблемные вопросы методического обеспечения экологической паспортизации объектов эксплуатации РВСН». - М., 2000. - с. 59-78.</w:t>
      </w:r>
    </w:p>
    <w:p>
      <w:pPr>
        <w:pStyle w:val="Style15"/>
        <w:keepNext w:val="0"/>
        <w:keepLines w:val="0"/>
        <w:widowControl w:val="0"/>
        <w:numPr>
          <w:ilvl w:val="0"/>
          <w:numId w:val="87"/>
        </w:numPr>
        <w:shd w:val="clear" w:color="auto" w:fill="auto"/>
        <w:tabs>
          <w:tab w:pos="1521" w:val="left"/>
          <w:tab w:pos="7426" w:val="left"/>
        </w:tabs>
        <w:bidi w:val="0"/>
        <w:spacing w:before="0" w:after="0"/>
        <w:ind w:left="0" w:right="0" w:firstLine="720"/>
        <w:jc w:val="both"/>
      </w:pPr>
      <w:bookmarkStart w:id="890" w:name="bookmark890"/>
      <w:bookmarkEnd w:id="890"/>
      <w:r>
        <w:rPr>
          <w:color w:val="000000"/>
          <w:spacing w:val="0"/>
          <w:w w:val="100"/>
          <w:position w:val="0"/>
        </w:rPr>
        <w:t>Улаганский район [Электронный</w:t>
        <w:tab/>
        <w:t>ресурс].—</w:t>
      </w:r>
      <w:r>
        <w:rPr>
          <w:color w:val="000000"/>
          <w:spacing w:val="0"/>
          <w:w w:val="100"/>
          <w:position w:val="0"/>
        </w:rPr>
        <w:t>URL:</w:t>
      </w:r>
    </w:p>
    <w:p>
      <w:pPr>
        <w:pStyle w:val="Style15"/>
        <w:keepNext w:val="0"/>
        <w:keepLines w:val="0"/>
        <w:widowControl w:val="0"/>
        <w:shd w:val="clear" w:color="auto" w:fill="auto"/>
        <w:tabs>
          <w:tab w:pos="6566" w:val="left"/>
        </w:tabs>
        <w:bidi w:val="0"/>
        <w:spacing w:before="0" w:after="0"/>
        <w:ind w:left="0" w:right="0" w:firstLine="0"/>
        <w:jc w:val="both"/>
      </w:pPr>
      <w:r>
        <w:fldChar w:fldCharType="begin"/>
      </w:r>
      <w:r>
        <w:rPr/>
        <w:instrText> HYPERLINK "http://www.welcometoaltai.ru/places/ulaganskij_rajon" </w:instrText>
      </w:r>
      <w:r>
        <w:fldChar w:fldCharType="separate"/>
      </w:r>
      <w:r>
        <w:rPr>
          <w:color w:val="000000"/>
          <w:spacing w:val="0"/>
          <w:w w:val="100"/>
          <w:position w:val="0"/>
        </w:rPr>
        <w:t>http://www.welcometoaltai.ru/places/ulaganskij_rajon</w:t>
      </w:r>
      <w:r>
        <w:fldChar w:fldCharType="end"/>
      </w:r>
      <w:r>
        <w:rPr>
          <w:color w:val="000000"/>
          <w:spacing w:val="0"/>
          <w:w w:val="100"/>
          <w:position w:val="0"/>
        </w:rPr>
        <w:tab/>
      </w:r>
      <w:r>
        <w:rPr>
          <w:color w:val="000000"/>
          <w:spacing w:val="0"/>
          <w:w w:val="100"/>
          <w:position w:val="0"/>
        </w:rPr>
        <w:t>(дата обращения:</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07.06.2022).</w:t>
      </w:r>
    </w:p>
    <w:p>
      <w:pPr>
        <w:pStyle w:val="Style15"/>
        <w:keepNext w:val="0"/>
        <w:keepLines w:val="0"/>
        <w:widowControl w:val="0"/>
        <w:numPr>
          <w:ilvl w:val="0"/>
          <w:numId w:val="87"/>
        </w:numPr>
        <w:shd w:val="clear" w:color="auto" w:fill="auto"/>
        <w:tabs>
          <w:tab w:pos="1521" w:val="left"/>
        </w:tabs>
        <w:bidi w:val="0"/>
        <w:spacing w:before="0" w:after="0"/>
        <w:ind w:left="0" w:right="0" w:firstLine="720"/>
        <w:jc w:val="both"/>
      </w:pPr>
      <w:bookmarkStart w:id="891" w:name="bookmark891"/>
      <w:bookmarkEnd w:id="891"/>
      <w:r>
        <w:rPr>
          <w:color w:val="000000"/>
          <w:spacing w:val="0"/>
          <w:w w:val="100"/>
          <w:position w:val="0"/>
        </w:rPr>
        <w:t xml:space="preserve">Геоморфологическое районирование [Электронный ресурс].— </w:t>
      </w:r>
      <w:r>
        <w:rPr>
          <w:color w:val="000000"/>
          <w:spacing w:val="0"/>
          <w:w w:val="100"/>
          <w:position w:val="0"/>
        </w:rPr>
        <w:t xml:space="preserve">URL: </w:t>
      </w:r>
      <w:r>
        <w:fldChar w:fldCharType="begin"/>
      </w:r>
      <w:r>
        <w:rPr/>
        <w:instrText> HYPERLINK "https://nationalatlas.ru/tom2/140-144.html" </w:instrText>
      </w:r>
      <w:r>
        <w:fldChar w:fldCharType="separate"/>
      </w:r>
      <w:r>
        <w:rPr>
          <w:color w:val="000000"/>
          <w:spacing w:val="0"/>
          <w:w w:val="100"/>
          <w:position w:val="0"/>
        </w:rPr>
        <w:t>https://nationalatlas.ru/tom2/140-144.html</w:t>
      </w:r>
      <w:r>
        <w:fldChar w:fldCharType="end"/>
      </w:r>
      <w:r>
        <w:rPr>
          <w:color w:val="000000"/>
          <w:spacing w:val="0"/>
          <w:w w:val="100"/>
          <w:position w:val="0"/>
        </w:rPr>
        <w:t xml:space="preserve"> </w:t>
      </w:r>
      <w:r>
        <w:rPr>
          <w:color w:val="000000"/>
          <w:spacing w:val="0"/>
          <w:w w:val="100"/>
          <w:position w:val="0"/>
        </w:rPr>
        <w:t>(дата обращения: 07.06.2022).</w:t>
      </w:r>
    </w:p>
    <w:p>
      <w:pPr>
        <w:pStyle w:val="Style15"/>
        <w:keepNext w:val="0"/>
        <w:keepLines w:val="0"/>
        <w:widowControl w:val="0"/>
        <w:numPr>
          <w:ilvl w:val="0"/>
          <w:numId w:val="87"/>
        </w:numPr>
        <w:shd w:val="clear" w:color="auto" w:fill="auto"/>
        <w:tabs>
          <w:tab w:pos="1521" w:val="left"/>
        </w:tabs>
        <w:bidi w:val="0"/>
        <w:spacing w:before="0" w:after="0"/>
        <w:ind w:left="0" w:right="0" w:firstLine="720"/>
        <w:jc w:val="both"/>
      </w:pPr>
      <w:bookmarkStart w:id="892" w:name="bookmark892"/>
      <w:bookmarkEnd w:id="892"/>
      <w:r>
        <w:rPr>
          <w:color w:val="000000"/>
          <w:spacing w:val="0"/>
          <w:w w:val="100"/>
          <w:position w:val="0"/>
        </w:rPr>
        <w:t xml:space="preserve">Рельеф Алтайской горной системы [Электронный ресурс].— </w:t>
      </w:r>
      <w:r>
        <w:rPr>
          <w:color w:val="000000"/>
          <w:spacing w:val="0"/>
          <w:w w:val="100"/>
          <w:position w:val="0"/>
        </w:rPr>
        <w:t xml:space="preserve">URL: </w:t>
      </w:r>
      <w:r>
        <w:fldChar w:fldCharType="begin"/>
      </w:r>
      <w:r>
        <w:rPr/>
        <w:instrText> HYPERLINK "http://geo.mfvsegei.ru/200k/Zap/Zap_M-45-II.pdf" </w:instrText>
      </w:r>
      <w:r>
        <w:fldChar w:fldCharType="separate"/>
      </w:r>
      <w:r>
        <w:rPr>
          <w:color w:val="000000"/>
          <w:spacing w:val="0"/>
          <w:w w:val="100"/>
          <w:position w:val="0"/>
        </w:rPr>
        <w:t>http://geo.mfvsegei.ru/200k/Zap/Zap_M-45-II.pdf</w:t>
      </w:r>
      <w:r>
        <w:fldChar w:fldCharType="end"/>
      </w:r>
      <w:r>
        <w:rPr>
          <w:color w:val="000000"/>
          <w:spacing w:val="0"/>
          <w:w w:val="100"/>
          <w:position w:val="0"/>
        </w:rPr>
        <w:t xml:space="preserve"> </w:t>
      </w:r>
      <w:r>
        <w:rPr>
          <w:color w:val="000000"/>
          <w:spacing w:val="0"/>
          <w:w w:val="100"/>
          <w:position w:val="0"/>
        </w:rPr>
        <w:t>(дата обращения: 07.06.2022).</w:t>
      </w:r>
    </w:p>
    <w:p>
      <w:pPr>
        <w:pStyle w:val="Style15"/>
        <w:keepNext w:val="0"/>
        <w:keepLines w:val="0"/>
        <w:widowControl w:val="0"/>
        <w:numPr>
          <w:ilvl w:val="0"/>
          <w:numId w:val="87"/>
        </w:numPr>
        <w:shd w:val="clear" w:color="auto" w:fill="auto"/>
        <w:tabs>
          <w:tab w:pos="1521" w:val="left"/>
          <w:tab w:pos="7426" w:val="left"/>
        </w:tabs>
        <w:bidi w:val="0"/>
        <w:spacing w:before="0" w:after="0"/>
        <w:ind w:left="0" w:right="0" w:firstLine="720"/>
        <w:jc w:val="both"/>
      </w:pPr>
      <w:bookmarkStart w:id="893" w:name="bookmark893"/>
      <w:bookmarkEnd w:id="893"/>
      <w:r>
        <w:rPr>
          <w:color w:val="000000"/>
          <w:spacing w:val="0"/>
          <w:w w:val="100"/>
          <w:position w:val="0"/>
        </w:rPr>
        <w:t>Республика Хакасия [Электронный</w:t>
        <w:tab/>
        <w:t>ресурс].—</w:t>
      </w:r>
      <w:r>
        <w:rPr>
          <w:color w:val="000000"/>
          <w:spacing w:val="0"/>
          <w:w w:val="100"/>
          <w:position w:val="0"/>
        </w:rPr>
        <w:t>URL:</w:t>
      </w:r>
    </w:p>
    <w:p>
      <w:pPr>
        <w:pStyle w:val="Style15"/>
        <w:keepNext w:val="0"/>
        <w:keepLines w:val="0"/>
        <w:widowControl w:val="0"/>
        <w:shd w:val="clear" w:color="auto" w:fill="auto"/>
        <w:bidi w:val="0"/>
        <w:spacing w:before="0" w:after="0"/>
        <w:ind w:left="0" w:right="0" w:firstLine="0"/>
        <w:jc w:val="both"/>
      </w:pPr>
      <w:r>
        <w:fldChar w:fldCharType="begin"/>
      </w:r>
      <w:r>
        <w:rPr/>
        <w:instrText> HYPERLINK "https://bigenc.ru/geography/text/5454659" </w:instrText>
      </w:r>
      <w:r>
        <w:fldChar w:fldCharType="separate"/>
      </w:r>
      <w:r>
        <w:rPr>
          <w:color w:val="000000"/>
          <w:spacing w:val="0"/>
          <w:w w:val="100"/>
          <w:position w:val="0"/>
        </w:rPr>
        <w:t>https://bigenc.ru/geography/text/5454659</w:t>
      </w:r>
      <w:r>
        <w:fldChar w:fldCharType="end"/>
      </w:r>
      <w:r>
        <w:rPr>
          <w:color w:val="000000"/>
          <w:spacing w:val="0"/>
          <w:w w:val="100"/>
          <w:position w:val="0"/>
        </w:rPr>
        <w:t xml:space="preserve"> </w:t>
      </w:r>
      <w:r>
        <w:rPr>
          <w:color w:val="000000"/>
          <w:spacing w:val="0"/>
          <w:w w:val="100"/>
          <w:position w:val="0"/>
        </w:rPr>
        <w:t>(дата обращения: 09.06.2022).</w:t>
      </w:r>
    </w:p>
    <w:p>
      <w:pPr>
        <w:pStyle w:val="Style15"/>
        <w:keepNext w:val="0"/>
        <w:keepLines w:val="0"/>
        <w:widowControl w:val="0"/>
        <w:numPr>
          <w:ilvl w:val="0"/>
          <w:numId w:val="87"/>
        </w:numPr>
        <w:shd w:val="clear" w:color="auto" w:fill="auto"/>
        <w:tabs>
          <w:tab w:pos="1521" w:val="left"/>
          <w:tab w:pos="7426" w:val="left"/>
        </w:tabs>
        <w:bidi w:val="0"/>
        <w:spacing w:before="0" w:after="0"/>
        <w:ind w:left="0" w:right="0" w:firstLine="720"/>
        <w:jc w:val="both"/>
      </w:pPr>
      <w:bookmarkStart w:id="894" w:name="bookmark894"/>
      <w:bookmarkEnd w:id="894"/>
      <w:r>
        <w:rPr>
          <w:color w:val="000000"/>
          <w:spacing w:val="0"/>
          <w:w w:val="100"/>
          <w:position w:val="0"/>
        </w:rPr>
        <w:t>Республика Тыва [Электронный</w:t>
        <w:tab/>
        <w:t>ресурс].—</w:t>
      </w:r>
      <w:r>
        <w:rPr>
          <w:color w:val="000000"/>
          <w:spacing w:val="0"/>
          <w:w w:val="100"/>
          <w:position w:val="0"/>
        </w:rPr>
        <w:t>URL:</w:t>
      </w:r>
    </w:p>
    <w:p>
      <w:pPr>
        <w:pStyle w:val="Style15"/>
        <w:keepNext w:val="0"/>
        <w:keepLines w:val="0"/>
        <w:widowControl w:val="0"/>
        <w:shd w:val="clear" w:color="auto" w:fill="auto"/>
        <w:bidi w:val="0"/>
        <w:spacing w:before="0" w:after="0"/>
        <w:ind w:left="0" w:right="0" w:firstLine="0"/>
        <w:jc w:val="both"/>
      </w:pPr>
      <w:r>
        <w:fldChar w:fldCharType="begin"/>
      </w:r>
      <w:r>
        <w:rPr/>
        <w:instrText> HYPERLINK "https://bigenc.ru/geography/text/4212361" </w:instrText>
      </w:r>
      <w:r>
        <w:fldChar w:fldCharType="separate"/>
      </w:r>
      <w:r>
        <w:rPr>
          <w:color w:val="000000"/>
          <w:spacing w:val="0"/>
          <w:w w:val="100"/>
          <w:position w:val="0"/>
        </w:rPr>
        <w:t>https://bigenc.ru/geography/text/4212361</w:t>
      </w:r>
      <w:r>
        <w:fldChar w:fldCharType="end"/>
      </w:r>
      <w:r>
        <w:rPr>
          <w:color w:val="000000"/>
          <w:spacing w:val="0"/>
          <w:w w:val="100"/>
          <w:position w:val="0"/>
        </w:rPr>
        <w:t xml:space="preserve"> </w:t>
      </w:r>
      <w:r>
        <w:rPr>
          <w:color w:val="000000"/>
          <w:spacing w:val="0"/>
          <w:w w:val="100"/>
          <w:position w:val="0"/>
        </w:rPr>
        <w:t>(дата обращения: 09.06.2022).</w:t>
      </w:r>
    </w:p>
    <w:p>
      <w:pPr>
        <w:pStyle w:val="Style15"/>
        <w:keepNext w:val="0"/>
        <w:keepLines w:val="0"/>
        <w:widowControl w:val="0"/>
        <w:numPr>
          <w:ilvl w:val="0"/>
          <w:numId w:val="87"/>
        </w:numPr>
        <w:shd w:val="clear" w:color="auto" w:fill="auto"/>
        <w:tabs>
          <w:tab w:pos="1521" w:val="left"/>
          <w:tab w:pos="6566" w:val="left"/>
          <w:tab w:pos="8664" w:val="left"/>
        </w:tabs>
        <w:bidi w:val="0"/>
        <w:spacing w:before="0" w:after="0"/>
        <w:ind w:left="0" w:right="0" w:firstLine="720"/>
        <w:jc w:val="both"/>
      </w:pPr>
      <w:bookmarkStart w:id="895" w:name="bookmark895"/>
      <w:bookmarkEnd w:id="895"/>
      <w:r>
        <w:rPr>
          <w:color w:val="000000"/>
          <w:spacing w:val="0"/>
          <w:w w:val="100"/>
          <w:position w:val="0"/>
        </w:rPr>
        <w:t>Ландшафты [Электронный</w:t>
        <w:tab/>
        <w:t>ресурс].—</w:t>
        <w:tab/>
      </w:r>
      <w:r>
        <w:rPr>
          <w:color w:val="000000"/>
          <w:spacing w:val="0"/>
          <w:w w:val="100"/>
          <w:position w:val="0"/>
        </w:rPr>
        <w:t>URL:</w:t>
      </w:r>
    </w:p>
    <w:p>
      <w:pPr>
        <w:pStyle w:val="Style15"/>
        <w:keepNext w:val="0"/>
        <w:keepLines w:val="0"/>
        <w:widowControl w:val="0"/>
        <w:shd w:val="clear" w:color="auto" w:fill="auto"/>
        <w:bidi w:val="0"/>
        <w:spacing w:before="0" w:after="0"/>
        <w:ind w:left="0" w:right="0" w:firstLine="0"/>
        <w:jc w:val="both"/>
      </w:pPr>
      <w:r>
        <w:fldChar w:fldCharType="begin"/>
      </w:r>
      <w:r>
        <w:rPr/>
        <w:instrText> HYPERLINK "https://nationalatlas.ru/tom2/406-408.html" </w:instrText>
      </w:r>
      <w:r>
        <w:fldChar w:fldCharType="separate"/>
      </w:r>
      <w:r>
        <w:rPr>
          <w:color w:val="000000"/>
          <w:spacing w:val="0"/>
          <w:w w:val="100"/>
          <w:position w:val="0"/>
        </w:rPr>
        <w:t>https://nationalatlas.ru/tom2/406-408.html</w:t>
      </w:r>
      <w:r>
        <w:fldChar w:fldCharType="end"/>
      </w:r>
      <w:r>
        <w:rPr>
          <w:color w:val="000000"/>
          <w:spacing w:val="0"/>
          <w:w w:val="100"/>
          <w:position w:val="0"/>
        </w:rPr>
        <w:t xml:space="preserve"> </w:t>
      </w:r>
      <w:r>
        <w:rPr>
          <w:color w:val="000000"/>
          <w:spacing w:val="0"/>
          <w:w w:val="100"/>
          <w:position w:val="0"/>
        </w:rPr>
        <w:t>(дата обращения: 12.06.2022).</w:t>
      </w:r>
    </w:p>
    <w:p>
      <w:pPr>
        <w:pStyle w:val="Style15"/>
        <w:keepNext w:val="0"/>
        <w:keepLines w:val="0"/>
        <w:widowControl w:val="0"/>
        <w:numPr>
          <w:ilvl w:val="0"/>
          <w:numId w:val="87"/>
        </w:numPr>
        <w:shd w:val="clear" w:color="auto" w:fill="auto"/>
        <w:tabs>
          <w:tab w:pos="1521" w:val="left"/>
        </w:tabs>
        <w:bidi w:val="0"/>
        <w:spacing w:before="0" w:after="0"/>
        <w:ind w:left="0" w:right="0" w:firstLine="720"/>
        <w:jc w:val="both"/>
      </w:pPr>
      <w:bookmarkStart w:id="896" w:name="bookmark896"/>
      <w:bookmarkEnd w:id="896"/>
      <w:r>
        <w:rPr>
          <w:color w:val="000000"/>
          <w:spacing w:val="0"/>
          <w:w w:val="100"/>
          <w:position w:val="0"/>
        </w:rPr>
        <w:t xml:space="preserve">Письмо ФГБУ «Среднесибирское УГМС» №309/15-2502 от 19.05.2022 Справка о среднемесячных, годовых и сезонных данных метеопараметров (температура воздуха, солнечная радиация, осадки, ветер) за период наблюдений с 2010 по 2021 гг., и фоновые концентрации </w:t>
      </w:r>
      <w:r>
        <w:rPr>
          <w:color w:val="000000"/>
          <w:spacing w:val="0"/>
          <w:w w:val="100"/>
          <w:position w:val="0"/>
        </w:rPr>
        <w:t>(максимальные и среднемесячные) загрязняющих веществ атмосферного воздуха за 2021 год (углеводороды, оксиды азота, оксид углерода, диоксид серы, твёрдые вещества) в районе населённого пункта Тээли (Бай- Тайгинский кожуун, Республика Тыва) и Большой Он (Таштыпский район, Республика Хакасия).</w:t>
      </w:r>
    </w:p>
    <w:p>
      <w:pPr>
        <w:pStyle w:val="Style15"/>
        <w:keepNext w:val="0"/>
        <w:keepLines w:val="0"/>
        <w:widowControl w:val="0"/>
        <w:numPr>
          <w:ilvl w:val="0"/>
          <w:numId w:val="87"/>
        </w:numPr>
        <w:shd w:val="clear" w:color="auto" w:fill="auto"/>
        <w:tabs>
          <w:tab w:pos="1528" w:val="left"/>
          <w:tab w:pos="6817" w:val="left"/>
        </w:tabs>
        <w:bidi w:val="0"/>
        <w:spacing w:before="0" w:after="0"/>
        <w:ind w:left="0" w:right="0" w:firstLine="740"/>
        <w:jc w:val="both"/>
      </w:pPr>
      <w:bookmarkStart w:id="897" w:name="bookmark897"/>
      <w:bookmarkEnd w:id="897"/>
      <w:r>
        <w:rPr>
          <w:color w:val="000000"/>
          <w:spacing w:val="0"/>
          <w:w w:val="100"/>
          <w:position w:val="0"/>
        </w:rPr>
        <w:t>Климат [Электронный ресурс].—</w:t>
        <w:tab/>
      </w:r>
      <w:r>
        <w:rPr>
          <w:color w:val="000000"/>
          <w:spacing w:val="0"/>
          <w:w w:val="100"/>
          <w:position w:val="0"/>
        </w:rPr>
        <w:t xml:space="preserve">URL: </w:t>
      </w:r>
      <w:r>
        <w:rPr>
          <w:color w:val="000000"/>
          <w:spacing w:val="0"/>
          <w:w w:val="100"/>
          <w:position w:val="0"/>
        </w:rPr>
        <w:t>https://altai-</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republic.ru/about-the-region/climate/</w:t>
      </w:r>
      <w:r>
        <w:rPr>
          <w:color w:val="000000"/>
          <w:spacing w:val="0"/>
          <w:w w:val="100"/>
          <w:position w:val="0"/>
        </w:rPr>
        <w:t xml:space="preserve"> </w:t>
      </w:r>
      <w:r>
        <w:rPr>
          <w:color w:val="000000"/>
          <w:spacing w:val="0"/>
          <w:w w:val="100"/>
          <w:position w:val="0"/>
        </w:rPr>
        <w:t>(дата обращения: 16.06.2022).</w:t>
      </w:r>
    </w:p>
    <w:p>
      <w:pPr>
        <w:pStyle w:val="Style15"/>
        <w:keepNext w:val="0"/>
        <w:keepLines w:val="0"/>
        <w:widowControl w:val="0"/>
        <w:numPr>
          <w:ilvl w:val="0"/>
          <w:numId w:val="87"/>
        </w:numPr>
        <w:shd w:val="clear" w:color="auto" w:fill="auto"/>
        <w:tabs>
          <w:tab w:pos="1528" w:val="left"/>
          <w:tab w:pos="4714" w:val="left"/>
          <w:tab w:pos="6817" w:val="left"/>
        </w:tabs>
        <w:bidi w:val="0"/>
        <w:spacing w:before="0" w:after="0"/>
        <w:ind w:left="0" w:right="0" w:firstLine="740"/>
        <w:jc w:val="both"/>
      </w:pPr>
      <w:bookmarkStart w:id="898" w:name="bookmark898"/>
      <w:bookmarkEnd w:id="898"/>
      <w:r>
        <w:rPr>
          <w:color w:val="000000"/>
          <w:spacing w:val="0"/>
          <w:w w:val="100"/>
          <w:position w:val="0"/>
        </w:rPr>
        <w:t>Улаганский район</w:t>
        <w:tab/>
        <w:t>[Электронный</w:t>
        <w:tab/>
        <w:t xml:space="preserve">ресурс].— </w:t>
      </w:r>
      <w:r>
        <w:rPr>
          <w:color w:val="000000"/>
          <w:spacing w:val="0"/>
          <w:w w:val="100"/>
          <w:position w:val="0"/>
        </w:rPr>
        <w:t>URL:</w:t>
      </w:r>
    </w:p>
    <w:p>
      <w:pPr>
        <w:pStyle w:val="Style15"/>
        <w:keepNext w:val="0"/>
        <w:keepLines w:val="0"/>
        <w:widowControl w:val="0"/>
        <w:shd w:val="clear" w:color="auto" w:fill="auto"/>
        <w:bidi w:val="0"/>
        <w:spacing w:before="0" w:after="0"/>
        <w:ind w:left="0" w:right="0" w:firstLine="0"/>
        <w:jc w:val="both"/>
      </w:pPr>
      <w:r>
        <w:fldChar w:fldCharType="begin"/>
      </w:r>
      <w:r>
        <w:rPr/>
        <w:instrText> HYPERLINK "https://www.altaitur.com/pg-id-132.html" </w:instrText>
      </w:r>
      <w:r>
        <w:fldChar w:fldCharType="separate"/>
      </w:r>
      <w:r>
        <w:rPr>
          <w:color w:val="000000"/>
          <w:spacing w:val="0"/>
          <w:w w:val="100"/>
          <w:position w:val="0"/>
        </w:rPr>
        <w:t>https://www.altaitur.com/pg-id-132.html</w:t>
      </w:r>
      <w:r>
        <w:fldChar w:fldCharType="end"/>
      </w:r>
      <w:r>
        <w:rPr>
          <w:color w:val="000000"/>
          <w:spacing w:val="0"/>
          <w:w w:val="100"/>
          <w:position w:val="0"/>
        </w:rPr>
        <w:t xml:space="preserve"> </w:t>
      </w:r>
      <w:r>
        <w:rPr>
          <w:color w:val="000000"/>
          <w:spacing w:val="0"/>
          <w:w w:val="100"/>
          <w:position w:val="0"/>
        </w:rPr>
        <w:t>(дата обращения: 17.06.2022).</w:t>
      </w:r>
    </w:p>
    <w:p>
      <w:pPr>
        <w:pStyle w:val="Style15"/>
        <w:keepNext w:val="0"/>
        <w:keepLines w:val="0"/>
        <w:widowControl w:val="0"/>
        <w:numPr>
          <w:ilvl w:val="0"/>
          <w:numId w:val="87"/>
        </w:numPr>
        <w:shd w:val="clear" w:color="auto" w:fill="auto"/>
        <w:tabs>
          <w:tab w:pos="1528" w:val="left"/>
        </w:tabs>
        <w:bidi w:val="0"/>
        <w:spacing w:before="0" w:after="0"/>
        <w:ind w:left="0" w:right="0" w:firstLine="740"/>
        <w:jc w:val="both"/>
      </w:pPr>
      <w:bookmarkStart w:id="899" w:name="bookmark899"/>
      <w:bookmarkEnd w:id="899"/>
      <w:r>
        <w:rPr>
          <w:color w:val="000000"/>
          <w:spacing w:val="0"/>
          <w:w w:val="100"/>
          <w:position w:val="0"/>
        </w:rPr>
        <w:t xml:space="preserve">Национальный атлас почв [Электронный ресурс].— </w:t>
      </w:r>
      <w:r>
        <w:rPr>
          <w:color w:val="000000"/>
          <w:spacing w:val="0"/>
          <w:w w:val="100"/>
          <w:position w:val="0"/>
        </w:rPr>
        <w:t xml:space="preserve">URL: </w:t>
      </w:r>
      <w:r>
        <w:fldChar w:fldCharType="begin"/>
      </w:r>
      <w:r>
        <w:rPr/>
        <w:instrText> HYPERLINK "https://soil-db.ru/" </w:instrText>
      </w:r>
      <w:r>
        <w:fldChar w:fldCharType="separate"/>
      </w:r>
      <w:r>
        <w:rPr>
          <w:color w:val="000000"/>
          <w:spacing w:val="0"/>
          <w:w w:val="100"/>
          <w:position w:val="0"/>
        </w:rPr>
        <w:t>https://soil-db.ru/</w:t>
      </w:r>
      <w:r>
        <w:fldChar w:fldCharType="end"/>
      </w:r>
      <w:r>
        <w:rPr>
          <w:color w:val="000000"/>
          <w:spacing w:val="0"/>
          <w:w w:val="100"/>
          <w:position w:val="0"/>
        </w:rPr>
        <w:t xml:space="preserve"> </w:t>
      </w:r>
      <w:r>
        <w:rPr>
          <w:color w:val="000000"/>
          <w:spacing w:val="0"/>
          <w:w w:val="100"/>
          <w:position w:val="0"/>
        </w:rPr>
        <w:t>(дата обращения: 21.06.2022).</w:t>
      </w:r>
    </w:p>
    <w:p>
      <w:pPr>
        <w:pStyle w:val="Style15"/>
        <w:keepNext w:val="0"/>
        <w:keepLines w:val="0"/>
        <w:widowControl w:val="0"/>
        <w:numPr>
          <w:ilvl w:val="0"/>
          <w:numId w:val="87"/>
        </w:numPr>
        <w:shd w:val="clear" w:color="auto" w:fill="auto"/>
        <w:tabs>
          <w:tab w:pos="1528" w:val="left"/>
        </w:tabs>
        <w:bidi w:val="0"/>
        <w:spacing w:before="0" w:after="0"/>
        <w:ind w:left="0" w:right="0" w:firstLine="740"/>
        <w:jc w:val="both"/>
      </w:pPr>
      <w:bookmarkStart w:id="900" w:name="bookmark900"/>
      <w:bookmarkEnd w:id="900"/>
      <w:r>
        <w:rPr>
          <w:color w:val="000000"/>
          <w:spacing w:val="0"/>
          <w:w w:val="100"/>
          <w:position w:val="0"/>
        </w:rPr>
        <w:t xml:space="preserve">Государственный доклад «О состоянии окружающей среды Республики Хакасия в 2020 году» [Электронный ресурс].— </w:t>
      </w:r>
      <w:r>
        <w:rPr>
          <w:color w:val="000000"/>
          <w:spacing w:val="0"/>
          <w:w w:val="100"/>
          <w:position w:val="0"/>
        </w:rPr>
        <w:t xml:space="preserve">URL: </w:t>
      </w:r>
      <w:r>
        <w:fldChar w:fldCharType="begin"/>
      </w:r>
      <w:r>
        <w:rPr/>
        <w:instrText> HYPERLINK "http://minprom19.ru/upload/iblock/8ef/gosdoklad_2020.pdf" </w:instrText>
      </w:r>
      <w:r>
        <w:fldChar w:fldCharType="separate"/>
      </w:r>
      <w:r>
        <w:rPr>
          <w:color w:val="000000"/>
          <w:spacing w:val="0"/>
          <w:w w:val="100"/>
          <w:position w:val="0"/>
        </w:rPr>
        <w:t>http://minprom19.ru/upload/iblock/8ef/gosdoklad_2020.pdf</w:t>
      </w:r>
      <w:r>
        <w:fldChar w:fldCharType="end"/>
      </w:r>
      <w:r>
        <w:rPr>
          <w:color w:val="000000"/>
          <w:spacing w:val="0"/>
          <w:w w:val="100"/>
          <w:position w:val="0"/>
        </w:rPr>
        <w:t xml:space="preserve"> </w:t>
      </w:r>
      <w:r>
        <w:rPr>
          <w:color w:val="000000"/>
          <w:spacing w:val="0"/>
          <w:w w:val="100"/>
          <w:position w:val="0"/>
        </w:rPr>
        <w:t>(дата обращения: 21.06.2022).</w:t>
      </w:r>
    </w:p>
    <w:p>
      <w:pPr>
        <w:pStyle w:val="Style15"/>
        <w:keepNext w:val="0"/>
        <w:keepLines w:val="0"/>
        <w:widowControl w:val="0"/>
        <w:numPr>
          <w:ilvl w:val="0"/>
          <w:numId w:val="87"/>
        </w:numPr>
        <w:shd w:val="clear" w:color="auto" w:fill="auto"/>
        <w:tabs>
          <w:tab w:pos="1528" w:val="left"/>
        </w:tabs>
        <w:bidi w:val="0"/>
        <w:spacing w:before="0" w:after="0"/>
        <w:ind w:left="0" w:right="0" w:firstLine="740"/>
        <w:jc w:val="both"/>
      </w:pPr>
      <w:bookmarkStart w:id="901" w:name="bookmark901"/>
      <w:bookmarkEnd w:id="901"/>
      <w:r>
        <w:rPr>
          <w:color w:val="000000"/>
          <w:spacing w:val="0"/>
          <w:w w:val="100"/>
          <w:position w:val="0"/>
        </w:rPr>
        <w:t xml:space="preserve">Государственный доклад «О состоянии окружающей среды Республики Алтай в 2020 году» [Электронный ресурс].— </w:t>
      </w:r>
      <w:r>
        <w:rPr>
          <w:color w:val="000000"/>
          <w:spacing w:val="0"/>
          <w:w w:val="100"/>
          <w:position w:val="0"/>
        </w:rPr>
        <w:t xml:space="preserve">URL: </w:t>
      </w:r>
      <w:r>
        <w:fldChar w:fldCharType="begin"/>
      </w:r>
      <w:r>
        <w:rPr/>
        <w:instrText> HYPERLINK "http://minprom19.ru/upload/iblock/8ef/gosdoklad_2020.pdf" </w:instrText>
      </w:r>
      <w:r>
        <w:fldChar w:fldCharType="separate"/>
      </w:r>
      <w:r>
        <w:rPr>
          <w:color w:val="000000"/>
          <w:spacing w:val="0"/>
          <w:w w:val="100"/>
          <w:position w:val="0"/>
        </w:rPr>
        <w:t>http://minprom19.ru/upload/iblock/8ef/gosdoklad_2020.pdf</w:t>
      </w:r>
      <w:r>
        <w:fldChar w:fldCharType="end"/>
      </w:r>
      <w:r>
        <w:rPr>
          <w:color w:val="000000"/>
          <w:spacing w:val="0"/>
          <w:w w:val="100"/>
          <w:position w:val="0"/>
        </w:rPr>
        <w:t xml:space="preserve"> </w:t>
      </w:r>
      <w:r>
        <w:rPr>
          <w:color w:val="000000"/>
          <w:spacing w:val="0"/>
          <w:w w:val="100"/>
          <w:position w:val="0"/>
        </w:rPr>
        <w:t>(дата обращения: 21.06.2022).</w:t>
      </w:r>
    </w:p>
    <w:p>
      <w:pPr>
        <w:pStyle w:val="Style15"/>
        <w:keepNext w:val="0"/>
        <w:keepLines w:val="0"/>
        <w:widowControl w:val="0"/>
        <w:numPr>
          <w:ilvl w:val="0"/>
          <w:numId w:val="87"/>
        </w:numPr>
        <w:shd w:val="clear" w:color="auto" w:fill="auto"/>
        <w:tabs>
          <w:tab w:pos="1528" w:val="left"/>
        </w:tabs>
        <w:bidi w:val="0"/>
        <w:spacing w:before="0" w:after="0"/>
        <w:ind w:left="0" w:right="0" w:firstLine="740"/>
        <w:jc w:val="both"/>
      </w:pPr>
      <w:bookmarkStart w:id="902" w:name="bookmark902"/>
      <w:bookmarkEnd w:id="902"/>
      <w:r>
        <w:rPr>
          <w:color w:val="000000"/>
          <w:spacing w:val="0"/>
          <w:w w:val="100"/>
          <w:position w:val="0"/>
        </w:rPr>
        <w:t xml:space="preserve">Государственный доклад «О состоянии окружающей среды Республики Тыва в 2020 году» [Электронный ресурс].— </w:t>
      </w:r>
      <w:r>
        <w:rPr>
          <w:color w:val="000000"/>
          <w:spacing w:val="0"/>
          <w:w w:val="100"/>
          <w:position w:val="0"/>
        </w:rPr>
        <w:t xml:space="preserve">URL: </w:t>
      </w:r>
      <w:r>
        <w:fldChar w:fldCharType="begin"/>
      </w:r>
      <w:r>
        <w:rPr/>
        <w:instrText> HYPERLINK "https://mpr.rtyva.ru/upload/files/dfe904aa-14eb-44d0-887b-444c9966a7da.pdf" </w:instrText>
      </w:r>
      <w:r>
        <w:fldChar w:fldCharType="separate"/>
      </w:r>
      <w:r>
        <w:rPr>
          <w:color w:val="000000"/>
          <w:spacing w:val="0"/>
          <w:w w:val="100"/>
          <w:position w:val="0"/>
        </w:rPr>
        <w:t>https://mpr.rtyva.ru/upload/files/dfe904aa-14eb-44d0-887b-444c9966a7da.pdf</w:t>
      </w:r>
      <w:r>
        <w:fldChar w:fldCharType="end"/>
      </w:r>
      <w:r>
        <w:rPr>
          <w:color w:val="000000"/>
          <w:spacing w:val="0"/>
          <w:w w:val="100"/>
          <w:position w:val="0"/>
        </w:rPr>
        <w:t xml:space="preserve"> </w:t>
      </w:r>
      <w:r>
        <w:rPr>
          <w:color w:val="000000"/>
          <w:spacing w:val="0"/>
          <w:w w:val="100"/>
          <w:position w:val="0"/>
        </w:rPr>
        <w:t>(дата обращения: 21.06.2022).</w:t>
      </w:r>
    </w:p>
    <w:p>
      <w:pPr>
        <w:pStyle w:val="Style15"/>
        <w:keepNext w:val="0"/>
        <w:keepLines w:val="0"/>
        <w:widowControl w:val="0"/>
        <w:numPr>
          <w:ilvl w:val="0"/>
          <w:numId w:val="87"/>
        </w:numPr>
        <w:shd w:val="clear" w:color="auto" w:fill="auto"/>
        <w:tabs>
          <w:tab w:pos="1528" w:val="left"/>
        </w:tabs>
        <w:bidi w:val="0"/>
        <w:spacing w:before="0" w:after="0"/>
        <w:ind w:left="0" w:right="0" w:firstLine="740"/>
        <w:jc w:val="both"/>
      </w:pPr>
      <w:bookmarkStart w:id="903" w:name="bookmark903"/>
      <w:bookmarkEnd w:id="903"/>
      <w:r>
        <w:rPr>
          <w:color w:val="000000"/>
          <w:spacing w:val="0"/>
          <w:w w:val="100"/>
          <w:position w:val="0"/>
        </w:rPr>
        <w:t>Письмо ФГБУ «Среднесибирское УГМС» №309/01-1010 от 19.05.2022 Справка о фоновых концентрациях загрязняющих веществ.</w:t>
      </w:r>
    </w:p>
    <w:p>
      <w:pPr>
        <w:pStyle w:val="Style15"/>
        <w:keepNext w:val="0"/>
        <w:keepLines w:val="0"/>
        <w:widowControl w:val="0"/>
        <w:numPr>
          <w:ilvl w:val="0"/>
          <w:numId w:val="87"/>
        </w:numPr>
        <w:shd w:val="clear" w:color="auto" w:fill="auto"/>
        <w:tabs>
          <w:tab w:pos="1528" w:val="left"/>
        </w:tabs>
        <w:bidi w:val="0"/>
        <w:spacing w:before="0" w:after="0"/>
        <w:ind w:left="0" w:right="0" w:firstLine="740"/>
        <w:jc w:val="both"/>
        <w:sectPr>
          <w:headerReference w:type="default" r:id="rId135"/>
          <w:footerReference w:type="default" r:id="rId136"/>
          <w:headerReference w:type="first" r:id="rId137"/>
          <w:footerReference w:type="first" r:id="rId138"/>
          <w:footnotePr>
            <w:pos w:val="pageBottom"/>
            <w:numFmt w:val="decimal"/>
            <w:numRestart w:val="continuous"/>
          </w:footnotePr>
          <w:pgSz w:w="11900" w:h="16840"/>
          <w:pgMar w:top="1220" w:right="954" w:bottom="1830" w:left="721" w:header="0" w:footer="3" w:gutter="0"/>
          <w:cols w:space="720"/>
          <w:noEndnote/>
          <w:titlePg/>
          <w:rtlGutter w:val="0"/>
          <w:docGrid w:linePitch="360"/>
        </w:sectPr>
      </w:pPr>
      <w:bookmarkStart w:id="904" w:name="bookmark904"/>
      <w:bookmarkEnd w:id="904"/>
      <w:r>
        <w:rPr>
          <w:color w:val="000000"/>
          <w:spacing w:val="0"/>
          <w:w w:val="100"/>
          <w:position w:val="0"/>
        </w:rPr>
        <w:t>Сосунова, И.А. Российская космонавтика: Социальная отдача и социально-экологические проблемы в зеркале общественного мнения [Текст] / И.А. Сосунова, Н.Е. Мамонов. - М.: РЭФИА, 2004. - 268 с.</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49" w:after="49" w:line="240" w:lineRule="exact"/>
        <w:rPr>
          <w:sz w:val="19"/>
          <w:szCs w:val="19"/>
        </w:rPr>
      </w:pPr>
    </w:p>
    <w:p>
      <w:pPr>
        <w:widowControl w:val="0"/>
        <w:spacing w:line="1" w:lineRule="exact"/>
        <w:sectPr>
          <w:headerReference w:type="default" r:id="rId139"/>
          <w:footerReference w:type="default" r:id="rId140"/>
          <w:footnotePr>
            <w:pos w:val="pageBottom"/>
            <w:numFmt w:val="decimal"/>
            <w:numRestart w:val="continuous"/>
          </w:footnotePr>
          <w:pgSz w:w="11900" w:h="16840"/>
          <w:pgMar w:top="1032" w:right="1433" w:bottom="625" w:left="2889" w:header="0" w:footer="3" w:gutter="0"/>
          <w:cols w:space="720"/>
          <w:noEndnote/>
          <w:rtlGutter w:val="0"/>
          <w:docGrid w:linePitch="360"/>
        </w:sectPr>
      </w:pPr>
    </w:p>
    <w:p>
      <w:pPr>
        <w:pStyle w:val="Style35"/>
        <w:keepNext w:val="0"/>
        <w:keepLines w:val="0"/>
        <w:framePr w:w="5227" w:h="518" w:wrap="none" w:vAnchor="text" w:hAnchor="page" w:x="2890" w:y="21"/>
        <w:widowControl w:val="0"/>
        <w:shd w:val="clear" w:color="auto" w:fill="auto"/>
        <w:bidi w:val="0"/>
        <w:spacing w:before="0" w:after="0" w:line="240" w:lineRule="auto"/>
        <w:ind w:left="0" w:right="0" w:firstLine="0"/>
        <w:jc w:val="left"/>
        <w:rPr>
          <w:sz w:val="36"/>
          <w:szCs w:val="36"/>
        </w:rPr>
      </w:pPr>
      <w:r>
        <w:rPr>
          <w:b/>
          <w:bCs/>
          <w:color w:val="000000"/>
          <w:spacing w:val="0"/>
          <w:w w:val="100"/>
          <w:position w:val="0"/>
          <w:sz w:val="36"/>
          <w:szCs w:val="36"/>
        </w:rPr>
        <w:t>ТЕКСТОВЫЕ ПРИЛОЖЕНИЯ</w:t>
      </w:r>
    </w:p>
    <w:p>
      <w:pPr>
        <w:widowControl w:val="0"/>
        <w:spacing w:line="360" w:lineRule="exact"/>
      </w:pPr>
      <w:r>
        <w:drawing>
          <wp:anchor distT="0" distB="0" distL="0" distR="0" simplePos="0" relativeHeight="62914723" behindDoc="1" locked="0" layoutInCell="1" allowOverlap="1">
            <wp:simplePos x="0" y="0"/>
            <wp:positionH relativeFrom="page">
              <wp:posOffset>2837180</wp:posOffset>
            </wp:positionH>
            <wp:positionV relativeFrom="paragraph">
              <wp:posOffset>6193790</wp:posOffset>
            </wp:positionV>
            <wp:extent cx="1694815" cy="463550"/>
            <wp:wrapNone/>
            <wp:docPr id="126" name="Shape 126"/>
            <a:graphic xmlns:a="http://schemas.openxmlformats.org/drawingml/2006/main">
              <a:graphicData uri="http://schemas.openxmlformats.org/drawingml/2006/picture">
                <pic:pic xmlns:pic="http://schemas.openxmlformats.org/drawingml/2006/picture">
                  <pic:nvPicPr>
                    <pic:cNvPr id="127" name="Picture box 127"/>
                    <pic:cNvPicPr/>
                  </pic:nvPicPr>
                  <pic:blipFill>
                    <a:blip r:embed="rId141"/>
                    <a:stretch/>
                  </pic:blipFill>
                  <pic:spPr>
                    <a:xfrm>
                      <a:ext cx="1694815" cy="46355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02" w:line="1" w:lineRule="exact"/>
      </w:pPr>
    </w:p>
    <w:p>
      <w:pPr>
        <w:widowControl w:val="0"/>
        <w:spacing w:line="1" w:lineRule="exact"/>
        <w:sectPr>
          <w:footnotePr>
            <w:pos w:val="pageBottom"/>
            <w:numFmt w:val="decimal"/>
            <w:numRestart w:val="continuous"/>
          </w:footnotePr>
          <w:type w:val="continuous"/>
          <w:pgSz w:w="11900" w:h="16840"/>
          <w:pgMar w:top="1032" w:right="1433" w:bottom="625" w:left="2889" w:header="0" w:footer="197" w:gutter="0"/>
          <w:cols w:space="720"/>
          <w:noEndnote/>
          <w:rtlGutter w:val="0"/>
          <w:docGrid w:linePitch="360"/>
        </w:sectPr>
      </w:pPr>
    </w:p>
    <w:p>
      <w:pPr>
        <w:pStyle w:val="Style15"/>
        <w:keepNext w:val="0"/>
        <w:keepLines w:val="0"/>
        <w:widowControl w:val="0"/>
        <w:shd w:val="clear" w:color="auto" w:fill="auto"/>
        <w:bidi w:val="0"/>
        <w:spacing w:before="400" w:after="120" w:line="240" w:lineRule="auto"/>
        <w:ind w:left="0" w:right="0" w:firstLine="0"/>
        <w:jc w:val="center"/>
      </w:pPr>
      <w:r>
        <w:rPr>
          <w:b/>
          <w:bCs/>
          <w:color w:val="000000"/>
          <w:spacing w:val="0"/>
          <w:w w:val="100"/>
          <w:position w:val="0"/>
        </w:rPr>
        <w:t>Приложение А</w:t>
      </w:r>
    </w:p>
    <w:p>
      <w:pPr>
        <w:pStyle w:val="Style15"/>
        <w:keepNext w:val="0"/>
        <w:keepLines w:val="0"/>
        <w:widowControl w:val="0"/>
        <w:shd w:val="clear" w:color="auto" w:fill="auto"/>
        <w:bidi w:val="0"/>
        <w:spacing w:before="0" w:after="280" w:line="240" w:lineRule="auto"/>
        <w:ind w:left="0" w:right="0" w:firstLine="0"/>
        <w:jc w:val="center"/>
      </w:pPr>
      <w:r>
        <w:rPr>
          <w:b/>
          <w:bCs/>
          <w:color w:val="000000"/>
          <w:spacing w:val="0"/>
          <w:w w:val="100"/>
          <w:position w:val="0"/>
        </w:rPr>
        <w:t>Методика оценки экологической безопасности</w:t>
        <w:br/>
        <w:t>ракетно-космического комплекса</w:t>
      </w:r>
    </w:p>
    <w:p>
      <w:pPr>
        <w:pStyle w:val="Style24"/>
        <w:keepNext w:val="0"/>
        <w:keepLines w:val="0"/>
        <w:widowControl w:val="0"/>
        <w:shd w:val="clear" w:color="auto" w:fill="auto"/>
        <w:bidi w:val="0"/>
        <w:spacing w:before="0" w:after="0" w:line="240" w:lineRule="auto"/>
        <w:ind w:left="0" w:right="0" w:firstLine="720"/>
        <w:jc w:val="both"/>
        <w:rPr>
          <w:sz w:val="32"/>
          <w:szCs w:val="32"/>
        </w:rPr>
      </w:pPr>
      <w:r>
        <w:rPr>
          <w:color w:val="000000"/>
          <w:spacing w:val="0"/>
          <w:w w:val="100"/>
          <w:position w:val="0"/>
          <w:sz w:val="28"/>
          <w:szCs w:val="28"/>
        </w:rPr>
        <w:t>Согласно</w:t>
      </w:r>
      <w:r>
        <w:fldChar w:fldCharType="begin"/>
      </w:r>
      <w:r>
        <w:rPr/>
        <w:instrText> HYPERLINK "http://www.consultant.ru/document/cons_doc_LAW_34823/" </w:instrText>
      </w:r>
      <w:r>
        <w:fldChar w:fldCharType="separate"/>
      </w:r>
      <w:r>
        <w:rPr>
          <w:color w:val="000000"/>
          <w:spacing w:val="0"/>
          <w:w w:val="100"/>
          <w:position w:val="0"/>
          <w:sz w:val="28"/>
          <w:szCs w:val="28"/>
        </w:rPr>
        <w:t xml:space="preserve"> </w:t>
      </w:r>
      <w:r>
        <w:rPr>
          <w:color w:val="000000"/>
          <w:spacing w:val="0"/>
          <w:w w:val="100"/>
          <w:position w:val="0"/>
          <w:sz w:val="28"/>
          <w:szCs w:val="28"/>
          <w:u w:val="single"/>
        </w:rPr>
        <w:t xml:space="preserve">Федеральному закону от 10.01.2002 </w:t>
      </w:r>
      <w:r>
        <w:rPr>
          <w:color w:val="000000"/>
          <w:spacing w:val="0"/>
          <w:w w:val="100"/>
          <w:position w:val="0"/>
          <w:sz w:val="28"/>
          <w:szCs w:val="28"/>
          <w:u w:val="single"/>
        </w:rPr>
        <w:t xml:space="preserve">N </w:t>
      </w:r>
      <w:r>
        <w:rPr>
          <w:color w:val="000000"/>
          <w:spacing w:val="0"/>
          <w:w w:val="100"/>
          <w:position w:val="0"/>
          <w:sz w:val="28"/>
          <w:szCs w:val="28"/>
          <w:u w:val="single"/>
        </w:rPr>
        <w:t>7-ФЗ "Об охране</w:t>
      </w:r>
      <w:r>
        <w:fldChar w:fldCharType="end"/>
      </w:r>
      <w:r>
        <w:rPr>
          <w:color w:val="000000"/>
          <w:spacing w:val="0"/>
          <w:w w:val="100"/>
          <w:position w:val="0"/>
          <w:sz w:val="28"/>
          <w:szCs w:val="28"/>
          <w:u w:val="single"/>
        </w:rPr>
        <w:t xml:space="preserve"> </w:t>
      </w:r>
      <w:r>
        <w:fldChar w:fldCharType="begin"/>
      </w:r>
      <w:r>
        <w:rPr/>
        <w:instrText> HYPERLINK "http://www.consultant.ru/document/cons_doc_LAW_34823/" </w:instrText>
      </w:r>
      <w:r>
        <w:fldChar w:fldCharType="separate"/>
      </w:r>
      <w:r>
        <w:rPr>
          <w:color w:val="000000"/>
          <w:spacing w:val="0"/>
          <w:w w:val="100"/>
          <w:position w:val="0"/>
          <w:sz w:val="28"/>
          <w:szCs w:val="28"/>
          <w:u w:val="single"/>
        </w:rPr>
        <w:t>окружающей среды"</w:t>
      </w:r>
      <w:r>
        <w:rPr>
          <w:color w:val="000000"/>
          <w:spacing w:val="0"/>
          <w:w w:val="100"/>
          <w:position w:val="0"/>
          <w:sz w:val="28"/>
          <w:szCs w:val="28"/>
        </w:rPr>
        <w:t xml:space="preserve"> </w:t>
      </w:r>
      <w:r>
        <w:fldChar w:fldCharType="end"/>
      </w:r>
      <w:r>
        <w:rPr>
          <w:color w:val="000000"/>
          <w:spacing w:val="0"/>
          <w:w w:val="100"/>
          <w:position w:val="0"/>
          <w:sz w:val="28"/>
          <w:szCs w:val="28"/>
        </w:rPr>
        <w:t xml:space="preserve">(ред. от 30.12.2021) и Экологическому кодексу Республики Казахстан от 2 января 2021 года № </w:t>
      </w:r>
      <w:r>
        <w:rPr>
          <w:color w:val="000000"/>
          <w:spacing w:val="0"/>
          <w:w w:val="100"/>
          <w:position w:val="0"/>
          <w:sz w:val="28"/>
          <w:szCs w:val="28"/>
        </w:rPr>
        <w:t xml:space="preserve">400-VI </w:t>
      </w:r>
      <w:r>
        <w:rPr>
          <w:color w:val="000000"/>
          <w:spacing w:val="0"/>
          <w:w w:val="100"/>
          <w:position w:val="0"/>
          <w:sz w:val="28"/>
          <w:szCs w:val="28"/>
        </w:rPr>
        <w:t xml:space="preserve">ЗРК под экологической безопасностью понимается </w:t>
      </w:r>
      <w:r>
        <w:rPr>
          <w:color w:val="000000"/>
          <w:spacing w:val="0"/>
          <w:w w:val="100"/>
          <w:position w:val="0"/>
          <w:sz w:val="32"/>
          <w:szCs w:val="32"/>
        </w:rPr>
        <w:t>состояние защищённости природной среды и жизненно важных интересов человека от возможного негативного воздействия хозяйственной и иной деятельности, чрезвычайных ситуаций природного и техногенного характера, их последствий.</w:t>
      </w:r>
    </w:p>
    <w:p>
      <w:pPr>
        <w:pStyle w:val="Style24"/>
        <w:keepNext w:val="0"/>
        <w:keepLines w:val="0"/>
        <w:widowControl w:val="0"/>
        <w:shd w:val="clear" w:color="auto" w:fill="auto"/>
        <w:bidi w:val="0"/>
        <w:spacing w:before="0" w:after="0" w:line="226" w:lineRule="auto"/>
        <w:ind w:left="0" w:right="0" w:firstLine="720"/>
        <w:jc w:val="both"/>
        <w:rPr>
          <w:sz w:val="32"/>
          <w:szCs w:val="32"/>
        </w:rPr>
      </w:pPr>
      <w:r>
        <w:rPr>
          <w:color w:val="000000"/>
          <w:spacing w:val="0"/>
          <w:w w:val="100"/>
          <w:position w:val="0"/>
          <w:sz w:val="32"/>
          <w:szCs w:val="32"/>
        </w:rPr>
        <w:t xml:space="preserve">Экологическая безопасность космодрома Байконур как сложного инженерно-технического сооружения для населения и окружающей природной среды при наземной подготовке к запуску, старту и полёту </w:t>
      </w:r>
      <w:r>
        <w:rPr>
          <w:color w:val="000000"/>
          <w:spacing w:val="0"/>
          <w:w w:val="100"/>
          <w:position w:val="0"/>
          <w:sz w:val="28"/>
          <w:szCs w:val="28"/>
        </w:rPr>
        <w:t xml:space="preserve">РН «Протон-М» с целью выведения на орбиту КА «Экватор», </w:t>
      </w:r>
      <w:r>
        <w:rPr>
          <w:color w:val="000000"/>
          <w:spacing w:val="0"/>
          <w:w w:val="100"/>
          <w:position w:val="0"/>
          <w:sz w:val="32"/>
          <w:szCs w:val="32"/>
        </w:rPr>
        <w:t>основывается на соответствии его природоохранной деятельности обязательным требованиям в области охраны окружающей среды Российской Федерации и Республики Казахстан.</w:t>
      </w:r>
    </w:p>
    <w:p>
      <w:pPr>
        <w:pStyle w:val="Style15"/>
        <w:keepNext w:val="0"/>
        <w:keepLines w:val="0"/>
        <w:widowControl w:val="0"/>
        <w:shd w:val="clear" w:color="auto" w:fill="auto"/>
        <w:bidi w:val="0"/>
        <w:spacing w:before="0" w:after="0" w:line="240" w:lineRule="auto"/>
        <w:ind w:left="0" w:right="0" w:firstLine="720"/>
        <w:jc w:val="both"/>
      </w:pPr>
      <w:r>
        <w:rPr>
          <w:color w:val="000000"/>
          <w:spacing w:val="0"/>
          <w:w w:val="100"/>
          <w:position w:val="0"/>
          <w:sz w:val="32"/>
          <w:szCs w:val="32"/>
        </w:rPr>
        <w:t xml:space="preserve">Экологическая безопасность предприятия связана с проведением экологического контроля. </w:t>
      </w:r>
      <w:r>
        <w:rPr>
          <w:color w:val="000000"/>
          <w:spacing w:val="0"/>
          <w:w w:val="100"/>
          <w:position w:val="0"/>
        </w:rPr>
        <w:t>Согласно</w:t>
      </w:r>
      <w:r>
        <w:fldChar w:fldCharType="begin"/>
      </w:r>
      <w:r>
        <w:rPr/>
        <w:instrText> HYPERLINK "http://www.consultant.ru/document/cons_doc_LAW_34823/" </w:instrText>
      </w:r>
      <w:r>
        <w:fldChar w:fldCharType="separate"/>
      </w:r>
      <w:r>
        <w:rPr>
          <w:color w:val="000000"/>
          <w:spacing w:val="0"/>
          <w:w w:val="100"/>
          <w:position w:val="0"/>
        </w:rPr>
        <w:t xml:space="preserve"> </w:t>
      </w:r>
      <w:r>
        <w:rPr>
          <w:color w:val="000000"/>
          <w:spacing w:val="0"/>
          <w:w w:val="100"/>
          <w:position w:val="0"/>
          <w:u w:val="single"/>
        </w:rPr>
        <w:t xml:space="preserve">Федеральному закону от 10.01.2002 </w:t>
      </w:r>
      <w:r>
        <w:rPr>
          <w:color w:val="000000"/>
          <w:spacing w:val="0"/>
          <w:w w:val="100"/>
          <w:position w:val="0"/>
          <w:u w:val="single"/>
        </w:rPr>
        <w:t>N</w:t>
      </w:r>
      <w:r>
        <w:fldChar w:fldCharType="end"/>
      </w:r>
      <w:r>
        <w:rPr>
          <w:color w:val="000000"/>
          <w:spacing w:val="0"/>
          <w:w w:val="100"/>
          <w:position w:val="0"/>
          <w:u w:val="single"/>
        </w:rPr>
        <w:t xml:space="preserve"> </w:t>
      </w:r>
      <w:r>
        <w:fldChar w:fldCharType="begin"/>
      </w:r>
      <w:r>
        <w:rPr/>
        <w:instrText> HYPERLINK "http://www.consultant.ru/document/cons_doc_LAW_34823/" </w:instrText>
      </w:r>
      <w:r>
        <w:fldChar w:fldCharType="separate"/>
      </w:r>
      <w:r>
        <w:rPr>
          <w:color w:val="000000"/>
          <w:spacing w:val="0"/>
          <w:w w:val="100"/>
          <w:position w:val="0"/>
          <w:u w:val="single"/>
        </w:rPr>
        <w:t>7-ФЗ "Об охране окружающей среды"</w:t>
      </w:r>
      <w:r>
        <w:rPr>
          <w:color w:val="000000"/>
          <w:spacing w:val="0"/>
          <w:w w:val="100"/>
          <w:position w:val="0"/>
        </w:rPr>
        <w:t xml:space="preserve"> </w:t>
      </w:r>
      <w:r>
        <w:fldChar w:fldCharType="end"/>
      </w:r>
      <w:r>
        <w:rPr>
          <w:color w:val="000000"/>
          <w:spacing w:val="0"/>
          <w:w w:val="100"/>
          <w:position w:val="0"/>
        </w:rPr>
        <w:t>(ред. от 30.12.2021) экологический контроль представляет собой систему мер, направленную на предотвращение, выявление и пресечение нарушения законодательства в области охраны окружающей среды, обеспечение соблюдения юридическими лицами и индивидуальными предпринимателями требований, в том числе нормативов и нормативных документов, федеральных норм и правил, в области охраны окружающей среды.</w:t>
      </w:r>
    </w:p>
    <w:p>
      <w:pPr>
        <w:pStyle w:val="Style15"/>
        <w:keepNext w:val="0"/>
        <w:keepLines w:val="0"/>
        <w:widowControl w:val="0"/>
        <w:shd w:val="clear" w:color="auto" w:fill="auto"/>
        <w:bidi w:val="0"/>
        <w:spacing w:before="0" w:after="200" w:line="240" w:lineRule="auto"/>
        <w:ind w:left="0" w:right="0" w:firstLine="720"/>
        <w:jc w:val="both"/>
        <w:rPr>
          <w:sz w:val="30"/>
          <w:szCs w:val="30"/>
        </w:rPr>
      </w:pPr>
      <w:r>
        <w:rPr>
          <w:color w:val="000000"/>
          <w:spacing w:val="0"/>
          <w:w w:val="100"/>
          <w:position w:val="0"/>
          <w:sz w:val="32"/>
          <w:szCs w:val="32"/>
        </w:rPr>
        <w:t xml:space="preserve">Анализируя деятельность космодрома Байконур, как хозяйствующего субъекта, можно прийти к следующему выводу: </w:t>
      </w:r>
      <w:r>
        <w:rPr>
          <w:b/>
          <w:bCs/>
          <w:i/>
          <w:iCs/>
          <w:color w:val="000000"/>
          <w:spacing w:val="0"/>
          <w:w w:val="100"/>
          <w:position w:val="0"/>
          <w:sz w:val="30"/>
          <w:szCs w:val="30"/>
        </w:rPr>
        <w:t>космодром как ракетно-космический комплекс представляет функционирующую систему, обладающую индивидуальным набором социально-экономических параметров. На основании этого вывода вытекает другой вывод, утверждающий, что оценка экологической безопасности космодрома требует комплексного подхода, основанного на применении комплекса показателей экологической безопасности предприятия, в данном случае космодрома Байконур.</w:t>
      </w:r>
    </w:p>
    <w:p>
      <w:pPr>
        <w:pStyle w:val="Style15"/>
        <w:keepNext w:val="0"/>
        <w:keepLines w:val="0"/>
        <w:widowControl w:val="0"/>
        <w:shd w:val="clear" w:color="auto" w:fill="auto"/>
        <w:bidi w:val="0"/>
        <w:spacing w:before="0" w:after="0"/>
        <w:ind w:left="0" w:right="0" w:firstLine="740"/>
        <w:jc w:val="both"/>
      </w:pPr>
      <w:r>
        <w:rPr>
          <w:color w:val="000000"/>
          <w:spacing w:val="0"/>
          <w:w w:val="100"/>
          <w:position w:val="0"/>
        </w:rPr>
        <w:t>Оценка экологической безопасности космодрома должна складываться из финансовых и экологических показателей. К финансовым показателям относятся следующие:</w:t>
      </w:r>
    </w:p>
    <w:p>
      <w:pPr>
        <w:pStyle w:val="Style15"/>
        <w:keepNext w:val="0"/>
        <w:keepLines w:val="0"/>
        <w:widowControl w:val="0"/>
        <w:numPr>
          <w:ilvl w:val="0"/>
          <w:numId w:val="81"/>
        </w:numPr>
        <w:shd w:val="clear" w:color="auto" w:fill="auto"/>
        <w:tabs>
          <w:tab w:pos="955" w:val="left"/>
        </w:tabs>
        <w:bidi w:val="0"/>
        <w:spacing w:before="0" w:after="0"/>
        <w:ind w:left="0" w:right="0" w:firstLine="740"/>
        <w:jc w:val="both"/>
      </w:pPr>
      <w:bookmarkStart w:id="909" w:name="bookmark909"/>
      <w:bookmarkEnd w:id="909"/>
      <w:r>
        <w:rPr>
          <w:color w:val="000000"/>
          <w:spacing w:val="0"/>
          <w:w w:val="100"/>
          <w:position w:val="0"/>
        </w:rPr>
        <w:t>затраты на проведение природоохранных мероприятий (текущие затраты на охрану и рациональное использование водных ресурсов, атмосферного воздуха, почв и растительного покрова (рекультивация земель), на охрану окружающей природной среды от отходов производства и потребления, на капитальный ремонт основных фондов для обеспечения охраны окружающей среды);</w:t>
      </w:r>
    </w:p>
    <w:p>
      <w:pPr>
        <w:pStyle w:val="Style15"/>
        <w:keepNext w:val="0"/>
        <w:keepLines w:val="0"/>
        <w:widowControl w:val="0"/>
        <w:numPr>
          <w:ilvl w:val="0"/>
          <w:numId w:val="81"/>
        </w:numPr>
        <w:shd w:val="clear" w:color="auto" w:fill="auto"/>
        <w:tabs>
          <w:tab w:pos="955" w:val="left"/>
        </w:tabs>
        <w:bidi w:val="0"/>
        <w:spacing w:before="0" w:after="0"/>
        <w:ind w:left="0" w:right="0" w:firstLine="740"/>
        <w:jc w:val="both"/>
      </w:pPr>
      <w:bookmarkStart w:id="910" w:name="bookmark910"/>
      <w:bookmarkEnd w:id="910"/>
      <w:r>
        <w:rPr>
          <w:color w:val="000000"/>
          <w:spacing w:val="0"/>
          <w:w w:val="100"/>
          <w:position w:val="0"/>
        </w:rPr>
        <w:t>затраты за допустимые и сверхнормативные выбросы (сбросы) загрязняющих веществ, плата за нарушение природоохранного законодательства;</w:t>
      </w:r>
    </w:p>
    <w:p>
      <w:pPr>
        <w:pStyle w:val="Style15"/>
        <w:keepNext w:val="0"/>
        <w:keepLines w:val="0"/>
        <w:widowControl w:val="0"/>
        <w:numPr>
          <w:ilvl w:val="0"/>
          <w:numId w:val="81"/>
        </w:numPr>
        <w:shd w:val="clear" w:color="auto" w:fill="auto"/>
        <w:tabs>
          <w:tab w:pos="955" w:val="left"/>
        </w:tabs>
        <w:bidi w:val="0"/>
        <w:spacing w:before="0" w:after="0"/>
        <w:ind w:left="0" w:right="0" w:firstLine="740"/>
        <w:jc w:val="both"/>
      </w:pPr>
      <w:bookmarkStart w:id="911" w:name="bookmark911"/>
      <w:bookmarkEnd w:id="911"/>
      <w:r>
        <w:rPr>
          <w:color w:val="000000"/>
          <w:spacing w:val="0"/>
          <w:w w:val="100"/>
          <w:position w:val="0"/>
        </w:rPr>
        <w:t>затраты, направленные на повышение экологической безопасности за счёт внедрения экологически эффективных производственных и технологических процессов;</w:t>
      </w:r>
    </w:p>
    <w:p>
      <w:pPr>
        <w:pStyle w:val="Style15"/>
        <w:keepNext w:val="0"/>
        <w:keepLines w:val="0"/>
        <w:widowControl w:val="0"/>
        <w:shd w:val="clear" w:color="auto" w:fill="auto"/>
        <w:bidi w:val="0"/>
        <w:spacing w:before="0" w:after="0"/>
        <w:ind w:left="0" w:right="0" w:firstLine="740"/>
        <w:jc w:val="both"/>
      </w:pPr>
      <w:r>
        <w:rPr>
          <w:color w:val="000000"/>
          <w:spacing w:val="0"/>
          <w:w w:val="100"/>
          <w:position w:val="0"/>
        </w:rPr>
        <w:t>Блок экологических показателей формируется на основе воздействия в результате деятельности космодрома в процессе его эксплуатации на окружающую природную среду. Для оценки экологической безопасности предлагается использовать две группы показателей. К первой группе относятся показатели, характеризующие информационную обеспеченность об экологической безопасности космодрома Байконур. Ко второй группе экологических показателей относятся показатели в части повышения эффективности управления и повышения экологической безопасности предприятия.</w:t>
      </w:r>
    </w:p>
    <w:p>
      <w:pPr>
        <w:pStyle w:val="Style15"/>
        <w:keepNext w:val="0"/>
        <w:keepLines w:val="0"/>
        <w:widowControl w:val="0"/>
        <w:shd w:val="clear" w:color="auto" w:fill="auto"/>
        <w:bidi w:val="0"/>
        <w:spacing w:before="0" w:after="0"/>
        <w:ind w:left="0" w:right="0" w:firstLine="740"/>
        <w:jc w:val="both"/>
      </w:pPr>
      <w:r>
        <w:rPr>
          <w:color w:val="000000"/>
          <w:spacing w:val="0"/>
          <w:w w:val="100"/>
          <w:position w:val="0"/>
        </w:rPr>
        <w:t>В таблице 1 представлены предлагаемые показатели экологической безопасности космодрома Байконур, а в таблице 2 показатели экологической эффективности управления космодрома Байконур.</w:t>
      </w:r>
      <w:r>
        <w:br w:type="page"/>
      </w:r>
    </w:p>
    <w:p>
      <w:pPr>
        <w:pStyle w:val="Style15"/>
        <w:keepNext w:val="0"/>
        <w:keepLines w:val="0"/>
        <w:widowControl w:val="0"/>
        <w:shd w:val="clear" w:color="auto" w:fill="auto"/>
        <w:bidi w:val="0"/>
        <w:spacing w:before="0" w:after="140" w:line="240" w:lineRule="auto"/>
        <w:ind w:left="0" w:right="0" w:firstLine="820"/>
        <w:jc w:val="left"/>
      </w:pPr>
      <w:r>
        <w:rPr>
          <w:color w:val="000000"/>
          <w:spacing w:val="0"/>
          <w:w w:val="100"/>
          <w:position w:val="0"/>
        </w:rPr>
        <w:t xml:space="preserve">Таблица 1 - Предлагаемые показатели экологической безопасности </w:t>
      </w:r>
      <w:r>
        <w:rPr>
          <w:color w:val="000000"/>
          <w:spacing w:val="0"/>
          <w:w w:val="100"/>
          <w:position w:val="0"/>
        </w:rPr>
        <w:t>производственной системы космодрома Байконур</w:t>
      </w:r>
    </w:p>
    <w:tbl>
      <w:tblPr>
        <w:tblOverlap w:val="never"/>
        <w:jc w:val="center"/>
        <w:tblLayout w:type="fixed"/>
      </w:tblPr>
      <w:tblGrid>
        <w:gridCol w:w="538"/>
        <w:gridCol w:w="4536"/>
        <w:gridCol w:w="4512"/>
      </w:tblGrid>
      <w:tr>
        <w:trPr>
          <w:trHeight w:val="427"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Экологический аспект</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Наименование показателей</w:t>
            </w:r>
          </w:p>
        </w:tc>
      </w:tr>
      <w:tr>
        <w:trPr>
          <w:trHeight w:val="835"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1</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Энергоносители</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4"/>
                <w:szCs w:val="24"/>
              </w:rPr>
            </w:pPr>
            <w:r>
              <w:rPr>
                <w:color w:val="000000"/>
                <w:spacing w:val="0"/>
                <w:w w:val="100"/>
                <w:position w:val="0"/>
                <w:sz w:val="24"/>
                <w:szCs w:val="24"/>
              </w:rPr>
              <w:t>-номенклатура энергоносителей;</w:t>
            </w:r>
          </w:p>
          <w:p>
            <w:pPr>
              <w:pStyle w:val="Style35"/>
              <w:keepNext w:val="0"/>
              <w:keepLines w:val="0"/>
              <w:widowControl w:val="0"/>
              <w:shd w:val="clear" w:color="auto" w:fill="auto"/>
              <w:bidi w:val="0"/>
              <w:spacing w:before="0" w:after="0" w:line="240" w:lineRule="auto"/>
              <w:ind w:left="0" w:right="0" w:firstLine="0"/>
              <w:jc w:val="both"/>
              <w:rPr>
                <w:sz w:val="24"/>
                <w:szCs w:val="24"/>
              </w:rPr>
            </w:pPr>
            <w:r>
              <w:rPr>
                <w:color w:val="000000"/>
                <w:spacing w:val="0"/>
                <w:w w:val="100"/>
                <w:position w:val="0"/>
                <w:sz w:val="24"/>
                <w:szCs w:val="24"/>
              </w:rPr>
              <w:t>-источник энергоносителей;</w:t>
            </w:r>
          </w:p>
          <w:p>
            <w:pPr>
              <w:pStyle w:val="Style35"/>
              <w:keepNext w:val="0"/>
              <w:keepLines w:val="0"/>
              <w:widowControl w:val="0"/>
              <w:shd w:val="clear" w:color="auto" w:fill="auto"/>
              <w:bidi w:val="0"/>
              <w:spacing w:before="0" w:after="0" w:line="240" w:lineRule="auto"/>
              <w:ind w:left="0" w:right="0" w:firstLine="0"/>
              <w:jc w:val="both"/>
              <w:rPr>
                <w:sz w:val="24"/>
                <w:szCs w:val="24"/>
              </w:rPr>
            </w:pPr>
            <w:r>
              <w:rPr>
                <w:color w:val="000000"/>
                <w:spacing w:val="0"/>
                <w:w w:val="100"/>
                <w:position w:val="0"/>
                <w:sz w:val="24"/>
                <w:szCs w:val="24"/>
              </w:rPr>
              <w:t>-расход энергоносителей</w:t>
            </w:r>
          </w:p>
        </w:tc>
      </w:tr>
      <w:tr>
        <w:trPr>
          <w:trHeight w:val="6360"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2</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Газообразные, жидкие выбросы, твёрдые отходы, физические излучения</w:t>
            </w:r>
          </w:p>
        </w:tc>
        <w:tc>
          <w:tcPr>
            <w:tcBorders>
              <w:top w:val="single" w:sz="4"/>
              <w:left w:val="single" w:sz="4"/>
              <w:right w:val="single" w:sz="4"/>
            </w:tcBorders>
            <w:shd w:val="clear" w:color="auto" w:fill="FFFFFF"/>
            <w:vAlign w:val="bottom"/>
          </w:tcPr>
          <w:p>
            <w:pPr>
              <w:pStyle w:val="Style35"/>
              <w:keepNext w:val="0"/>
              <w:keepLines w:val="0"/>
              <w:widowControl w:val="0"/>
              <w:numPr>
                <w:ilvl w:val="0"/>
                <w:numId w:val="91"/>
              </w:numPr>
              <w:shd w:val="clear" w:color="auto" w:fill="auto"/>
              <w:tabs>
                <w:tab w:pos="259" w:val="left"/>
              </w:tabs>
              <w:bidi w:val="0"/>
              <w:spacing w:before="0" w:after="0" w:line="240" w:lineRule="auto"/>
              <w:ind w:left="0" w:right="0" w:firstLine="0"/>
              <w:jc w:val="both"/>
              <w:rPr>
                <w:sz w:val="24"/>
                <w:szCs w:val="24"/>
              </w:rPr>
            </w:pPr>
            <w:r>
              <w:rPr>
                <w:color w:val="000000"/>
                <w:spacing w:val="0"/>
                <w:w w:val="100"/>
                <w:position w:val="0"/>
                <w:sz w:val="24"/>
                <w:szCs w:val="24"/>
              </w:rPr>
              <w:t>тип, состав и количество бытовых отходов;</w:t>
            </w:r>
          </w:p>
          <w:p>
            <w:pPr>
              <w:pStyle w:val="Style35"/>
              <w:keepNext w:val="0"/>
              <w:keepLines w:val="0"/>
              <w:widowControl w:val="0"/>
              <w:numPr>
                <w:ilvl w:val="0"/>
                <w:numId w:val="91"/>
              </w:numPr>
              <w:shd w:val="clear" w:color="auto" w:fill="auto"/>
              <w:tabs>
                <w:tab w:pos="523" w:val="left"/>
              </w:tabs>
              <w:bidi w:val="0"/>
              <w:spacing w:before="0" w:after="0" w:line="240" w:lineRule="auto"/>
              <w:ind w:left="0" w:right="0" w:firstLine="0"/>
              <w:jc w:val="both"/>
              <w:rPr>
                <w:sz w:val="24"/>
                <w:szCs w:val="24"/>
              </w:rPr>
            </w:pPr>
            <w:r>
              <w:rPr>
                <w:color w:val="000000"/>
                <w:spacing w:val="0"/>
                <w:w w:val="100"/>
                <w:position w:val="0"/>
                <w:sz w:val="24"/>
                <w:szCs w:val="24"/>
              </w:rPr>
              <w:t>класс, состояние и состав производственных отходов;</w:t>
            </w:r>
          </w:p>
          <w:p>
            <w:pPr>
              <w:pStyle w:val="Style35"/>
              <w:keepNext w:val="0"/>
              <w:keepLines w:val="0"/>
              <w:widowControl w:val="0"/>
              <w:numPr>
                <w:ilvl w:val="0"/>
                <w:numId w:val="91"/>
              </w:numPr>
              <w:shd w:val="clear" w:color="auto" w:fill="auto"/>
              <w:tabs>
                <w:tab w:pos="413" w:val="left"/>
              </w:tabs>
              <w:bidi w:val="0"/>
              <w:spacing w:before="0" w:after="0" w:line="240" w:lineRule="auto"/>
              <w:ind w:left="0" w:right="0" w:firstLine="0"/>
              <w:jc w:val="both"/>
              <w:rPr>
                <w:sz w:val="24"/>
                <w:szCs w:val="24"/>
              </w:rPr>
            </w:pPr>
            <w:r>
              <w:rPr>
                <w:color w:val="000000"/>
                <w:spacing w:val="0"/>
                <w:w w:val="100"/>
                <w:position w:val="0"/>
                <w:sz w:val="24"/>
                <w:szCs w:val="24"/>
              </w:rPr>
              <w:t>состав и количество выбросов загрязняющих веществ в атмосферу;</w:t>
            </w:r>
          </w:p>
          <w:p>
            <w:pPr>
              <w:pStyle w:val="Style35"/>
              <w:keepNext w:val="0"/>
              <w:keepLines w:val="0"/>
              <w:widowControl w:val="0"/>
              <w:numPr>
                <w:ilvl w:val="0"/>
                <w:numId w:val="91"/>
              </w:numPr>
              <w:shd w:val="clear" w:color="auto" w:fill="auto"/>
              <w:tabs>
                <w:tab w:pos="134" w:val="left"/>
              </w:tabs>
              <w:bidi w:val="0"/>
              <w:spacing w:before="0" w:after="0" w:line="240" w:lineRule="auto"/>
              <w:ind w:left="0" w:right="0" w:firstLine="0"/>
              <w:jc w:val="both"/>
              <w:rPr>
                <w:sz w:val="24"/>
                <w:szCs w:val="24"/>
              </w:rPr>
            </w:pPr>
            <w:r>
              <w:rPr>
                <w:color w:val="000000"/>
                <w:spacing w:val="0"/>
                <w:w w:val="100"/>
                <w:position w:val="0"/>
                <w:sz w:val="24"/>
                <w:szCs w:val="24"/>
              </w:rPr>
              <w:t>уровень звука;</w:t>
            </w:r>
          </w:p>
          <w:p>
            <w:pPr>
              <w:pStyle w:val="Style35"/>
              <w:keepNext w:val="0"/>
              <w:keepLines w:val="0"/>
              <w:widowControl w:val="0"/>
              <w:numPr>
                <w:ilvl w:val="0"/>
                <w:numId w:val="91"/>
              </w:numPr>
              <w:shd w:val="clear" w:color="auto" w:fill="auto"/>
              <w:tabs>
                <w:tab w:pos="614" w:val="left"/>
                <w:tab w:pos="1992" w:val="left"/>
                <w:tab w:pos="3586" w:val="left"/>
              </w:tabs>
              <w:bidi w:val="0"/>
              <w:spacing w:before="0" w:after="0" w:line="240" w:lineRule="auto"/>
              <w:ind w:left="0" w:right="0" w:firstLine="0"/>
              <w:jc w:val="both"/>
              <w:rPr>
                <w:sz w:val="24"/>
                <w:szCs w:val="24"/>
              </w:rPr>
            </w:pPr>
            <w:r>
              <w:rPr>
                <w:color w:val="000000"/>
                <w:spacing w:val="0"/>
                <w:w w:val="100"/>
                <w:position w:val="0"/>
                <w:sz w:val="24"/>
                <w:szCs w:val="24"/>
              </w:rPr>
              <w:t>уровень</w:t>
              <w:tab/>
              <w:t>мощности</w:t>
              <w:tab/>
              <w:t>потока</w:t>
            </w:r>
          </w:p>
          <w:p>
            <w:pPr>
              <w:pStyle w:val="Style35"/>
              <w:keepNext w:val="0"/>
              <w:keepLines w:val="0"/>
              <w:widowControl w:val="0"/>
              <w:shd w:val="clear" w:color="auto" w:fill="auto"/>
              <w:bidi w:val="0"/>
              <w:spacing w:before="0" w:after="0" w:line="240" w:lineRule="auto"/>
              <w:ind w:left="0" w:right="0" w:firstLine="0"/>
              <w:jc w:val="both"/>
              <w:rPr>
                <w:sz w:val="24"/>
                <w:szCs w:val="24"/>
              </w:rPr>
            </w:pPr>
            <w:r>
              <w:rPr>
                <w:color w:val="000000"/>
                <w:spacing w:val="0"/>
                <w:w w:val="100"/>
                <w:position w:val="0"/>
                <w:sz w:val="24"/>
                <w:szCs w:val="24"/>
              </w:rPr>
              <w:t>электромагнитного излучения;</w:t>
            </w:r>
          </w:p>
          <w:p>
            <w:pPr>
              <w:pStyle w:val="Style35"/>
              <w:keepNext w:val="0"/>
              <w:keepLines w:val="0"/>
              <w:widowControl w:val="0"/>
              <w:numPr>
                <w:ilvl w:val="0"/>
                <w:numId w:val="91"/>
              </w:numPr>
              <w:shd w:val="clear" w:color="auto" w:fill="auto"/>
              <w:tabs>
                <w:tab w:pos="278" w:val="left"/>
              </w:tabs>
              <w:bidi w:val="0"/>
              <w:spacing w:before="0" w:after="0" w:line="240" w:lineRule="auto"/>
              <w:ind w:left="0" w:right="0" w:firstLine="0"/>
              <w:jc w:val="both"/>
              <w:rPr>
                <w:sz w:val="24"/>
                <w:szCs w:val="24"/>
              </w:rPr>
            </w:pPr>
            <w:r>
              <w:rPr>
                <w:color w:val="000000"/>
                <w:spacing w:val="0"/>
                <w:w w:val="100"/>
                <w:position w:val="0"/>
                <w:sz w:val="24"/>
                <w:szCs w:val="24"/>
              </w:rPr>
              <w:t>состав и количество загрязняющих веществ в почве;</w:t>
            </w:r>
          </w:p>
          <w:p>
            <w:pPr>
              <w:pStyle w:val="Style35"/>
              <w:keepNext w:val="0"/>
              <w:keepLines w:val="0"/>
              <w:widowControl w:val="0"/>
              <w:numPr>
                <w:ilvl w:val="0"/>
                <w:numId w:val="91"/>
              </w:numPr>
              <w:shd w:val="clear" w:color="auto" w:fill="auto"/>
              <w:tabs>
                <w:tab w:pos="139" w:val="left"/>
              </w:tabs>
              <w:bidi w:val="0"/>
              <w:spacing w:before="0" w:after="0" w:line="240" w:lineRule="auto"/>
              <w:ind w:left="0" w:right="0" w:firstLine="0"/>
              <w:jc w:val="both"/>
              <w:rPr>
                <w:sz w:val="24"/>
                <w:szCs w:val="24"/>
              </w:rPr>
            </w:pPr>
            <w:r>
              <w:rPr>
                <w:color w:val="000000"/>
                <w:spacing w:val="0"/>
                <w:w w:val="100"/>
                <w:position w:val="0"/>
                <w:sz w:val="24"/>
                <w:szCs w:val="24"/>
              </w:rPr>
              <w:t>объём сточных вод;</w:t>
            </w:r>
          </w:p>
          <w:p>
            <w:pPr>
              <w:pStyle w:val="Style35"/>
              <w:keepNext w:val="0"/>
              <w:keepLines w:val="0"/>
              <w:widowControl w:val="0"/>
              <w:numPr>
                <w:ilvl w:val="0"/>
                <w:numId w:val="91"/>
              </w:numPr>
              <w:shd w:val="clear" w:color="auto" w:fill="auto"/>
              <w:tabs>
                <w:tab w:pos="403" w:val="left"/>
              </w:tabs>
              <w:bidi w:val="0"/>
              <w:spacing w:before="0" w:after="0" w:line="240" w:lineRule="auto"/>
              <w:ind w:left="0" w:right="0" w:firstLine="0"/>
              <w:jc w:val="both"/>
              <w:rPr>
                <w:sz w:val="24"/>
                <w:szCs w:val="24"/>
              </w:rPr>
            </w:pPr>
            <w:r>
              <w:rPr>
                <w:color w:val="000000"/>
                <w:spacing w:val="0"/>
                <w:w w:val="100"/>
                <w:position w:val="0"/>
                <w:sz w:val="24"/>
                <w:szCs w:val="24"/>
              </w:rPr>
              <w:t>тепловое излучение (количество выделяющейся энергии);</w:t>
            </w:r>
          </w:p>
          <w:p>
            <w:pPr>
              <w:pStyle w:val="Style35"/>
              <w:keepNext w:val="0"/>
              <w:keepLines w:val="0"/>
              <w:widowControl w:val="0"/>
              <w:numPr>
                <w:ilvl w:val="0"/>
                <w:numId w:val="91"/>
              </w:numPr>
              <w:shd w:val="clear" w:color="auto" w:fill="auto"/>
              <w:tabs>
                <w:tab w:pos="413" w:val="left"/>
              </w:tabs>
              <w:bidi w:val="0"/>
              <w:spacing w:before="0" w:after="0" w:line="240" w:lineRule="auto"/>
              <w:ind w:left="0" w:right="0" w:firstLine="0"/>
              <w:jc w:val="both"/>
              <w:rPr>
                <w:sz w:val="24"/>
                <w:szCs w:val="24"/>
              </w:rPr>
            </w:pPr>
            <w:r>
              <w:rPr>
                <w:color w:val="000000"/>
                <w:spacing w:val="0"/>
                <w:w w:val="100"/>
                <w:position w:val="0"/>
                <w:sz w:val="24"/>
                <w:szCs w:val="24"/>
              </w:rPr>
              <w:t>состав и количество выбросов загрязнителей, потенциально влияющих на уменьшение озонового слоя;</w:t>
            </w:r>
          </w:p>
          <w:p>
            <w:pPr>
              <w:pStyle w:val="Style35"/>
              <w:keepNext w:val="0"/>
              <w:keepLines w:val="0"/>
              <w:widowControl w:val="0"/>
              <w:numPr>
                <w:ilvl w:val="0"/>
                <w:numId w:val="91"/>
              </w:numPr>
              <w:shd w:val="clear" w:color="auto" w:fill="auto"/>
              <w:tabs>
                <w:tab w:pos="418" w:val="left"/>
              </w:tabs>
              <w:bidi w:val="0"/>
              <w:spacing w:before="0" w:after="0" w:line="240" w:lineRule="auto"/>
              <w:ind w:left="0" w:right="0" w:firstLine="0"/>
              <w:jc w:val="both"/>
              <w:rPr>
                <w:sz w:val="24"/>
                <w:szCs w:val="24"/>
              </w:rPr>
            </w:pPr>
            <w:r>
              <w:rPr>
                <w:color w:val="000000"/>
                <w:spacing w:val="0"/>
                <w:w w:val="100"/>
                <w:position w:val="0"/>
                <w:sz w:val="24"/>
                <w:szCs w:val="24"/>
              </w:rPr>
              <w:t>состав и количество выбросов загрязнителей, потенциально влияющих на изменение климата;</w:t>
            </w:r>
          </w:p>
          <w:p>
            <w:pPr>
              <w:pStyle w:val="Style35"/>
              <w:keepNext w:val="0"/>
              <w:keepLines w:val="0"/>
              <w:widowControl w:val="0"/>
              <w:numPr>
                <w:ilvl w:val="0"/>
                <w:numId w:val="91"/>
              </w:numPr>
              <w:shd w:val="clear" w:color="auto" w:fill="auto"/>
              <w:tabs>
                <w:tab w:pos="758" w:val="left"/>
                <w:tab w:pos="2074" w:val="left"/>
              </w:tabs>
              <w:bidi w:val="0"/>
              <w:spacing w:before="0" w:after="0" w:line="240" w:lineRule="auto"/>
              <w:ind w:left="0" w:right="0" w:firstLine="0"/>
              <w:jc w:val="both"/>
              <w:rPr>
                <w:sz w:val="24"/>
                <w:szCs w:val="24"/>
              </w:rPr>
            </w:pPr>
            <w:r>
              <w:rPr>
                <w:color w:val="000000"/>
                <w:spacing w:val="0"/>
                <w:w w:val="100"/>
                <w:position w:val="0"/>
                <w:sz w:val="24"/>
                <w:szCs w:val="24"/>
              </w:rPr>
              <w:t>объём</w:t>
              <w:tab/>
              <w:t>металлоконструкций,</w:t>
            </w:r>
          </w:p>
          <w:p>
            <w:pPr>
              <w:pStyle w:val="Style35"/>
              <w:keepNext w:val="0"/>
              <w:keepLines w:val="0"/>
              <w:widowControl w:val="0"/>
              <w:shd w:val="clear" w:color="auto" w:fill="auto"/>
              <w:bidi w:val="0"/>
              <w:spacing w:before="0" w:after="0" w:line="240" w:lineRule="auto"/>
              <w:ind w:left="0" w:right="0" w:firstLine="0"/>
              <w:jc w:val="both"/>
              <w:rPr>
                <w:sz w:val="24"/>
                <w:szCs w:val="24"/>
              </w:rPr>
            </w:pPr>
            <w:r>
              <w:rPr>
                <w:color w:val="000000"/>
                <w:spacing w:val="0"/>
                <w:w w:val="100"/>
                <w:position w:val="0"/>
                <w:sz w:val="24"/>
                <w:szCs w:val="24"/>
              </w:rPr>
              <w:t>образующихся в результате падения и разрушения отделяемых частей;</w:t>
            </w:r>
          </w:p>
        </w:tc>
      </w:tr>
      <w:tr>
        <w:trPr>
          <w:trHeight w:val="2491"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3</w:t>
            </w:r>
          </w:p>
        </w:tc>
        <w:tc>
          <w:tcPr>
            <w:tcBorders>
              <w:top w:val="single" w:sz="4"/>
              <w:left w:val="single" w:sz="4"/>
            </w:tcBorders>
            <w:shd w:val="clear" w:color="auto" w:fill="FFFFFF"/>
            <w:vAlign w:val="top"/>
          </w:tcPr>
          <w:p>
            <w:pPr>
              <w:pStyle w:val="Style35"/>
              <w:keepNext w:val="0"/>
              <w:keepLines w:val="0"/>
              <w:widowControl w:val="0"/>
              <w:shd w:val="clear" w:color="auto" w:fill="auto"/>
              <w:tabs>
                <w:tab w:pos="2294" w:val="left"/>
                <w:tab w:pos="4190" w:val="left"/>
              </w:tabs>
              <w:bidi w:val="0"/>
              <w:spacing w:before="0" w:after="0" w:line="240" w:lineRule="auto"/>
              <w:ind w:left="0" w:right="0" w:firstLine="0"/>
              <w:jc w:val="left"/>
              <w:rPr>
                <w:sz w:val="24"/>
                <w:szCs w:val="24"/>
              </w:rPr>
            </w:pPr>
            <w:r>
              <w:rPr>
                <w:color w:val="000000"/>
                <w:spacing w:val="0"/>
                <w:w w:val="100"/>
                <w:position w:val="0"/>
                <w:sz w:val="24"/>
                <w:szCs w:val="24"/>
              </w:rPr>
              <w:t>Технологические</w:t>
              <w:tab/>
              <w:t>объекты</w:t>
              <w:tab/>
              <w:t>и</w:t>
            </w:r>
          </w:p>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оборудование</w:t>
            </w:r>
          </w:p>
        </w:tc>
        <w:tc>
          <w:tcPr>
            <w:tcBorders>
              <w:top w:val="single" w:sz="4"/>
              <w:left w:val="single" w:sz="4"/>
              <w:right w:val="single" w:sz="4"/>
            </w:tcBorders>
            <w:shd w:val="clear" w:color="auto" w:fill="FFFFFF"/>
            <w:vAlign w:val="bottom"/>
          </w:tcPr>
          <w:p>
            <w:pPr>
              <w:pStyle w:val="Style35"/>
              <w:keepNext w:val="0"/>
              <w:keepLines w:val="0"/>
              <w:widowControl w:val="0"/>
              <w:numPr>
                <w:ilvl w:val="0"/>
                <w:numId w:val="93"/>
              </w:numPr>
              <w:shd w:val="clear" w:color="auto" w:fill="auto"/>
              <w:tabs>
                <w:tab w:pos="269" w:val="left"/>
              </w:tabs>
              <w:bidi w:val="0"/>
              <w:spacing w:before="0" w:after="0" w:line="240" w:lineRule="auto"/>
              <w:ind w:left="0" w:right="0" w:firstLine="0"/>
              <w:jc w:val="both"/>
              <w:rPr>
                <w:sz w:val="24"/>
                <w:szCs w:val="24"/>
              </w:rPr>
            </w:pPr>
            <w:r>
              <w:rPr>
                <w:color w:val="000000"/>
                <w:spacing w:val="0"/>
                <w:w w:val="100"/>
                <w:position w:val="0"/>
                <w:sz w:val="24"/>
                <w:szCs w:val="24"/>
              </w:rPr>
              <w:t>число часов работы оборудования в год;</w:t>
            </w:r>
          </w:p>
          <w:p>
            <w:pPr>
              <w:pStyle w:val="Style35"/>
              <w:keepNext w:val="0"/>
              <w:keepLines w:val="0"/>
              <w:widowControl w:val="0"/>
              <w:numPr>
                <w:ilvl w:val="0"/>
                <w:numId w:val="93"/>
              </w:numPr>
              <w:shd w:val="clear" w:color="auto" w:fill="auto"/>
              <w:tabs>
                <w:tab w:pos="403" w:val="left"/>
              </w:tabs>
              <w:bidi w:val="0"/>
              <w:spacing w:before="0" w:after="0" w:line="240" w:lineRule="auto"/>
              <w:ind w:left="0" w:right="0" w:firstLine="0"/>
              <w:jc w:val="both"/>
              <w:rPr>
                <w:sz w:val="24"/>
                <w:szCs w:val="24"/>
              </w:rPr>
            </w:pPr>
            <w:r>
              <w:rPr>
                <w:color w:val="000000"/>
                <w:spacing w:val="0"/>
                <w:w w:val="100"/>
                <w:position w:val="0"/>
                <w:sz w:val="24"/>
                <w:szCs w:val="24"/>
              </w:rPr>
              <w:t>число аварийных ситуаций или нештатных ситуаций в год;</w:t>
            </w:r>
          </w:p>
          <w:p>
            <w:pPr>
              <w:pStyle w:val="Style35"/>
              <w:keepNext w:val="0"/>
              <w:keepLines w:val="0"/>
              <w:widowControl w:val="0"/>
              <w:numPr>
                <w:ilvl w:val="0"/>
                <w:numId w:val="93"/>
              </w:numPr>
              <w:shd w:val="clear" w:color="auto" w:fill="auto"/>
              <w:tabs>
                <w:tab w:pos="221" w:val="left"/>
              </w:tabs>
              <w:bidi w:val="0"/>
              <w:spacing w:before="0" w:after="0" w:line="240" w:lineRule="auto"/>
              <w:ind w:left="0" w:right="0" w:firstLine="0"/>
              <w:jc w:val="both"/>
              <w:rPr>
                <w:sz w:val="24"/>
                <w:szCs w:val="24"/>
              </w:rPr>
            </w:pPr>
            <w:r>
              <w:rPr>
                <w:color w:val="000000"/>
                <w:spacing w:val="0"/>
                <w:w w:val="100"/>
                <w:position w:val="0"/>
                <w:sz w:val="24"/>
                <w:szCs w:val="24"/>
              </w:rPr>
              <w:t>земельная площадь, используемая для функционирования космодрома;</w:t>
            </w:r>
          </w:p>
          <w:p>
            <w:pPr>
              <w:pStyle w:val="Style35"/>
              <w:keepNext w:val="0"/>
              <w:keepLines w:val="0"/>
              <w:widowControl w:val="0"/>
              <w:numPr>
                <w:ilvl w:val="0"/>
                <w:numId w:val="93"/>
              </w:numPr>
              <w:shd w:val="clear" w:color="auto" w:fill="auto"/>
              <w:tabs>
                <w:tab w:pos="173" w:val="left"/>
              </w:tabs>
              <w:bidi w:val="0"/>
              <w:spacing w:before="0" w:after="0" w:line="240" w:lineRule="auto"/>
              <w:ind w:left="0" w:right="0" w:firstLine="0"/>
              <w:jc w:val="both"/>
              <w:rPr>
                <w:sz w:val="24"/>
                <w:szCs w:val="24"/>
              </w:rPr>
            </w:pPr>
            <w:r>
              <w:rPr>
                <w:color w:val="000000"/>
                <w:spacing w:val="0"/>
                <w:w w:val="100"/>
                <w:position w:val="0"/>
                <w:sz w:val="24"/>
                <w:szCs w:val="24"/>
              </w:rPr>
              <w:t>уровень аварийности;</w:t>
            </w:r>
          </w:p>
          <w:p>
            <w:pPr>
              <w:pStyle w:val="Style35"/>
              <w:keepNext w:val="0"/>
              <w:keepLines w:val="0"/>
              <w:widowControl w:val="0"/>
              <w:numPr>
                <w:ilvl w:val="0"/>
                <w:numId w:val="93"/>
              </w:numPr>
              <w:shd w:val="clear" w:color="auto" w:fill="auto"/>
              <w:tabs>
                <w:tab w:pos="182" w:val="left"/>
              </w:tabs>
              <w:bidi w:val="0"/>
              <w:spacing w:before="0" w:after="0" w:line="240" w:lineRule="auto"/>
              <w:ind w:left="0" w:right="0" w:firstLine="0"/>
              <w:jc w:val="both"/>
              <w:rPr>
                <w:sz w:val="24"/>
                <w:szCs w:val="24"/>
              </w:rPr>
            </w:pPr>
            <w:r>
              <w:rPr>
                <w:color w:val="000000"/>
                <w:spacing w:val="0"/>
                <w:w w:val="100"/>
                <w:position w:val="0"/>
                <w:sz w:val="24"/>
                <w:szCs w:val="24"/>
              </w:rPr>
              <w:t>состояние техники безопасности;</w:t>
            </w:r>
          </w:p>
          <w:p>
            <w:pPr>
              <w:pStyle w:val="Style35"/>
              <w:keepNext w:val="0"/>
              <w:keepLines w:val="0"/>
              <w:widowControl w:val="0"/>
              <w:numPr>
                <w:ilvl w:val="0"/>
                <w:numId w:val="93"/>
              </w:numPr>
              <w:shd w:val="clear" w:color="auto" w:fill="auto"/>
              <w:tabs>
                <w:tab w:pos="187" w:val="left"/>
              </w:tabs>
              <w:bidi w:val="0"/>
              <w:spacing w:before="0" w:after="0" w:line="240" w:lineRule="auto"/>
              <w:ind w:left="0" w:right="0" w:firstLine="0"/>
              <w:jc w:val="both"/>
              <w:rPr>
                <w:sz w:val="24"/>
                <w:szCs w:val="24"/>
              </w:rPr>
            </w:pPr>
            <w:r>
              <w:rPr>
                <w:color w:val="000000"/>
                <w:spacing w:val="0"/>
                <w:w w:val="100"/>
                <w:position w:val="0"/>
                <w:sz w:val="24"/>
                <w:szCs w:val="24"/>
              </w:rPr>
              <w:t>безопасность для окружающей среды</w:t>
            </w:r>
          </w:p>
        </w:tc>
      </w:tr>
      <w:tr>
        <w:trPr>
          <w:trHeight w:val="1680" w:hRule="exact"/>
        </w:trPr>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4</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Снабжение</w:t>
            </w:r>
          </w:p>
        </w:tc>
        <w:tc>
          <w:tcPr>
            <w:tcBorders>
              <w:top w:val="single" w:sz="4"/>
              <w:left w:val="single" w:sz="4"/>
              <w:bottom w:val="single" w:sz="4"/>
              <w:right w:val="single" w:sz="4"/>
            </w:tcBorders>
            <w:shd w:val="clear" w:color="auto" w:fill="FFFFFF"/>
            <w:vAlign w:val="bottom"/>
          </w:tcPr>
          <w:p>
            <w:pPr>
              <w:pStyle w:val="Style35"/>
              <w:keepNext w:val="0"/>
              <w:keepLines w:val="0"/>
              <w:widowControl w:val="0"/>
              <w:numPr>
                <w:ilvl w:val="0"/>
                <w:numId w:val="95"/>
              </w:numPr>
              <w:shd w:val="clear" w:color="auto" w:fill="auto"/>
              <w:tabs>
                <w:tab w:pos="398" w:val="left"/>
              </w:tabs>
              <w:bidi w:val="0"/>
              <w:spacing w:before="0" w:after="0" w:line="240" w:lineRule="auto"/>
              <w:ind w:left="0" w:right="0" w:firstLine="0"/>
              <w:jc w:val="both"/>
              <w:rPr>
                <w:sz w:val="24"/>
                <w:szCs w:val="24"/>
              </w:rPr>
            </w:pPr>
            <w:r>
              <w:rPr>
                <w:color w:val="000000"/>
                <w:spacing w:val="0"/>
                <w:w w:val="100"/>
                <w:position w:val="0"/>
                <w:sz w:val="24"/>
                <w:szCs w:val="24"/>
              </w:rPr>
              <w:t>средний расход топлива парком транспортных средств;</w:t>
            </w:r>
          </w:p>
          <w:p>
            <w:pPr>
              <w:pStyle w:val="Style35"/>
              <w:keepNext w:val="0"/>
              <w:keepLines w:val="0"/>
              <w:widowControl w:val="0"/>
              <w:numPr>
                <w:ilvl w:val="0"/>
                <w:numId w:val="95"/>
              </w:numPr>
              <w:shd w:val="clear" w:color="auto" w:fill="auto"/>
              <w:tabs>
                <w:tab w:pos="298" w:val="left"/>
              </w:tabs>
              <w:bidi w:val="0"/>
              <w:spacing w:before="0" w:after="0" w:line="240" w:lineRule="auto"/>
              <w:ind w:left="0" w:right="0" w:firstLine="0"/>
              <w:jc w:val="both"/>
              <w:rPr>
                <w:sz w:val="24"/>
                <w:szCs w:val="24"/>
              </w:rPr>
            </w:pPr>
            <w:r>
              <w:rPr>
                <w:color w:val="000000"/>
                <w:spacing w:val="0"/>
                <w:w w:val="100"/>
                <w:position w:val="0"/>
                <w:sz w:val="24"/>
                <w:szCs w:val="24"/>
              </w:rPr>
              <w:t>количество транспортных средств в парке, оборудованных технологическими устройствами для снижения вредных выбросов</w:t>
            </w:r>
          </w:p>
        </w:tc>
      </w:tr>
    </w:tbl>
    <w:p>
      <w:pPr>
        <w:spacing w:lineRule="exact" w:line="1"/>
        <w:rPr>
          <w:sz w:val="2"/>
          <w:szCs w:val="2"/>
        </w:rPr>
      </w:pPr>
      <w:r>
        <w:br w:type="page"/>
      </w:r>
    </w:p>
    <w:p>
      <w:pPr>
        <w:pStyle w:val="Style15"/>
        <w:keepNext w:val="0"/>
        <w:keepLines w:val="0"/>
        <w:widowControl w:val="0"/>
        <w:shd w:val="clear" w:color="auto" w:fill="auto"/>
        <w:bidi w:val="0"/>
        <w:spacing w:before="0" w:after="140" w:line="240" w:lineRule="auto"/>
        <w:ind w:left="0" w:right="0" w:firstLine="820"/>
        <w:jc w:val="left"/>
      </w:pPr>
      <w:r>
        <w:rPr>
          <w:color w:val="000000"/>
          <w:spacing w:val="0"/>
          <w:w w:val="100"/>
          <w:position w:val="0"/>
        </w:rPr>
        <w:t xml:space="preserve">Таблица 2 - Предлагаемые показатели экологической эффективности </w:t>
      </w:r>
      <w:r>
        <w:rPr>
          <w:color w:val="000000"/>
          <w:spacing w:val="0"/>
          <w:w w:val="100"/>
          <w:position w:val="0"/>
        </w:rPr>
        <w:t>управления космодромом Байконур</w:t>
      </w:r>
      <w:hyperlink w:anchor="bookmark0" w:tooltip="Current Document">
        <w:r>
          <w:rPr>
            <w:color w:val="000000"/>
            <w:spacing w:val="0"/>
            <w:w w:val="100"/>
            <w:position w:val="0"/>
            <w:vertAlign w:val="superscript"/>
          </w:rPr>
          <w:footnoteReference w:id="2"/>
        </w:r>
      </w:hyperlink>
    </w:p>
    <w:tbl>
      <w:tblPr>
        <w:tblOverlap w:val="never"/>
        <w:jc w:val="center"/>
        <w:tblLayout w:type="fixed"/>
      </w:tblPr>
      <w:tblGrid>
        <w:gridCol w:w="538"/>
        <w:gridCol w:w="3974"/>
        <w:gridCol w:w="5074"/>
      </w:tblGrid>
      <w:tr>
        <w:trPr>
          <w:trHeight w:val="427"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Область управления</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Наименование показателей</w:t>
            </w:r>
          </w:p>
        </w:tc>
      </w:tr>
      <w:tr>
        <w:trPr>
          <w:trHeight w:val="5251"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1</w:t>
            </w:r>
          </w:p>
        </w:tc>
        <w:tc>
          <w:tcPr>
            <w:tcBorders>
              <w:top w:val="single" w:sz="4"/>
              <w:left w:val="single" w:sz="4"/>
            </w:tcBorders>
            <w:shd w:val="clear" w:color="auto" w:fill="FFFFFF"/>
            <w:vAlign w:val="top"/>
          </w:tcPr>
          <w:p>
            <w:pPr>
              <w:pStyle w:val="Style35"/>
              <w:keepNext w:val="0"/>
              <w:keepLines w:val="0"/>
              <w:widowControl w:val="0"/>
              <w:shd w:val="clear" w:color="auto" w:fill="auto"/>
              <w:tabs>
                <w:tab w:pos="2338" w:val="left"/>
              </w:tabs>
              <w:bidi w:val="0"/>
              <w:spacing w:before="0" w:after="0" w:line="240" w:lineRule="auto"/>
              <w:ind w:left="0" w:right="0" w:firstLine="0"/>
              <w:jc w:val="left"/>
              <w:rPr>
                <w:sz w:val="24"/>
                <w:szCs w:val="24"/>
              </w:rPr>
            </w:pPr>
            <w:r>
              <w:rPr>
                <w:color w:val="000000"/>
                <w:spacing w:val="0"/>
                <w:w w:val="100"/>
                <w:position w:val="0"/>
                <w:sz w:val="24"/>
                <w:szCs w:val="24"/>
              </w:rPr>
              <w:t>Соответствие</w:t>
              <w:tab/>
              <w:t>нормативным</w:t>
            </w:r>
          </w:p>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правовым требованиям Российской Федерации и Республики Казахстан</w:t>
            </w:r>
          </w:p>
        </w:tc>
        <w:tc>
          <w:tcPr>
            <w:tcBorders>
              <w:top w:val="single" w:sz="4"/>
              <w:left w:val="single" w:sz="4"/>
              <w:right w:val="single" w:sz="4"/>
            </w:tcBorders>
            <w:shd w:val="clear" w:color="auto" w:fill="FFFFFF"/>
            <w:vAlign w:val="bottom"/>
          </w:tcPr>
          <w:p>
            <w:pPr>
              <w:pStyle w:val="Style35"/>
              <w:keepNext w:val="0"/>
              <w:keepLines w:val="0"/>
              <w:widowControl w:val="0"/>
              <w:numPr>
                <w:ilvl w:val="0"/>
                <w:numId w:val="97"/>
              </w:numPr>
              <w:shd w:val="clear" w:color="auto" w:fill="auto"/>
              <w:tabs>
                <w:tab w:pos="293" w:val="left"/>
              </w:tabs>
              <w:bidi w:val="0"/>
              <w:spacing w:before="0" w:after="0" w:line="240" w:lineRule="auto"/>
              <w:ind w:left="0" w:right="0" w:firstLine="0"/>
              <w:jc w:val="both"/>
              <w:rPr>
                <w:sz w:val="24"/>
                <w:szCs w:val="24"/>
              </w:rPr>
            </w:pPr>
            <w:r>
              <w:rPr>
                <w:color w:val="000000"/>
                <w:spacing w:val="0"/>
                <w:w w:val="100"/>
                <w:position w:val="0"/>
                <w:sz w:val="24"/>
                <w:szCs w:val="24"/>
              </w:rPr>
              <w:t>цели и задачи экологической политики предприятия;</w:t>
            </w:r>
          </w:p>
          <w:p>
            <w:pPr>
              <w:pStyle w:val="Style35"/>
              <w:keepNext w:val="0"/>
              <w:keepLines w:val="0"/>
              <w:widowControl w:val="0"/>
              <w:numPr>
                <w:ilvl w:val="0"/>
                <w:numId w:val="97"/>
              </w:numPr>
              <w:shd w:val="clear" w:color="auto" w:fill="auto"/>
              <w:tabs>
                <w:tab w:pos="365" w:val="left"/>
              </w:tabs>
              <w:bidi w:val="0"/>
              <w:spacing w:before="0" w:after="0" w:line="240" w:lineRule="auto"/>
              <w:ind w:left="0" w:right="0" w:firstLine="0"/>
              <w:jc w:val="both"/>
              <w:rPr>
                <w:sz w:val="24"/>
                <w:szCs w:val="24"/>
              </w:rPr>
            </w:pPr>
            <w:r>
              <w:rPr>
                <w:color w:val="000000"/>
                <w:spacing w:val="0"/>
                <w:w w:val="100"/>
                <w:position w:val="0"/>
                <w:sz w:val="24"/>
                <w:szCs w:val="24"/>
              </w:rPr>
              <w:t>базы данных с нормативно-правовыми актами, их актуализация;</w:t>
            </w:r>
          </w:p>
          <w:p>
            <w:pPr>
              <w:pStyle w:val="Style35"/>
              <w:keepNext w:val="0"/>
              <w:keepLines w:val="0"/>
              <w:widowControl w:val="0"/>
              <w:numPr>
                <w:ilvl w:val="0"/>
                <w:numId w:val="97"/>
              </w:numPr>
              <w:shd w:val="clear" w:color="auto" w:fill="auto"/>
              <w:tabs>
                <w:tab w:pos="264" w:val="left"/>
              </w:tabs>
              <w:bidi w:val="0"/>
              <w:spacing w:before="0" w:after="0" w:line="240" w:lineRule="auto"/>
              <w:ind w:left="0" w:right="0" w:firstLine="0"/>
              <w:jc w:val="both"/>
              <w:rPr>
                <w:sz w:val="24"/>
                <w:szCs w:val="24"/>
              </w:rPr>
            </w:pPr>
            <w:r>
              <w:rPr>
                <w:color w:val="000000"/>
                <w:spacing w:val="0"/>
                <w:w w:val="100"/>
                <w:position w:val="0"/>
                <w:sz w:val="24"/>
                <w:szCs w:val="24"/>
              </w:rPr>
              <w:t>наличие штрафных санкций за нарушение экологических нормативов;</w:t>
            </w:r>
          </w:p>
          <w:p>
            <w:pPr>
              <w:pStyle w:val="Style35"/>
              <w:keepNext w:val="0"/>
              <w:keepLines w:val="0"/>
              <w:widowControl w:val="0"/>
              <w:numPr>
                <w:ilvl w:val="0"/>
                <w:numId w:val="97"/>
              </w:numPr>
              <w:shd w:val="clear" w:color="auto" w:fill="auto"/>
              <w:tabs>
                <w:tab w:pos="456" w:val="left"/>
              </w:tabs>
              <w:bidi w:val="0"/>
              <w:spacing w:before="0" w:after="0" w:line="240" w:lineRule="auto"/>
              <w:ind w:left="0" w:right="0" w:firstLine="0"/>
              <w:jc w:val="both"/>
              <w:rPr>
                <w:sz w:val="24"/>
                <w:szCs w:val="24"/>
              </w:rPr>
            </w:pPr>
            <w:r>
              <w:rPr>
                <w:color w:val="000000"/>
                <w:spacing w:val="0"/>
                <w:w w:val="100"/>
                <w:position w:val="0"/>
                <w:sz w:val="24"/>
                <w:szCs w:val="24"/>
              </w:rPr>
              <w:t>число внедрённых мероприятий по предотвращению загрязнений в районе эксплуатация космодрома и падения отделяющихся частей ракета-носителей;</w:t>
            </w:r>
          </w:p>
          <w:p>
            <w:pPr>
              <w:pStyle w:val="Style35"/>
              <w:keepNext w:val="0"/>
              <w:keepLines w:val="0"/>
              <w:widowControl w:val="0"/>
              <w:numPr>
                <w:ilvl w:val="0"/>
                <w:numId w:val="97"/>
              </w:numPr>
              <w:shd w:val="clear" w:color="auto" w:fill="auto"/>
              <w:tabs>
                <w:tab w:pos="226" w:val="left"/>
              </w:tabs>
              <w:bidi w:val="0"/>
              <w:spacing w:before="0" w:after="0" w:line="240" w:lineRule="auto"/>
              <w:ind w:left="0" w:right="0" w:firstLine="0"/>
              <w:jc w:val="both"/>
              <w:rPr>
                <w:sz w:val="24"/>
                <w:szCs w:val="24"/>
              </w:rPr>
            </w:pPr>
            <w:r>
              <w:rPr>
                <w:color w:val="000000"/>
                <w:spacing w:val="0"/>
                <w:w w:val="100"/>
                <w:position w:val="0"/>
                <w:sz w:val="24"/>
                <w:szCs w:val="24"/>
              </w:rPr>
              <w:t>число работников, прошедших обучение по экологической безопасности;</w:t>
            </w:r>
          </w:p>
          <w:p>
            <w:pPr>
              <w:pStyle w:val="Style35"/>
              <w:keepNext w:val="0"/>
              <w:keepLines w:val="0"/>
              <w:widowControl w:val="0"/>
              <w:numPr>
                <w:ilvl w:val="0"/>
                <w:numId w:val="97"/>
              </w:numPr>
              <w:shd w:val="clear" w:color="auto" w:fill="auto"/>
              <w:tabs>
                <w:tab w:pos="221" w:val="left"/>
              </w:tabs>
              <w:bidi w:val="0"/>
              <w:spacing w:before="0" w:after="0" w:line="240" w:lineRule="auto"/>
              <w:ind w:left="0" w:right="0" w:firstLine="0"/>
              <w:jc w:val="both"/>
              <w:rPr>
                <w:sz w:val="24"/>
                <w:szCs w:val="24"/>
              </w:rPr>
            </w:pPr>
            <w:r>
              <w:rPr>
                <w:color w:val="000000"/>
                <w:spacing w:val="0"/>
                <w:w w:val="100"/>
                <w:position w:val="0"/>
                <w:sz w:val="24"/>
                <w:szCs w:val="24"/>
              </w:rPr>
              <w:t>результаты проверки знаний работников по</w:t>
            </w:r>
          </w:p>
          <w:p>
            <w:pPr>
              <w:pStyle w:val="Style35"/>
              <w:keepNext w:val="0"/>
              <w:keepLines w:val="0"/>
              <w:widowControl w:val="0"/>
              <w:shd w:val="clear" w:color="auto" w:fill="auto"/>
              <w:tabs>
                <w:tab w:pos="2059" w:val="left"/>
                <w:tab w:pos="3451" w:val="left"/>
              </w:tabs>
              <w:bidi w:val="0"/>
              <w:spacing w:before="0" w:after="0" w:line="240" w:lineRule="auto"/>
              <w:ind w:left="0" w:right="0" w:firstLine="0"/>
              <w:jc w:val="both"/>
              <w:rPr>
                <w:sz w:val="24"/>
                <w:szCs w:val="24"/>
              </w:rPr>
            </w:pPr>
            <w:r>
              <w:rPr>
                <w:color w:val="000000"/>
                <w:spacing w:val="0"/>
                <w:w w:val="100"/>
                <w:position w:val="0"/>
                <w:sz w:val="24"/>
                <w:szCs w:val="24"/>
              </w:rPr>
              <w:t>экологическим</w:t>
              <w:tab/>
              <w:t>аспектам</w:t>
              <w:tab/>
              <w:t>деятельности</w:t>
            </w:r>
          </w:p>
          <w:p>
            <w:pPr>
              <w:pStyle w:val="Style35"/>
              <w:keepNext w:val="0"/>
              <w:keepLines w:val="0"/>
              <w:widowControl w:val="0"/>
              <w:shd w:val="clear" w:color="auto" w:fill="auto"/>
              <w:bidi w:val="0"/>
              <w:spacing w:before="0" w:after="0" w:line="240" w:lineRule="auto"/>
              <w:ind w:left="0" w:right="0" w:firstLine="0"/>
              <w:jc w:val="both"/>
              <w:rPr>
                <w:sz w:val="24"/>
                <w:szCs w:val="24"/>
              </w:rPr>
            </w:pPr>
            <w:r>
              <w:rPr>
                <w:color w:val="000000"/>
                <w:spacing w:val="0"/>
                <w:w w:val="100"/>
                <w:position w:val="0"/>
                <w:sz w:val="24"/>
                <w:szCs w:val="24"/>
              </w:rPr>
              <w:t>организации;</w:t>
            </w:r>
          </w:p>
          <w:p>
            <w:pPr>
              <w:pStyle w:val="Style35"/>
              <w:keepNext w:val="0"/>
              <w:keepLines w:val="0"/>
              <w:widowControl w:val="0"/>
              <w:numPr>
                <w:ilvl w:val="0"/>
                <w:numId w:val="97"/>
              </w:numPr>
              <w:shd w:val="clear" w:color="auto" w:fill="auto"/>
              <w:tabs>
                <w:tab w:pos="221" w:val="left"/>
              </w:tabs>
              <w:bidi w:val="0"/>
              <w:spacing w:before="0" w:after="0" w:line="240" w:lineRule="auto"/>
              <w:ind w:left="0" w:right="0" w:firstLine="0"/>
              <w:jc w:val="both"/>
              <w:rPr>
                <w:sz w:val="24"/>
                <w:szCs w:val="24"/>
              </w:rPr>
            </w:pPr>
            <w:r>
              <w:rPr>
                <w:color w:val="000000"/>
                <w:spacing w:val="0"/>
                <w:w w:val="100"/>
                <w:position w:val="0"/>
                <w:sz w:val="24"/>
                <w:szCs w:val="24"/>
              </w:rPr>
              <w:t>число проведённых тренировочных занятий по обеспечению экологической безопасности;</w:t>
            </w:r>
          </w:p>
          <w:p>
            <w:pPr>
              <w:pStyle w:val="Style35"/>
              <w:keepNext w:val="0"/>
              <w:keepLines w:val="0"/>
              <w:widowControl w:val="0"/>
              <w:numPr>
                <w:ilvl w:val="0"/>
                <w:numId w:val="97"/>
              </w:numPr>
              <w:shd w:val="clear" w:color="auto" w:fill="auto"/>
              <w:tabs>
                <w:tab w:pos="374" w:val="left"/>
              </w:tabs>
              <w:bidi w:val="0"/>
              <w:spacing w:before="0" w:after="0" w:line="240" w:lineRule="auto"/>
              <w:ind w:left="0" w:right="0" w:firstLine="0"/>
              <w:jc w:val="both"/>
              <w:rPr>
                <w:sz w:val="24"/>
                <w:szCs w:val="24"/>
              </w:rPr>
            </w:pPr>
            <w:r>
              <w:rPr>
                <w:color w:val="000000"/>
                <w:spacing w:val="0"/>
                <w:w w:val="100"/>
                <w:position w:val="0"/>
                <w:sz w:val="24"/>
                <w:szCs w:val="24"/>
              </w:rPr>
              <w:t>готовность к авариям, изученным на тренировочных занятиях</w:t>
            </w:r>
          </w:p>
        </w:tc>
      </w:tr>
      <w:tr>
        <w:trPr>
          <w:trHeight w:val="1114"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2</w:t>
            </w:r>
          </w:p>
        </w:tc>
        <w:tc>
          <w:tcPr>
            <w:tcBorders>
              <w:top w:val="single" w:sz="4"/>
              <w:left w:val="single" w:sz="4"/>
            </w:tcBorders>
            <w:shd w:val="clear" w:color="auto" w:fill="FFFFFF"/>
            <w:vAlign w:val="top"/>
          </w:tcPr>
          <w:p>
            <w:pPr>
              <w:pStyle w:val="Style35"/>
              <w:keepNext w:val="0"/>
              <w:keepLines w:val="0"/>
              <w:widowControl w:val="0"/>
              <w:shd w:val="clear" w:color="auto" w:fill="auto"/>
              <w:tabs>
                <w:tab w:pos="2885" w:val="left"/>
              </w:tabs>
              <w:bidi w:val="0"/>
              <w:spacing w:before="0" w:after="0" w:line="240" w:lineRule="auto"/>
              <w:ind w:left="0" w:right="0" w:firstLine="0"/>
              <w:jc w:val="left"/>
              <w:rPr>
                <w:sz w:val="24"/>
                <w:szCs w:val="24"/>
              </w:rPr>
            </w:pPr>
            <w:r>
              <w:rPr>
                <w:color w:val="000000"/>
                <w:spacing w:val="0"/>
                <w:w w:val="100"/>
                <w:position w:val="0"/>
                <w:sz w:val="24"/>
                <w:szCs w:val="24"/>
              </w:rPr>
              <w:t>Функционирование</w:t>
              <w:tab/>
              <w:t>системы</w:t>
            </w:r>
          </w:p>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экологического управления</w:t>
            </w:r>
          </w:p>
        </w:tc>
        <w:tc>
          <w:tcPr>
            <w:tcBorders>
              <w:top w:val="single" w:sz="4"/>
              <w:left w:val="single" w:sz="4"/>
              <w:right w:val="single" w:sz="4"/>
            </w:tcBorders>
            <w:shd w:val="clear" w:color="auto" w:fill="FFFFFF"/>
            <w:vAlign w:val="bottom"/>
          </w:tcPr>
          <w:p>
            <w:pPr>
              <w:pStyle w:val="Style35"/>
              <w:keepNext w:val="0"/>
              <w:keepLines w:val="0"/>
              <w:widowControl w:val="0"/>
              <w:numPr>
                <w:ilvl w:val="0"/>
                <w:numId w:val="99"/>
              </w:numPr>
              <w:shd w:val="clear" w:color="auto" w:fill="auto"/>
              <w:tabs>
                <w:tab w:pos="192" w:val="left"/>
              </w:tabs>
              <w:bidi w:val="0"/>
              <w:spacing w:before="0" w:after="0" w:line="240" w:lineRule="auto"/>
              <w:ind w:left="0" w:right="0" w:firstLine="0"/>
              <w:jc w:val="both"/>
              <w:rPr>
                <w:sz w:val="24"/>
                <w:szCs w:val="24"/>
              </w:rPr>
            </w:pPr>
            <w:r>
              <w:rPr>
                <w:color w:val="000000"/>
                <w:spacing w:val="0"/>
                <w:w w:val="100"/>
                <w:position w:val="0"/>
                <w:sz w:val="24"/>
                <w:szCs w:val="24"/>
              </w:rPr>
              <w:t>оценка воздействия на окружающую среду;</w:t>
            </w:r>
          </w:p>
          <w:p>
            <w:pPr>
              <w:pStyle w:val="Style35"/>
              <w:keepNext w:val="0"/>
              <w:keepLines w:val="0"/>
              <w:widowControl w:val="0"/>
              <w:numPr>
                <w:ilvl w:val="0"/>
                <w:numId w:val="99"/>
              </w:numPr>
              <w:shd w:val="clear" w:color="auto" w:fill="auto"/>
              <w:tabs>
                <w:tab w:pos="178" w:val="left"/>
              </w:tabs>
              <w:bidi w:val="0"/>
              <w:spacing w:before="0" w:after="0" w:line="240" w:lineRule="auto"/>
              <w:ind w:left="0" w:right="0" w:firstLine="0"/>
              <w:jc w:val="both"/>
              <w:rPr>
                <w:sz w:val="24"/>
                <w:szCs w:val="24"/>
              </w:rPr>
            </w:pPr>
            <w:r>
              <w:rPr>
                <w:color w:val="000000"/>
                <w:spacing w:val="0"/>
                <w:w w:val="100"/>
                <w:position w:val="0"/>
                <w:sz w:val="24"/>
                <w:szCs w:val="24"/>
              </w:rPr>
              <w:t>экологический мониторинг;</w:t>
            </w:r>
          </w:p>
          <w:p>
            <w:pPr>
              <w:pStyle w:val="Style35"/>
              <w:keepNext w:val="0"/>
              <w:keepLines w:val="0"/>
              <w:widowControl w:val="0"/>
              <w:numPr>
                <w:ilvl w:val="0"/>
                <w:numId w:val="99"/>
              </w:numPr>
              <w:shd w:val="clear" w:color="auto" w:fill="auto"/>
              <w:tabs>
                <w:tab w:pos="178" w:val="left"/>
              </w:tabs>
              <w:bidi w:val="0"/>
              <w:spacing w:before="0" w:after="0" w:line="240" w:lineRule="auto"/>
              <w:ind w:left="0" w:right="0" w:firstLine="0"/>
              <w:jc w:val="both"/>
              <w:rPr>
                <w:sz w:val="24"/>
                <w:szCs w:val="24"/>
              </w:rPr>
            </w:pPr>
            <w:r>
              <w:rPr>
                <w:color w:val="000000"/>
                <w:spacing w:val="0"/>
                <w:w w:val="100"/>
                <w:position w:val="0"/>
                <w:sz w:val="24"/>
                <w:szCs w:val="24"/>
              </w:rPr>
              <w:t>экологический аудит;</w:t>
            </w:r>
          </w:p>
          <w:p>
            <w:pPr>
              <w:pStyle w:val="Style35"/>
              <w:keepNext w:val="0"/>
              <w:keepLines w:val="0"/>
              <w:widowControl w:val="0"/>
              <w:numPr>
                <w:ilvl w:val="0"/>
                <w:numId w:val="99"/>
              </w:numPr>
              <w:shd w:val="clear" w:color="auto" w:fill="auto"/>
              <w:tabs>
                <w:tab w:pos="182" w:val="left"/>
              </w:tabs>
              <w:bidi w:val="0"/>
              <w:spacing w:before="0" w:after="0" w:line="240" w:lineRule="auto"/>
              <w:ind w:left="0" w:right="0" w:firstLine="0"/>
              <w:jc w:val="both"/>
              <w:rPr>
                <w:sz w:val="24"/>
                <w:szCs w:val="24"/>
              </w:rPr>
            </w:pPr>
            <w:r>
              <w:rPr>
                <w:color w:val="000000"/>
                <w:spacing w:val="0"/>
                <w:w w:val="100"/>
                <w:position w:val="0"/>
                <w:sz w:val="24"/>
                <w:szCs w:val="24"/>
              </w:rPr>
              <w:t>экологическое страхование</w:t>
            </w:r>
          </w:p>
        </w:tc>
      </w:tr>
      <w:tr>
        <w:trPr>
          <w:trHeight w:val="1392"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3</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Взаимодействие с общественностью</w:t>
            </w:r>
          </w:p>
        </w:tc>
        <w:tc>
          <w:tcPr>
            <w:tcBorders>
              <w:top w:val="single" w:sz="4"/>
              <w:left w:val="single" w:sz="4"/>
              <w:right w:val="single" w:sz="4"/>
            </w:tcBorders>
            <w:shd w:val="clear" w:color="auto" w:fill="FFFFFF"/>
            <w:vAlign w:val="bottom"/>
          </w:tcPr>
          <w:p>
            <w:pPr>
              <w:pStyle w:val="Style35"/>
              <w:keepNext w:val="0"/>
              <w:keepLines w:val="0"/>
              <w:widowControl w:val="0"/>
              <w:numPr>
                <w:ilvl w:val="0"/>
                <w:numId w:val="101"/>
              </w:numPr>
              <w:shd w:val="clear" w:color="auto" w:fill="auto"/>
              <w:tabs>
                <w:tab w:pos="245" w:val="left"/>
              </w:tabs>
              <w:bidi w:val="0"/>
              <w:spacing w:before="0" w:after="0" w:line="240" w:lineRule="auto"/>
              <w:ind w:left="0" w:right="0" w:firstLine="0"/>
              <w:jc w:val="both"/>
              <w:rPr>
                <w:sz w:val="24"/>
                <w:szCs w:val="24"/>
              </w:rPr>
            </w:pPr>
            <w:r>
              <w:rPr>
                <w:color w:val="000000"/>
                <w:spacing w:val="0"/>
                <w:w w:val="100"/>
                <w:position w:val="0"/>
                <w:sz w:val="24"/>
                <w:szCs w:val="24"/>
              </w:rPr>
              <w:t>число публикаций в прессе, связанных с экологической эффективностью организации;</w:t>
            </w:r>
          </w:p>
          <w:p>
            <w:pPr>
              <w:pStyle w:val="Style35"/>
              <w:keepNext w:val="0"/>
              <w:keepLines w:val="0"/>
              <w:widowControl w:val="0"/>
              <w:numPr>
                <w:ilvl w:val="0"/>
                <w:numId w:val="101"/>
              </w:numPr>
              <w:shd w:val="clear" w:color="auto" w:fill="auto"/>
              <w:tabs>
                <w:tab w:pos="691" w:val="left"/>
                <w:tab w:pos="3010" w:val="left"/>
                <w:tab w:pos="4618" w:val="left"/>
              </w:tabs>
              <w:bidi w:val="0"/>
              <w:spacing w:before="0" w:after="0" w:line="240" w:lineRule="auto"/>
              <w:ind w:left="0" w:right="0" w:firstLine="0"/>
              <w:jc w:val="both"/>
              <w:rPr>
                <w:sz w:val="24"/>
                <w:szCs w:val="24"/>
              </w:rPr>
            </w:pPr>
            <w:r>
              <w:rPr>
                <w:color w:val="000000"/>
                <w:spacing w:val="0"/>
                <w:w w:val="100"/>
                <w:position w:val="0"/>
                <w:sz w:val="24"/>
                <w:szCs w:val="24"/>
              </w:rPr>
              <w:t>информирование</w:t>
              <w:tab/>
              <w:t>населения</w:t>
              <w:tab/>
              <w:t>об</w:t>
            </w:r>
          </w:p>
          <w:p>
            <w:pPr>
              <w:pStyle w:val="Style35"/>
              <w:keepNext w:val="0"/>
              <w:keepLines w:val="0"/>
              <w:widowControl w:val="0"/>
              <w:shd w:val="clear" w:color="auto" w:fill="auto"/>
              <w:bidi w:val="0"/>
              <w:spacing w:before="0" w:after="0" w:line="240" w:lineRule="auto"/>
              <w:ind w:left="0" w:right="0" w:firstLine="0"/>
              <w:jc w:val="both"/>
              <w:rPr>
                <w:sz w:val="24"/>
                <w:szCs w:val="24"/>
              </w:rPr>
            </w:pPr>
            <w:r>
              <w:rPr>
                <w:color w:val="000000"/>
                <w:spacing w:val="0"/>
                <w:w w:val="100"/>
                <w:position w:val="0"/>
                <w:sz w:val="24"/>
                <w:szCs w:val="24"/>
              </w:rPr>
              <w:t>экологической безопасности деятельности космодрома</w:t>
            </w:r>
          </w:p>
        </w:tc>
      </w:tr>
      <w:tr>
        <w:trPr>
          <w:trHeight w:val="1675" w:hRule="exact"/>
        </w:trPr>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4</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Повышение квалификации</w:t>
            </w:r>
          </w:p>
        </w:tc>
        <w:tc>
          <w:tcPr>
            <w:tcBorders>
              <w:top w:val="single" w:sz="4"/>
              <w:left w:val="single" w:sz="4"/>
              <w:bottom w:val="single" w:sz="4"/>
              <w:right w:val="single" w:sz="4"/>
            </w:tcBorders>
            <w:shd w:val="clear" w:color="auto" w:fill="FFFFFF"/>
            <w:vAlign w:val="bottom"/>
          </w:tcPr>
          <w:p>
            <w:pPr>
              <w:pStyle w:val="Style35"/>
              <w:keepNext w:val="0"/>
              <w:keepLines w:val="0"/>
              <w:widowControl w:val="0"/>
              <w:numPr>
                <w:ilvl w:val="0"/>
                <w:numId w:val="103"/>
              </w:numPr>
              <w:shd w:val="clear" w:color="auto" w:fill="auto"/>
              <w:tabs>
                <w:tab w:pos="221" w:val="left"/>
              </w:tabs>
              <w:bidi w:val="0"/>
              <w:spacing w:before="0" w:after="0" w:line="240" w:lineRule="auto"/>
              <w:ind w:left="0" w:right="0" w:firstLine="0"/>
              <w:jc w:val="both"/>
              <w:rPr>
                <w:sz w:val="24"/>
                <w:szCs w:val="24"/>
              </w:rPr>
            </w:pPr>
            <w:r>
              <w:rPr>
                <w:color w:val="000000"/>
                <w:spacing w:val="0"/>
                <w:w w:val="100"/>
                <w:position w:val="0"/>
                <w:sz w:val="24"/>
                <w:szCs w:val="24"/>
              </w:rPr>
              <w:t>стимулирование экологической активности среди сотрудников;</w:t>
            </w:r>
          </w:p>
          <w:p>
            <w:pPr>
              <w:pStyle w:val="Style35"/>
              <w:keepNext w:val="0"/>
              <w:keepLines w:val="0"/>
              <w:widowControl w:val="0"/>
              <w:numPr>
                <w:ilvl w:val="0"/>
                <w:numId w:val="103"/>
              </w:numPr>
              <w:shd w:val="clear" w:color="auto" w:fill="auto"/>
              <w:tabs>
                <w:tab w:pos="350" w:val="left"/>
              </w:tabs>
              <w:bidi w:val="0"/>
              <w:spacing w:before="0" w:after="0" w:line="240" w:lineRule="auto"/>
              <w:ind w:left="0" w:right="0" w:firstLine="0"/>
              <w:jc w:val="both"/>
              <w:rPr>
                <w:sz w:val="24"/>
                <w:szCs w:val="24"/>
              </w:rPr>
            </w:pPr>
            <w:r>
              <w:rPr>
                <w:color w:val="000000"/>
                <w:spacing w:val="0"/>
                <w:w w:val="100"/>
                <w:position w:val="0"/>
                <w:sz w:val="24"/>
                <w:szCs w:val="24"/>
              </w:rPr>
              <w:t>повышение экологической грамотности рабочего персонала</w:t>
            </w:r>
          </w:p>
          <w:p>
            <w:pPr>
              <w:pStyle w:val="Style35"/>
              <w:keepNext w:val="0"/>
              <w:keepLines w:val="0"/>
              <w:widowControl w:val="0"/>
              <w:numPr>
                <w:ilvl w:val="0"/>
                <w:numId w:val="103"/>
              </w:numPr>
              <w:shd w:val="clear" w:color="auto" w:fill="auto"/>
              <w:tabs>
                <w:tab w:pos="470" w:val="left"/>
              </w:tabs>
              <w:bidi w:val="0"/>
              <w:spacing w:before="0" w:after="0" w:line="240" w:lineRule="auto"/>
              <w:ind w:left="0" w:right="0" w:firstLine="0"/>
              <w:jc w:val="both"/>
              <w:rPr>
                <w:sz w:val="24"/>
                <w:szCs w:val="24"/>
              </w:rPr>
            </w:pPr>
            <w:r>
              <w:rPr>
                <w:color w:val="000000"/>
                <w:spacing w:val="0"/>
                <w:w w:val="100"/>
                <w:position w:val="0"/>
                <w:sz w:val="24"/>
                <w:szCs w:val="24"/>
              </w:rPr>
              <w:t>программы экологического обучения рабочего персонала</w:t>
            </w:r>
          </w:p>
        </w:tc>
      </w:tr>
    </w:tbl>
    <w:p>
      <w:pPr>
        <w:widowControl w:val="0"/>
        <w:spacing w:after="519" w:line="1" w:lineRule="exact"/>
      </w:pPr>
    </w:p>
    <w:p>
      <w:pPr>
        <w:pStyle w:val="Style15"/>
        <w:keepNext w:val="0"/>
        <w:keepLines w:val="0"/>
        <w:widowControl w:val="0"/>
        <w:shd w:val="clear" w:color="auto" w:fill="auto"/>
        <w:bidi w:val="0"/>
        <w:spacing w:before="0" w:after="320"/>
        <w:ind w:left="0" w:right="0" w:firstLine="820"/>
        <w:jc w:val="left"/>
      </w:pPr>
      <w:r>
        <w:rPr>
          <w:color w:val="000000"/>
          <w:spacing w:val="0"/>
          <w:w w:val="100"/>
          <w:position w:val="0"/>
        </w:rPr>
        <w:t>На основе предложенных показателей экологической безопасности и эффективности управления космодрома Байконур, разработана методика оценки экологической безопасности (рисунок 1)</w:t>
      </w:r>
    </w:p>
    <w:p>
      <w:pPr>
        <w:pStyle w:val="Style11"/>
        <w:keepNext w:val="0"/>
        <w:keepLines w:val="0"/>
        <w:widowControl w:val="0"/>
        <w:shd w:val="clear" w:color="auto" w:fill="auto"/>
        <w:bidi w:val="0"/>
        <w:spacing w:before="0" w:after="120" w:line="276" w:lineRule="auto"/>
        <w:ind w:left="0" w:right="0" w:firstLine="0"/>
        <w:jc w:val="center"/>
      </w:pPr>
      <w:r>
        <w:rPr>
          <w:color w:val="000000"/>
          <w:spacing w:val="0"/>
          <w:w w:val="100"/>
          <w:position w:val="0"/>
          <w:sz w:val="24"/>
          <w:szCs w:val="24"/>
        </w:rPr>
        <w:t>Этап 1. Установление экологически значимых аспектов, от которых зависит</w:t>
        <w:br/>
        <w:t>уровень воздействия космодрома на окружающую среду</w:t>
      </w:r>
    </w:p>
    <w:p>
      <w:pPr>
        <w:pStyle w:val="Style11"/>
        <w:keepNext w:val="0"/>
        <w:keepLines w:val="0"/>
        <w:widowControl w:val="0"/>
        <w:shd w:val="clear" w:color="auto" w:fill="auto"/>
        <w:bidi w:val="0"/>
        <w:spacing w:before="0" w:after="820" w:line="240" w:lineRule="auto"/>
        <w:ind w:left="0" w:right="0" w:firstLine="0"/>
        <w:jc w:val="center"/>
      </w:pPr>
      <w:r>
        <w:rPr>
          <w:color w:val="000000"/>
          <w:spacing w:val="0"/>
          <w:w w:val="100"/>
          <w:position w:val="0"/>
          <w:sz w:val="24"/>
          <w:szCs w:val="24"/>
        </w:rPr>
        <w:t>Всего 4 основные категории аспектов, включающих 22 показателя:</w:t>
        <w:br/>
        <w:t>энергоносители; газообразные, жидкие выбросы, твёрдые отходы, физические</w:t>
        <w:br/>
        <w:t>излучения; технологические объекты и оборудование; снабжение</w:t>
      </w:r>
    </w:p>
    <w:p>
      <w:pPr>
        <w:pStyle w:val="Style11"/>
        <w:keepNext w:val="0"/>
        <w:keepLines w:val="0"/>
        <w:widowControl w:val="0"/>
        <w:shd w:val="clear" w:color="auto" w:fill="auto"/>
        <w:bidi w:val="0"/>
        <w:spacing w:before="0" w:after="120" w:line="276" w:lineRule="auto"/>
        <w:ind w:left="0" w:right="0" w:firstLine="0"/>
        <w:jc w:val="center"/>
      </w:pPr>
      <w:r>
        <w:rPr>
          <w:color w:val="000000"/>
          <w:spacing w:val="0"/>
          <w:w w:val="100"/>
          <w:position w:val="0"/>
          <w:sz w:val="24"/>
          <w:szCs w:val="24"/>
        </w:rPr>
        <w:t>Этап 2. Измерение и анализ распространения загрязняющих веществ и физических</w:t>
        <w:br/>
        <w:t>воздействий от источников воздействия космодрома:</w:t>
      </w:r>
    </w:p>
    <w:p>
      <w:pPr>
        <w:pStyle w:val="Style11"/>
        <w:keepNext w:val="0"/>
        <w:keepLines w:val="0"/>
        <w:widowControl w:val="0"/>
        <w:shd w:val="clear" w:color="auto" w:fill="auto"/>
        <w:bidi w:val="0"/>
        <w:spacing w:before="0" w:after="0" w:line="240" w:lineRule="auto"/>
        <w:ind w:left="0" w:right="0" w:firstLine="480"/>
        <w:jc w:val="both"/>
      </w:pPr>
      <w:r>
        <w:rPr>
          <w:color w:val="000000"/>
          <w:spacing w:val="0"/>
          <w:w w:val="100"/>
          <w:position w:val="0"/>
          <w:sz w:val="24"/>
          <w:szCs w:val="24"/>
        </w:rPr>
        <w:t>I - исследования распространения выбросов в атмосферу двигательными</w:t>
      </w:r>
    </w:p>
    <w:p>
      <w:pPr>
        <w:pStyle w:val="Style11"/>
        <w:keepNext w:val="0"/>
        <w:keepLines w:val="0"/>
        <w:widowControl w:val="0"/>
        <w:shd w:val="clear" w:color="auto" w:fill="auto"/>
        <w:bidi w:val="0"/>
        <w:spacing w:before="0" w:after="0" w:line="240" w:lineRule="auto"/>
        <w:ind w:left="0" w:right="0" w:firstLine="480"/>
        <w:jc w:val="both"/>
      </w:pPr>
      <w:r>
        <w:rPr>
          <w:color w:val="000000"/>
          <w:spacing w:val="0"/>
          <w:w w:val="100"/>
          <w:position w:val="0"/>
          <w:sz w:val="24"/>
          <w:szCs w:val="24"/>
        </w:rPr>
        <w:t>I установками и ракеты-носителя при старте и полёте;</w:t>
      </w:r>
    </w:p>
    <w:p>
      <w:pPr>
        <w:pStyle w:val="Style11"/>
        <w:keepNext w:val="0"/>
        <w:keepLines w:val="0"/>
        <w:widowControl w:val="0"/>
        <w:shd w:val="clear" w:color="auto" w:fill="auto"/>
        <w:bidi w:val="0"/>
        <w:spacing w:before="0" w:after="0" w:line="240" w:lineRule="auto"/>
        <w:ind w:left="660" w:right="0" w:hanging="160"/>
        <w:jc w:val="both"/>
      </w:pPr>
      <w:r>
        <w:rPr>
          <w:color w:val="000000"/>
          <w:spacing w:val="0"/>
          <w:w w:val="100"/>
          <w:position w:val="0"/>
          <w:sz w:val="24"/>
          <w:szCs w:val="24"/>
        </w:rPr>
        <w:t>| - исследования теплового и акустического воздействия на компоненты окружающей среды при запуске ракеты-носителя;</w:t>
      </w:r>
    </w:p>
    <w:p>
      <w:pPr>
        <w:pStyle w:val="Style11"/>
        <w:keepNext w:val="0"/>
        <w:keepLines w:val="0"/>
        <w:widowControl w:val="0"/>
        <w:numPr>
          <w:ilvl w:val="0"/>
          <w:numId w:val="105"/>
        </w:numPr>
        <w:shd w:val="clear" w:color="auto" w:fill="auto"/>
        <w:tabs>
          <w:tab w:pos="922" w:val="left"/>
        </w:tabs>
        <w:bidi w:val="0"/>
        <w:spacing w:before="0" w:after="0" w:line="240" w:lineRule="auto"/>
        <w:ind w:left="0" w:right="0" w:firstLine="660"/>
        <w:jc w:val="both"/>
      </w:pPr>
      <w:bookmarkStart w:id="912" w:name="bookmark912"/>
      <w:bookmarkEnd w:id="912"/>
      <w:r>
        <w:rPr>
          <w:color w:val="000000"/>
          <w:spacing w:val="0"/>
          <w:w w:val="100"/>
          <w:position w:val="0"/>
          <w:sz w:val="24"/>
          <w:szCs w:val="24"/>
        </w:rPr>
        <w:t>исследования уровней воздействия источников электромагнитного излучения;</w:t>
      </w:r>
    </w:p>
    <w:p>
      <w:pPr>
        <w:pStyle w:val="Style11"/>
        <w:keepNext w:val="0"/>
        <w:keepLines w:val="0"/>
        <w:widowControl w:val="0"/>
        <w:numPr>
          <w:ilvl w:val="0"/>
          <w:numId w:val="105"/>
        </w:numPr>
        <w:shd w:val="clear" w:color="auto" w:fill="auto"/>
        <w:tabs>
          <w:tab w:pos="922" w:val="left"/>
        </w:tabs>
        <w:bidi w:val="0"/>
        <w:spacing w:before="0" w:after="0" w:line="240" w:lineRule="auto"/>
        <w:ind w:left="0" w:right="0" w:firstLine="660"/>
        <w:jc w:val="both"/>
      </w:pPr>
      <w:bookmarkStart w:id="913" w:name="bookmark913"/>
      <w:bookmarkEnd w:id="913"/>
      <w:r>
        <w:rPr>
          <w:color w:val="000000"/>
          <w:spacing w:val="0"/>
          <w:w w:val="100"/>
          <w:position w:val="0"/>
          <w:sz w:val="24"/>
          <w:szCs w:val="24"/>
        </w:rPr>
        <w:t>исследования образования производственных и бытовых отходов;</w:t>
      </w:r>
    </w:p>
    <w:p>
      <w:pPr>
        <w:pStyle w:val="Style11"/>
        <w:keepNext w:val="0"/>
        <w:keepLines w:val="0"/>
        <w:widowControl w:val="0"/>
        <w:numPr>
          <w:ilvl w:val="0"/>
          <w:numId w:val="105"/>
        </w:numPr>
        <w:shd w:val="clear" w:color="auto" w:fill="auto"/>
        <w:tabs>
          <w:tab w:pos="922" w:val="left"/>
        </w:tabs>
        <w:bidi w:val="0"/>
        <w:spacing w:before="0" w:after="0" w:line="240" w:lineRule="auto"/>
        <w:ind w:left="660" w:right="0" w:firstLine="20"/>
        <w:jc w:val="both"/>
      </w:pPr>
      <w:bookmarkStart w:id="914" w:name="bookmark914"/>
      <w:bookmarkEnd w:id="914"/>
      <w:r>
        <w:rPr>
          <w:color w:val="000000"/>
          <w:spacing w:val="0"/>
          <w:w w:val="100"/>
          <w:position w:val="0"/>
          <w:sz w:val="24"/>
          <w:szCs w:val="24"/>
        </w:rPr>
        <w:t>исследования химического загрязнения почвенно-растительного покрова в результате работы двигателей внутреннего сгорания ракеты-носителя и</w:t>
      </w:r>
    </w:p>
    <w:p>
      <w:pPr>
        <w:pStyle w:val="Style11"/>
        <w:keepNext w:val="0"/>
        <w:keepLines w:val="0"/>
        <w:widowControl w:val="0"/>
        <w:shd w:val="clear" w:color="auto" w:fill="auto"/>
        <w:bidi w:val="0"/>
        <w:spacing w:before="0" w:after="700" w:line="240" w:lineRule="auto"/>
        <w:ind w:left="0" w:right="0" w:firstLine="480"/>
        <w:jc w:val="both"/>
      </w:pPr>
      <w:r>
        <w:rPr>
          <w:color w:val="000000"/>
          <w:spacing w:val="0"/>
          <w:w w:val="100"/>
          <w:position w:val="0"/>
          <w:sz w:val="24"/>
          <w:szCs w:val="24"/>
        </w:rPr>
        <w:t>| двигателей подвижных транспортных средств космодрома.</w:t>
      </w:r>
    </w:p>
    <w:p>
      <w:pPr>
        <w:pStyle w:val="Style11"/>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540" w:line="276" w:lineRule="auto"/>
        <w:ind w:left="0" w:right="0" w:firstLine="0"/>
        <w:jc w:val="center"/>
      </w:pPr>
      <w:r>
        <w:rPr>
          <w:color w:val="000000"/>
          <w:spacing w:val="0"/>
          <w:w w:val="100"/>
          <w:position w:val="0"/>
          <w:sz w:val="24"/>
          <w:szCs w:val="24"/>
        </w:rPr>
        <w:t>Этап 3. Проведение системной оценки экологической безопасности космодрома на</w:t>
        <w:br/>
        <w:t>основе бальной оценки показателей производственной системы космодрома</w:t>
        <w:br/>
        <w:t>(таблица 1)</w:t>
      </w:r>
    </w:p>
    <w:p>
      <w:pPr>
        <w:pStyle w:val="Style11"/>
        <w:keepNext w:val="0"/>
        <w:keepLines w:val="0"/>
        <w:widowControl w:val="0"/>
        <w:shd w:val="clear" w:color="auto" w:fill="auto"/>
        <w:bidi w:val="0"/>
        <w:spacing w:before="0" w:after="620" w:line="276" w:lineRule="auto"/>
        <w:ind w:left="0" w:right="0" w:firstLine="0"/>
        <w:jc w:val="center"/>
      </w:pPr>
      <w:r>
        <w:rPr>
          <w:color w:val="000000"/>
          <w:spacing w:val="0"/>
          <w:w w:val="100"/>
          <w:position w:val="0"/>
          <w:sz w:val="24"/>
          <w:szCs w:val="24"/>
        </w:rPr>
        <w:t>Этап 4. Разработка мероприятий по повышению экологической безопасности</w:t>
        <w:br/>
        <w:t>космодрома:</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 xml:space="preserve">На </w:t>
      </w:r>
      <w:r>
        <w:rPr>
          <w:i/>
          <w:iCs/>
          <w:color w:val="000000"/>
          <w:spacing w:val="0"/>
          <w:w w:val="100"/>
          <w:position w:val="0"/>
        </w:rPr>
        <w:t>первом этапе</w:t>
      </w:r>
      <w:r>
        <w:rPr>
          <w:color w:val="000000"/>
          <w:spacing w:val="0"/>
          <w:w w:val="100"/>
          <w:position w:val="0"/>
        </w:rPr>
        <w:t xml:space="preserve"> реализации методики производится установление экологически значимых аспектов - источников отрицательного воздействия на окружающую среду, в результате деятельности на космодроме Байконур. Далее определяются показатели экологической безопасности для последующей оценки деятельности предприятия.</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 xml:space="preserve">На </w:t>
      </w:r>
      <w:r>
        <w:rPr>
          <w:i/>
          <w:iCs/>
          <w:color w:val="000000"/>
          <w:spacing w:val="0"/>
          <w:w w:val="100"/>
          <w:position w:val="0"/>
        </w:rPr>
        <w:t>следующем этапе</w:t>
      </w:r>
      <w:r>
        <w:rPr>
          <w:color w:val="000000"/>
          <w:spacing w:val="0"/>
          <w:w w:val="100"/>
          <w:position w:val="0"/>
        </w:rPr>
        <w:t xml:space="preserve"> реализации методики проводятся инструментальные измерения выбросов в атмосферу, физических воздействий, анализ статистических данных и численные исследования по распространению загрязняющих веществ в атмосфере и почвенно</w:t>
        <w:softHyphen/>
        <w:t>растительном покрове.</w:t>
      </w:r>
    </w:p>
    <w:p>
      <w:pPr>
        <w:pStyle w:val="Style15"/>
        <w:keepNext w:val="0"/>
        <w:keepLines w:val="0"/>
        <w:widowControl w:val="0"/>
        <w:shd w:val="clear" w:color="auto" w:fill="auto"/>
        <w:bidi w:val="0"/>
        <w:spacing w:before="0" w:after="0"/>
        <w:ind w:left="0" w:right="0" w:firstLine="720"/>
        <w:jc w:val="both"/>
      </w:pPr>
      <w:r>
        <w:rPr>
          <w:i/>
          <w:iCs/>
          <w:color w:val="000000"/>
          <w:spacing w:val="0"/>
          <w:w w:val="100"/>
          <w:position w:val="0"/>
        </w:rPr>
        <w:t>Третий этап,</w:t>
      </w:r>
      <w:r>
        <w:rPr>
          <w:color w:val="000000"/>
          <w:spacing w:val="0"/>
          <w:w w:val="100"/>
          <w:position w:val="0"/>
        </w:rPr>
        <w:t xml:space="preserve"> посвящён анализу показателей, влияющих на экологическую безопасность космодрома Байконур, являющийся инструментом принятия управленческих решений. Для анализа показателей экологической безопасности разработана оценочная система, выраженная в баллах. Итоговая оценка экологической безопасности складывается путём суммирования баллов по каждому показателю. Например, наименьшему значению уровня воздействия соответствует наибольший балл, и наоборот, наибольшему уровню воздействия соответствует наименьший балл.</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Все показатели экологической безопасности оцениваются по 5</w:t>
        <w:softHyphen/>
        <w:t>балльной шкале, в которой наименьшему значению (например, 1) соответствует максимальный уровень воздействия, а наибольшему (например, 5) минимальный уровень воздействия на окружающую природную среду. В таблице 3 приведены примеры оценки экологической безопасности.</w:t>
      </w:r>
      <w:r>
        <w:br w:type="page"/>
      </w:r>
    </w:p>
    <w:p>
      <w:pPr>
        <w:pStyle w:val="Style15"/>
        <w:keepNext w:val="0"/>
        <w:keepLines w:val="0"/>
        <w:widowControl w:val="0"/>
        <w:shd w:val="clear" w:color="auto" w:fill="auto"/>
        <w:bidi w:val="0"/>
        <w:spacing w:before="0" w:after="140" w:line="240" w:lineRule="auto"/>
        <w:ind w:left="0" w:right="0" w:firstLine="820"/>
        <w:jc w:val="left"/>
      </w:pPr>
      <w:r>
        <w:rPr>
          <w:color w:val="000000"/>
          <w:spacing w:val="0"/>
          <w:w w:val="100"/>
          <w:position w:val="0"/>
        </w:rPr>
        <w:t xml:space="preserve">Таблица 3 - Балльная система оценки показателей экологической </w:t>
      </w:r>
      <w:r>
        <w:rPr>
          <w:color w:val="000000"/>
          <w:spacing w:val="0"/>
          <w:w w:val="100"/>
          <w:position w:val="0"/>
        </w:rPr>
        <w:t>безопасности (Б - балл)</w:t>
      </w:r>
      <w:hyperlink w:anchor="bookmark1" w:tooltip="Current Document">
        <w:r>
          <w:rPr>
            <w:color w:val="000000"/>
            <w:spacing w:val="0"/>
            <w:w w:val="100"/>
            <w:position w:val="0"/>
            <w:vertAlign w:val="superscript"/>
          </w:rPr>
          <w:footnoteReference w:id="3"/>
        </w:r>
      </w:hyperlink>
    </w:p>
    <w:tbl>
      <w:tblPr>
        <w:tblOverlap w:val="never"/>
        <w:jc w:val="center"/>
        <w:tblLayout w:type="fixed"/>
      </w:tblPr>
      <w:tblGrid>
        <w:gridCol w:w="538"/>
        <w:gridCol w:w="3974"/>
        <w:gridCol w:w="5074"/>
      </w:tblGrid>
      <w:tr>
        <w:trPr>
          <w:trHeight w:val="566"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Показатель экологической безопасности</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Система балльной оценки показателей</w:t>
            </w:r>
          </w:p>
        </w:tc>
      </w:tr>
      <w:tr>
        <w:trPr>
          <w:trHeight w:val="1114"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1</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4"/>
                <w:szCs w:val="24"/>
              </w:rPr>
            </w:pPr>
            <w:r>
              <w:rPr>
                <w:color w:val="000000"/>
                <w:spacing w:val="0"/>
                <w:w w:val="100"/>
                <w:position w:val="0"/>
                <w:sz w:val="24"/>
                <w:szCs w:val="24"/>
              </w:rPr>
              <w:t>Физическое воздействие (акустический шум, электромагнитное и тепловое излучение)</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1 Б - вредный производственный фактор</w:t>
            </w:r>
          </w:p>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5 Б - шум не превышает допустимого уровня</w:t>
            </w:r>
          </w:p>
        </w:tc>
      </w:tr>
      <w:tr>
        <w:trPr>
          <w:trHeight w:val="835"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2</w:t>
            </w:r>
          </w:p>
        </w:tc>
        <w:tc>
          <w:tcPr>
            <w:tcBorders>
              <w:top w:val="single" w:sz="4"/>
              <w:left w:val="single" w:sz="4"/>
            </w:tcBorders>
            <w:shd w:val="clear" w:color="auto" w:fill="FFFFFF"/>
            <w:vAlign w:val="top"/>
          </w:tcPr>
          <w:p>
            <w:pPr>
              <w:pStyle w:val="Style35"/>
              <w:keepNext w:val="0"/>
              <w:keepLines w:val="0"/>
              <w:widowControl w:val="0"/>
              <w:shd w:val="clear" w:color="auto" w:fill="auto"/>
              <w:tabs>
                <w:tab w:pos="2702" w:val="left"/>
              </w:tabs>
              <w:bidi w:val="0"/>
              <w:spacing w:before="0" w:after="0" w:line="240" w:lineRule="auto"/>
              <w:ind w:left="0" w:right="0" w:firstLine="0"/>
              <w:jc w:val="both"/>
              <w:rPr>
                <w:sz w:val="24"/>
                <w:szCs w:val="24"/>
              </w:rPr>
            </w:pPr>
            <w:r>
              <w:rPr>
                <w:color w:val="000000"/>
                <w:spacing w:val="0"/>
                <w:w w:val="100"/>
                <w:position w:val="0"/>
                <w:sz w:val="24"/>
                <w:szCs w:val="24"/>
              </w:rPr>
              <w:t>Ресурсосбережение</w:t>
              <w:tab/>
              <w:t>(экономия</w:t>
            </w:r>
          </w:p>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энергоносителей)</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1 Б - при предшествовавшей технологии</w:t>
            </w:r>
          </w:p>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3 Б - снижение на 10%</w:t>
            </w:r>
          </w:p>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5 Б - снижение на 20%</w:t>
            </w:r>
          </w:p>
        </w:tc>
      </w:tr>
      <w:tr>
        <w:trPr>
          <w:trHeight w:val="840"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3</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33" w:lineRule="auto"/>
              <w:ind w:left="0" w:right="0" w:firstLine="0"/>
              <w:jc w:val="left"/>
              <w:rPr>
                <w:sz w:val="24"/>
                <w:szCs w:val="24"/>
              </w:rPr>
            </w:pPr>
            <w:r>
              <w:rPr>
                <w:color w:val="000000"/>
                <w:spacing w:val="0"/>
                <w:w w:val="100"/>
                <w:position w:val="0"/>
                <w:sz w:val="24"/>
                <w:szCs w:val="24"/>
              </w:rPr>
              <w:t>Неорганизованное распространение загрязнителей</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1 Б - при предшествовавшей технологии</w:t>
            </w:r>
          </w:p>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3 Б - частично контролируется</w:t>
            </w:r>
          </w:p>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5 Б - полностью исключено</w:t>
            </w:r>
          </w:p>
        </w:tc>
      </w:tr>
      <w:tr>
        <w:trPr>
          <w:trHeight w:val="562"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4</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Средозащитное значение</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1 Б - отсутствует</w:t>
            </w:r>
          </w:p>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5 Б - имеется</w:t>
            </w:r>
          </w:p>
        </w:tc>
      </w:tr>
      <w:tr>
        <w:trPr>
          <w:trHeight w:val="1114"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5</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Необратимое изменение окружающей среды</w:t>
            </w:r>
          </w:p>
        </w:tc>
        <w:tc>
          <w:tcPr>
            <w:tcBorders>
              <w:top w:val="single" w:sz="4"/>
              <w:left w:val="single" w:sz="4"/>
              <w:right w:val="single" w:sz="4"/>
            </w:tcBorders>
            <w:shd w:val="clear" w:color="auto" w:fill="FFFFFF"/>
            <w:vAlign w:val="bottom"/>
          </w:tcPr>
          <w:p>
            <w:pPr>
              <w:pStyle w:val="Style35"/>
              <w:keepNext w:val="0"/>
              <w:keepLines w:val="0"/>
              <w:widowControl w:val="0"/>
              <w:numPr>
                <w:ilvl w:val="0"/>
                <w:numId w:val="107"/>
              </w:numPr>
              <w:shd w:val="clear" w:color="auto" w:fill="auto"/>
              <w:tabs>
                <w:tab w:pos="173" w:val="left"/>
              </w:tabs>
              <w:bidi w:val="0"/>
              <w:spacing w:before="0" w:after="0" w:line="240" w:lineRule="auto"/>
              <w:ind w:left="0" w:right="0" w:firstLine="0"/>
              <w:jc w:val="left"/>
              <w:rPr>
                <w:sz w:val="24"/>
                <w:szCs w:val="24"/>
              </w:rPr>
            </w:pPr>
            <w:r>
              <w:rPr>
                <w:color w:val="000000"/>
                <w:spacing w:val="0"/>
                <w:w w:val="100"/>
                <w:position w:val="0"/>
                <w:sz w:val="24"/>
                <w:szCs w:val="24"/>
              </w:rPr>
              <w:t>Б - площадь как при возведении современных аналогов той же мощности</w:t>
            </w:r>
          </w:p>
          <w:p>
            <w:pPr>
              <w:pStyle w:val="Style35"/>
              <w:keepNext w:val="0"/>
              <w:keepLines w:val="0"/>
              <w:widowControl w:val="0"/>
              <w:numPr>
                <w:ilvl w:val="0"/>
                <w:numId w:val="107"/>
              </w:numPr>
              <w:shd w:val="clear" w:color="auto" w:fill="auto"/>
              <w:tabs>
                <w:tab w:pos="178" w:val="left"/>
              </w:tabs>
              <w:bidi w:val="0"/>
              <w:spacing w:before="0" w:after="0" w:line="240" w:lineRule="auto"/>
              <w:ind w:left="0" w:right="0" w:firstLine="0"/>
              <w:jc w:val="left"/>
              <w:rPr>
                <w:sz w:val="24"/>
                <w:szCs w:val="24"/>
              </w:rPr>
            </w:pPr>
            <w:r>
              <w:rPr>
                <w:color w:val="000000"/>
                <w:spacing w:val="0"/>
                <w:w w:val="100"/>
                <w:position w:val="0"/>
                <w:sz w:val="24"/>
                <w:szCs w:val="24"/>
              </w:rPr>
              <w:t>Б - снижение площади на 20%</w:t>
            </w:r>
          </w:p>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5 Б - снижение площади на 50%</w:t>
            </w:r>
          </w:p>
        </w:tc>
      </w:tr>
      <w:tr>
        <w:trPr>
          <w:trHeight w:val="1387"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6</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Образование опасного отхода</w:t>
            </w:r>
          </w:p>
        </w:tc>
        <w:tc>
          <w:tcPr>
            <w:tcBorders>
              <w:top w:val="single" w:sz="4"/>
              <w:left w:val="single" w:sz="4"/>
              <w:right w:val="single" w:sz="4"/>
            </w:tcBorders>
            <w:shd w:val="clear" w:color="auto" w:fill="FFFFFF"/>
            <w:vAlign w:val="bottom"/>
          </w:tcPr>
          <w:p>
            <w:pPr>
              <w:pStyle w:val="Style35"/>
              <w:keepNext w:val="0"/>
              <w:keepLines w:val="0"/>
              <w:widowControl w:val="0"/>
              <w:numPr>
                <w:ilvl w:val="0"/>
                <w:numId w:val="109"/>
              </w:numPr>
              <w:shd w:val="clear" w:color="auto" w:fill="auto"/>
              <w:tabs>
                <w:tab w:pos="154" w:val="left"/>
              </w:tabs>
              <w:bidi w:val="0"/>
              <w:spacing w:before="0" w:after="0" w:line="240" w:lineRule="auto"/>
              <w:ind w:left="0" w:right="0" w:firstLine="0"/>
              <w:jc w:val="left"/>
              <w:rPr>
                <w:sz w:val="24"/>
                <w:szCs w:val="24"/>
              </w:rPr>
            </w:pPr>
            <w:r>
              <w:rPr>
                <w:color w:val="000000"/>
                <w:spacing w:val="0"/>
                <w:w w:val="100"/>
                <w:position w:val="0"/>
                <w:sz w:val="24"/>
                <w:szCs w:val="24"/>
              </w:rPr>
              <w:t>Б - при предшествовавшей технологии</w:t>
            </w:r>
          </w:p>
          <w:p>
            <w:pPr>
              <w:pStyle w:val="Style35"/>
              <w:keepNext w:val="0"/>
              <w:keepLines w:val="0"/>
              <w:widowControl w:val="0"/>
              <w:numPr>
                <w:ilvl w:val="0"/>
                <w:numId w:val="109"/>
              </w:numPr>
              <w:shd w:val="clear" w:color="auto" w:fill="auto"/>
              <w:tabs>
                <w:tab w:pos="178" w:val="left"/>
              </w:tabs>
              <w:bidi w:val="0"/>
              <w:spacing w:before="0" w:after="0" w:line="240" w:lineRule="auto"/>
              <w:ind w:left="0" w:right="0" w:firstLine="0"/>
              <w:jc w:val="left"/>
              <w:rPr>
                <w:sz w:val="24"/>
                <w:szCs w:val="24"/>
              </w:rPr>
            </w:pPr>
            <w:r>
              <w:rPr>
                <w:color w:val="000000"/>
                <w:spacing w:val="0"/>
                <w:w w:val="100"/>
                <w:position w:val="0"/>
                <w:sz w:val="24"/>
                <w:szCs w:val="24"/>
              </w:rPr>
              <w:t>Б - снижение на 15%</w:t>
            </w:r>
          </w:p>
          <w:p>
            <w:pPr>
              <w:pStyle w:val="Style35"/>
              <w:keepNext w:val="0"/>
              <w:keepLines w:val="0"/>
              <w:widowControl w:val="0"/>
              <w:numPr>
                <w:ilvl w:val="0"/>
                <w:numId w:val="109"/>
              </w:numPr>
              <w:shd w:val="clear" w:color="auto" w:fill="auto"/>
              <w:tabs>
                <w:tab w:pos="173" w:val="left"/>
              </w:tabs>
              <w:bidi w:val="0"/>
              <w:spacing w:before="0" w:after="0" w:line="240" w:lineRule="auto"/>
              <w:ind w:left="0" w:right="0" w:firstLine="0"/>
              <w:jc w:val="left"/>
              <w:rPr>
                <w:sz w:val="24"/>
                <w:szCs w:val="24"/>
              </w:rPr>
            </w:pPr>
            <w:r>
              <w:rPr>
                <w:color w:val="000000"/>
                <w:spacing w:val="0"/>
                <w:w w:val="100"/>
                <w:position w:val="0"/>
                <w:sz w:val="24"/>
                <w:szCs w:val="24"/>
              </w:rPr>
              <w:t>Б - снижение на 30%</w:t>
            </w:r>
          </w:p>
          <w:p>
            <w:pPr>
              <w:pStyle w:val="Style35"/>
              <w:keepNext w:val="0"/>
              <w:keepLines w:val="0"/>
              <w:widowControl w:val="0"/>
              <w:numPr>
                <w:ilvl w:val="0"/>
                <w:numId w:val="109"/>
              </w:numPr>
              <w:shd w:val="clear" w:color="auto" w:fill="auto"/>
              <w:tabs>
                <w:tab w:pos="178" w:val="left"/>
              </w:tabs>
              <w:bidi w:val="0"/>
              <w:spacing w:before="0" w:after="0" w:line="240" w:lineRule="auto"/>
              <w:ind w:left="0" w:right="0" w:firstLine="0"/>
              <w:jc w:val="left"/>
              <w:rPr>
                <w:sz w:val="24"/>
                <w:szCs w:val="24"/>
              </w:rPr>
            </w:pPr>
            <w:r>
              <w:rPr>
                <w:color w:val="000000"/>
                <w:spacing w:val="0"/>
                <w:w w:val="100"/>
                <w:position w:val="0"/>
                <w:sz w:val="24"/>
                <w:szCs w:val="24"/>
              </w:rPr>
              <w:t>Б - снижение на 50%</w:t>
            </w:r>
          </w:p>
          <w:p>
            <w:pPr>
              <w:pStyle w:val="Style35"/>
              <w:keepNext w:val="0"/>
              <w:keepLines w:val="0"/>
              <w:widowControl w:val="0"/>
              <w:numPr>
                <w:ilvl w:val="0"/>
                <w:numId w:val="109"/>
              </w:numPr>
              <w:shd w:val="clear" w:color="auto" w:fill="auto"/>
              <w:tabs>
                <w:tab w:pos="168" w:val="left"/>
              </w:tabs>
              <w:bidi w:val="0"/>
              <w:spacing w:before="0" w:after="0" w:line="240" w:lineRule="auto"/>
              <w:ind w:left="0" w:right="0" w:firstLine="0"/>
              <w:jc w:val="left"/>
              <w:rPr>
                <w:sz w:val="24"/>
                <w:szCs w:val="24"/>
              </w:rPr>
            </w:pPr>
            <w:r>
              <w:rPr>
                <w:color w:val="000000"/>
                <w:spacing w:val="0"/>
                <w:w w:val="100"/>
                <w:position w:val="0"/>
                <w:sz w:val="24"/>
                <w:szCs w:val="24"/>
              </w:rPr>
              <w:t>Б - снижение на 75%</w:t>
            </w:r>
          </w:p>
        </w:tc>
      </w:tr>
      <w:tr>
        <w:trPr>
          <w:trHeight w:val="850" w:hRule="exact"/>
        </w:trPr>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7</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Содержание нормированного токсичного вещества в атмосферных выбросах</w:t>
            </w:r>
          </w:p>
        </w:tc>
        <w:tc>
          <w:tcPr>
            <w:tcBorders>
              <w:top w:val="single" w:sz="4"/>
              <w:left w:val="single" w:sz="4"/>
              <w:bottom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1 Б - в пределах ПДК</w:t>
            </w:r>
          </w:p>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5 Б -выше ПДК</w:t>
            </w:r>
          </w:p>
        </w:tc>
      </w:tr>
    </w:tbl>
    <w:p>
      <w:pPr>
        <w:widowControl w:val="0"/>
        <w:spacing w:after="439" w:line="1" w:lineRule="exact"/>
      </w:pPr>
    </w:p>
    <w:p>
      <w:pPr>
        <w:pStyle w:val="Style15"/>
        <w:keepNext w:val="0"/>
        <w:keepLines w:val="0"/>
        <w:widowControl w:val="0"/>
        <w:shd w:val="clear" w:color="auto" w:fill="auto"/>
        <w:bidi w:val="0"/>
        <w:spacing w:before="0" w:after="40"/>
        <w:ind w:left="0" w:right="0" w:firstLine="820"/>
        <w:jc w:val="both"/>
      </w:pPr>
      <w:r>
        <w:rPr>
          <w:color w:val="000000"/>
          <w:spacing w:val="0"/>
          <w:w w:val="100"/>
          <w:position w:val="0"/>
        </w:rPr>
        <w:t>Результатом анализа всех показателей является показатель экологической безопасности, позволяющий комплексно оценить влияние всех факторов производственной среды космодрома на окружающую среду:</w:t>
      </w:r>
    </w:p>
    <w:p>
      <w:pPr>
        <w:pStyle w:val="Style35"/>
        <w:keepNext w:val="0"/>
        <w:keepLines w:val="0"/>
        <w:widowControl w:val="0"/>
        <w:shd w:val="clear" w:color="auto" w:fill="auto"/>
        <w:bidi w:val="0"/>
        <w:spacing w:before="0" w:after="180" w:line="120" w:lineRule="auto"/>
        <w:ind w:left="0" w:right="0" w:firstLine="0"/>
        <w:jc w:val="center"/>
        <w:rPr>
          <w:sz w:val="16"/>
          <w:szCs w:val="16"/>
        </w:rPr>
      </w:pPr>
      <w:r>
        <w:rPr>
          <w:rFonts w:ascii="Palatino Linotype" w:eastAsia="Palatino Linotype" w:hAnsi="Palatino Linotype" w:cs="Palatino Linotype"/>
          <w:color w:val="000000"/>
          <w:spacing w:val="0"/>
          <w:w w:val="100"/>
          <w:position w:val="0"/>
          <w:sz w:val="20"/>
          <w:szCs w:val="20"/>
        </w:rPr>
        <w:t>Эб= —100%</w:t>
      </w:r>
      <w:r>
        <w:rPr>
          <w:rFonts w:ascii="Calibri" w:eastAsia="Calibri" w:hAnsi="Calibri" w:cs="Calibri"/>
          <w:color w:val="000000"/>
          <w:spacing w:val="0"/>
          <w:w w:val="100"/>
          <w:position w:val="0"/>
          <w:sz w:val="22"/>
          <w:szCs w:val="22"/>
        </w:rPr>
        <w:t>,</w:t>
        <w:br/>
      </w:r>
      <w:r>
        <w:rPr>
          <w:color w:val="000000"/>
          <w:spacing w:val="0"/>
          <w:w w:val="100"/>
          <w:position w:val="0"/>
          <w:sz w:val="16"/>
          <w:szCs w:val="16"/>
        </w:rPr>
        <w:t>Н</w:t>
      </w:r>
    </w:p>
    <w:p>
      <w:pPr>
        <w:pStyle w:val="Style15"/>
        <w:keepNext w:val="0"/>
        <w:keepLines w:val="0"/>
        <w:widowControl w:val="0"/>
        <w:shd w:val="clear" w:color="auto" w:fill="auto"/>
        <w:bidi w:val="0"/>
        <w:spacing w:before="0" w:after="160"/>
        <w:ind w:left="0" w:right="0" w:firstLine="820"/>
        <w:jc w:val="both"/>
      </w:pPr>
      <w:r>
        <w:rPr>
          <w:color w:val="000000"/>
          <w:spacing w:val="0"/>
          <w:w w:val="100"/>
          <w:position w:val="0"/>
        </w:rPr>
        <w:t>где Пэб - суммарное значение оценки всех показателей экологической безопасности (в баллах), Н - максимально возможное значение баллов по всем показателям экологической безопасности.</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Чем выше значение Эб в процентном выражении, тем в меньшей степени хозяйствующий объект воздействует на окружающую среду, и наоборот, чем ниже этот показатель, тем выше степень воздействия на окружающую среду.</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 xml:space="preserve">На </w:t>
      </w:r>
      <w:r>
        <w:rPr>
          <w:i/>
          <w:iCs/>
          <w:color w:val="000000"/>
          <w:spacing w:val="0"/>
          <w:w w:val="100"/>
          <w:position w:val="0"/>
        </w:rPr>
        <w:t>заключительном этапе</w:t>
      </w:r>
      <w:r>
        <w:rPr>
          <w:color w:val="000000"/>
          <w:spacing w:val="0"/>
          <w:w w:val="100"/>
          <w:position w:val="0"/>
        </w:rPr>
        <w:t xml:space="preserve"> методики по результатам оценки экологической безопасности разрабатываются соответствующие мероприятия по её повышению, и принимаются соответствующие управленческие решения. Предложены три основные группы мероприятий: конструктивно-технические, организационно-правовые, повышение уровня квалификации сотрудников. Наибольший эффект для повышения экологической безопасности космодрома является использование в оценке максимально большого количества показателей.</w:t>
      </w:r>
    </w:p>
    <w:p>
      <w:pPr>
        <w:pStyle w:val="Style15"/>
        <w:keepNext w:val="0"/>
        <w:keepLines w:val="0"/>
        <w:widowControl w:val="0"/>
        <w:shd w:val="clear" w:color="auto" w:fill="auto"/>
        <w:bidi w:val="0"/>
        <w:spacing w:before="0" w:after="0"/>
        <w:ind w:left="0" w:right="0" w:firstLine="0"/>
        <w:jc w:val="center"/>
      </w:pPr>
      <w:r>
        <w:rPr>
          <w:b/>
          <w:bCs/>
          <w:color w:val="000000"/>
          <w:spacing w:val="0"/>
          <w:w w:val="100"/>
          <w:position w:val="0"/>
        </w:rPr>
        <w:t>Приложение Б</w:t>
      </w:r>
    </w:p>
    <w:p>
      <w:pPr>
        <w:pStyle w:val="Style54"/>
        <w:keepNext/>
        <w:keepLines/>
        <w:widowControl w:val="0"/>
        <w:shd w:val="clear" w:color="auto" w:fill="auto"/>
        <w:bidi w:val="0"/>
        <w:spacing w:before="0" w:after="440" w:line="240" w:lineRule="auto"/>
        <w:ind w:left="0" w:right="0" w:firstLine="0"/>
        <w:jc w:val="center"/>
      </w:pPr>
      <w:bookmarkStart w:id="915" w:name="bookmark915"/>
      <w:bookmarkStart w:id="916" w:name="bookmark916"/>
      <w:bookmarkStart w:id="917" w:name="bookmark917"/>
      <w:r>
        <w:rPr>
          <w:color w:val="000000"/>
          <w:spacing w:val="0"/>
          <w:w w:val="100"/>
          <w:position w:val="0"/>
        </w:rPr>
        <w:t>Программа обеспечения экологической безопасности ракетно</w:t>
        <w:t>-</w:t>
        <w:br/>
        <w:t>космического комплекса</w:t>
      </w:r>
      <w:bookmarkEnd w:id="915"/>
      <w:bookmarkEnd w:id="916"/>
      <w:bookmarkEnd w:id="917"/>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Программа обеспечения экологической безопасности ракетно</w:t>
        <w:softHyphen/>
        <w:t>космического комплекса при его эксплуатации складывается из следующих ключевых направлений:</w:t>
      </w:r>
    </w:p>
    <w:p>
      <w:pPr>
        <w:pStyle w:val="Style15"/>
        <w:keepNext w:val="0"/>
        <w:keepLines w:val="0"/>
        <w:widowControl w:val="0"/>
        <w:numPr>
          <w:ilvl w:val="0"/>
          <w:numId w:val="111"/>
        </w:numPr>
        <w:shd w:val="clear" w:color="auto" w:fill="auto"/>
        <w:tabs>
          <w:tab w:pos="1426" w:val="left"/>
        </w:tabs>
        <w:bidi w:val="0"/>
        <w:spacing w:before="0" w:after="0"/>
        <w:ind w:left="0" w:right="0" w:firstLine="720"/>
        <w:jc w:val="both"/>
      </w:pPr>
      <w:bookmarkStart w:id="918" w:name="bookmark918"/>
      <w:bookmarkEnd w:id="918"/>
      <w:r>
        <w:rPr>
          <w:color w:val="000000"/>
          <w:spacing w:val="0"/>
          <w:w w:val="100"/>
          <w:position w:val="0"/>
        </w:rPr>
        <w:t>Обеспечение соответствия деятельности ракетно-космического комплекса законодательным и нормативно-техническим требованиям в области обеспечения безопасности и охраны окружающей среды. Законодательство в области охраны окружающей среды постоянно совершенствуется, что требует от предприятий приведения содержания локальных актов и её деятельности в соответствии с новыми изменениями в законодательстве. Основными федеральными законами, определяющими деятельность ракетно-космического комплекса:</w:t>
      </w:r>
    </w:p>
    <w:p>
      <w:pPr>
        <w:pStyle w:val="Style15"/>
        <w:keepNext w:val="0"/>
        <w:keepLines w:val="0"/>
        <w:widowControl w:val="0"/>
        <w:numPr>
          <w:ilvl w:val="0"/>
          <w:numId w:val="105"/>
        </w:numPr>
        <w:shd w:val="clear" w:color="auto" w:fill="auto"/>
        <w:tabs>
          <w:tab w:pos="988" w:val="left"/>
        </w:tabs>
        <w:bidi w:val="0"/>
        <w:spacing w:before="0" w:after="0"/>
        <w:ind w:left="0" w:right="0" w:firstLine="720"/>
        <w:jc w:val="both"/>
      </w:pPr>
      <w:bookmarkStart w:id="919" w:name="bookmark919"/>
      <w:bookmarkEnd w:id="919"/>
      <w:r>
        <w:rPr>
          <w:color w:val="000000"/>
          <w:spacing w:val="0"/>
          <w:w w:val="100"/>
          <w:position w:val="0"/>
        </w:rPr>
        <w:t xml:space="preserve">Федеральный закон от 10 января 2002 г. </w:t>
      </w:r>
      <w:r>
        <w:rPr>
          <w:color w:val="000000"/>
          <w:spacing w:val="0"/>
          <w:w w:val="100"/>
          <w:position w:val="0"/>
        </w:rPr>
        <w:t xml:space="preserve">N </w:t>
      </w:r>
      <w:r>
        <w:rPr>
          <w:color w:val="000000"/>
          <w:spacing w:val="0"/>
          <w:w w:val="100"/>
          <w:position w:val="0"/>
        </w:rPr>
        <w:t>7-ФЗ "Об охране окружающей среды";</w:t>
      </w:r>
    </w:p>
    <w:p>
      <w:pPr>
        <w:pStyle w:val="Style15"/>
        <w:keepNext w:val="0"/>
        <w:keepLines w:val="0"/>
        <w:widowControl w:val="0"/>
        <w:numPr>
          <w:ilvl w:val="0"/>
          <w:numId w:val="105"/>
        </w:numPr>
        <w:shd w:val="clear" w:color="auto" w:fill="auto"/>
        <w:tabs>
          <w:tab w:pos="988" w:val="left"/>
        </w:tabs>
        <w:bidi w:val="0"/>
        <w:spacing w:before="0" w:after="0"/>
        <w:ind w:left="0" w:right="0" w:firstLine="720"/>
        <w:jc w:val="both"/>
      </w:pPr>
      <w:bookmarkStart w:id="920" w:name="bookmark920"/>
      <w:bookmarkEnd w:id="920"/>
      <w:r>
        <w:rPr>
          <w:color w:val="000000"/>
          <w:spacing w:val="0"/>
          <w:w w:val="100"/>
          <w:position w:val="0"/>
        </w:rPr>
        <w:t xml:space="preserve">Федеральный закон от 4 мая 1999 г. </w:t>
      </w:r>
      <w:r>
        <w:rPr>
          <w:color w:val="000000"/>
          <w:spacing w:val="0"/>
          <w:w w:val="100"/>
          <w:position w:val="0"/>
        </w:rPr>
        <w:t xml:space="preserve">N </w:t>
      </w:r>
      <w:r>
        <w:rPr>
          <w:color w:val="000000"/>
          <w:spacing w:val="0"/>
          <w:w w:val="100"/>
          <w:position w:val="0"/>
        </w:rPr>
        <w:t>96-ФЗ "Об охране атмосферного воздуха";</w:t>
      </w:r>
    </w:p>
    <w:p>
      <w:pPr>
        <w:pStyle w:val="Style15"/>
        <w:keepNext w:val="0"/>
        <w:keepLines w:val="0"/>
        <w:widowControl w:val="0"/>
        <w:numPr>
          <w:ilvl w:val="0"/>
          <w:numId w:val="105"/>
        </w:numPr>
        <w:shd w:val="clear" w:color="auto" w:fill="auto"/>
        <w:tabs>
          <w:tab w:pos="988" w:val="left"/>
        </w:tabs>
        <w:bidi w:val="0"/>
        <w:spacing w:before="0" w:after="0"/>
        <w:ind w:left="0" w:right="0" w:firstLine="720"/>
        <w:jc w:val="both"/>
      </w:pPr>
      <w:bookmarkStart w:id="921" w:name="bookmark921"/>
      <w:bookmarkEnd w:id="921"/>
      <w:r>
        <w:rPr>
          <w:color w:val="000000"/>
          <w:spacing w:val="0"/>
          <w:w w:val="100"/>
          <w:position w:val="0"/>
        </w:rPr>
        <w:t xml:space="preserve">Федеральный закон от 30 марта 1999 г. </w:t>
      </w:r>
      <w:r>
        <w:rPr>
          <w:color w:val="000000"/>
          <w:spacing w:val="0"/>
          <w:w w:val="100"/>
          <w:position w:val="0"/>
        </w:rPr>
        <w:t xml:space="preserve">N </w:t>
      </w:r>
      <w:r>
        <w:rPr>
          <w:color w:val="000000"/>
          <w:spacing w:val="0"/>
          <w:w w:val="100"/>
          <w:position w:val="0"/>
        </w:rPr>
        <w:t>52-ФЗ "О санитарно</w:t>
        <w:softHyphen/>
        <w:t>эпидемиологическом благополучии населения";</w:t>
      </w:r>
    </w:p>
    <w:p>
      <w:pPr>
        <w:pStyle w:val="Style15"/>
        <w:keepNext w:val="0"/>
        <w:keepLines w:val="0"/>
        <w:widowControl w:val="0"/>
        <w:numPr>
          <w:ilvl w:val="0"/>
          <w:numId w:val="105"/>
        </w:numPr>
        <w:shd w:val="clear" w:color="auto" w:fill="auto"/>
        <w:tabs>
          <w:tab w:pos="988" w:val="left"/>
        </w:tabs>
        <w:bidi w:val="0"/>
        <w:spacing w:before="0" w:after="0"/>
        <w:ind w:left="0" w:right="0" w:firstLine="720"/>
        <w:jc w:val="both"/>
      </w:pPr>
      <w:bookmarkStart w:id="922" w:name="bookmark922"/>
      <w:bookmarkEnd w:id="922"/>
      <w:r>
        <w:rPr>
          <w:color w:val="000000"/>
          <w:spacing w:val="0"/>
          <w:w w:val="100"/>
          <w:position w:val="0"/>
        </w:rPr>
        <w:t xml:space="preserve">Федеральный закон от 24 июня 1998 г. </w:t>
      </w:r>
      <w:r>
        <w:rPr>
          <w:color w:val="000000"/>
          <w:spacing w:val="0"/>
          <w:w w:val="100"/>
          <w:position w:val="0"/>
        </w:rPr>
        <w:t xml:space="preserve">N </w:t>
      </w:r>
      <w:r>
        <w:rPr>
          <w:color w:val="000000"/>
          <w:spacing w:val="0"/>
          <w:w w:val="100"/>
          <w:position w:val="0"/>
        </w:rPr>
        <w:t>89-ФЗ "Об отходах производства и потребления";</w:t>
      </w:r>
    </w:p>
    <w:p>
      <w:pPr>
        <w:pStyle w:val="Style15"/>
        <w:keepNext w:val="0"/>
        <w:keepLines w:val="0"/>
        <w:widowControl w:val="0"/>
        <w:numPr>
          <w:ilvl w:val="0"/>
          <w:numId w:val="105"/>
        </w:numPr>
        <w:shd w:val="clear" w:color="auto" w:fill="auto"/>
        <w:tabs>
          <w:tab w:pos="988" w:val="left"/>
        </w:tabs>
        <w:bidi w:val="0"/>
        <w:spacing w:before="0" w:after="0"/>
        <w:ind w:left="0" w:right="0" w:firstLine="720"/>
        <w:jc w:val="both"/>
      </w:pPr>
      <w:bookmarkStart w:id="923" w:name="bookmark923"/>
      <w:bookmarkEnd w:id="923"/>
      <w:r>
        <w:rPr>
          <w:color w:val="000000"/>
          <w:spacing w:val="0"/>
          <w:w w:val="100"/>
          <w:position w:val="0"/>
        </w:rPr>
        <w:t xml:space="preserve">Экологический кодекс Республики Казахстан от 2 января 2021 года № </w:t>
      </w:r>
      <w:r>
        <w:rPr>
          <w:color w:val="000000"/>
          <w:spacing w:val="0"/>
          <w:w w:val="100"/>
          <w:position w:val="0"/>
        </w:rPr>
        <w:t xml:space="preserve">400-VI </w:t>
      </w:r>
      <w:r>
        <w:rPr>
          <w:color w:val="000000"/>
          <w:spacing w:val="0"/>
          <w:w w:val="100"/>
          <w:position w:val="0"/>
        </w:rPr>
        <w:t>ЗРК;</w:t>
      </w:r>
    </w:p>
    <w:p>
      <w:pPr>
        <w:pStyle w:val="Style15"/>
        <w:keepNext w:val="0"/>
        <w:keepLines w:val="0"/>
        <w:widowControl w:val="0"/>
        <w:numPr>
          <w:ilvl w:val="0"/>
          <w:numId w:val="105"/>
        </w:numPr>
        <w:shd w:val="clear" w:color="auto" w:fill="auto"/>
        <w:tabs>
          <w:tab w:pos="992" w:val="left"/>
        </w:tabs>
        <w:bidi w:val="0"/>
        <w:spacing w:before="0" w:after="0"/>
        <w:ind w:left="0" w:right="0" w:firstLine="720"/>
        <w:jc w:val="both"/>
      </w:pPr>
      <w:bookmarkStart w:id="924" w:name="bookmark924"/>
      <w:bookmarkEnd w:id="924"/>
      <w:r>
        <w:rPr>
          <w:color w:val="000000"/>
          <w:spacing w:val="0"/>
          <w:w w:val="100"/>
          <w:position w:val="0"/>
        </w:rPr>
        <w:t>Инструкция по проведению оценки воздействия намечаемой хозяйственной и иной деятельности на окружающую среду при разработке предплановой, предпроектной и проектной документации (Утв.: 2005 г. / Министерство охраны окружающей среды Республики Казахстан);</w:t>
      </w:r>
    </w:p>
    <w:p>
      <w:pPr>
        <w:pStyle w:val="Style15"/>
        <w:keepNext w:val="0"/>
        <w:keepLines w:val="0"/>
        <w:widowControl w:val="0"/>
        <w:numPr>
          <w:ilvl w:val="0"/>
          <w:numId w:val="105"/>
        </w:numPr>
        <w:shd w:val="clear" w:color="auto" w:fill="auto"/>
        <w:tabs>
          <w:tab w:pos="1034" w:val="left"/>
        </w:tabs>
        <w:bidi w:val="0"/>
        <w:spacing w:before="0" w:after="0"/>
        <w:ind w:left="0" w:right="0" w:firstLine="720"/>
        <w:jc w:val="both"/>
      </w:pPr>
      <w:bookmarkStart w:id="925" w:name="bookmark925"/>
      <w:bookmarkEnd w:id="925"/>
      <w:r>
        <w:rPr>
          <w:color w:val="000000"/>
          <w:spacing w:val="0"/>
          <w:w w:val="100"/>
          <w:position w:val="0"/>
        </w:rPr>
        <w:t>ПР РК 52.5.06-03 Правила по экологическому мониторингу. Методические рекомендации по проведению комплексных обследований и оценке загрязнения природной среды в районах, подверженных интенсивному антропогенному воздействию (Утв.: Вице-министр охраны окружающей среды Республики Казахстан (Астана, 2003).</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В соответствии с совершенствованием законодательства в области охраны окружающей среды при осуществлении деятельности ракетно</w:t>
        <w:softHyphen/>
        <w:t>космического комплекса следует актуализировать, разрабатывать и согласовывать всю необходимую разрешительную природоохранную документацию (лицензии на отдельные виды деятельности, осуществляемые ракетно-космическим комплексом; договоры и решения на водопользование; разрешения на выбросы (сбросы) загрязняющих веществ, лимиты размещения отходов; заключения; сертификаты соответствия на топливо, сырьё, оборудование и т. п. или другие аналогичные документы).</w:t>
      </w:r>
    </w:p>
    <w:p>
      <w:pPr>
        <w:pStyle w:val="Style15"/>
        <w:keepNext w:val="0"/>
        <w:keepLines w:val="0"/>
        <w:widowControl w:val="0"/>
        <w:numPr>
          <w:ilvl w:val="0"/>
          <w:numId w:val="111"/>
        </w:numPr>
        <w:shd w:val="clear" w:color="auto" w:fill="auto"/>
        <w:tabs>
          <w:tab w:pos="1411" w:val="left"/>
        </w:tabs>
        <w:bidi w:val="0"/>
        <w:spacing w:before="0" w:after="0"/>
        <w:ind w:left="0" w:right="0" w:firstLine="720"/>
        <w:jc w:val="both"/>
      </w:pPr>
      <w:bookmarkStart w:id="926" w:name="bookmark926"/>
      <w:bookmarkEnd w:id="926"/>
      <w:r>
        <w:rPr>
          <w:color w:val="000000"/>
          <w:spacing w:val="0"/>
          <w:w w:val="100"/>
          <w:position w:val="0"/>
        </w:rPr>
        <w:t>Комплекс действий, направленных на недопущение опасных и вредных экологических аспектов (таблица Б.1 Приложения Б), оказывающих отрицательное воздействие на работающий персонал и окружающую среду.</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Среди ключевых направлений деятельности ракетно-космического комплекса, требующие природоохранных мероприятий являются:</w:t>
      </w:r>
    </w:p>
    <w:p>
      <w:pPr>
        <w:pStyle w:val="Style15"/>
        <w:keepNext w:val="0"/>
        <w:keepLines w:val="0"/>
        <w:widowControl w:val="0"/>
        <w:numPr>
          <w:ilvl w:val="0"/>
          <w:numId w:val="105"/>
        </w:numPr>
        <w:shd w:val="clear" w:color="auto" w:fill="auto"/>
        <w:tabs>
          <w:tab w:pos="1034" w:val="left"/>
        </w:tabs>
        <w:bidi w:val="0"/>
        <w:spacing w:before="0" w:after="0"/>
        <w:ind w:left="0" w:right="0" w:firstLine="720"/>
        <w:jc w:val="both"/>
      </w:pPr>
      <w:bookmarkStart w:id="927" w:name="bookmark927"/>
      <w:bookmarkEnd w:id="927"/>
      <w:r>
        <w:rPr>
          <w:i/>
          <w:iCs/>
          <w:color w:val="000000"/>
          <w:spacing w:val="0"/>
          <w:w w:val="100"/>
          <w:position w:val="0"/>
        </w:rPr>
        <w:t>мероприятия по охране атмосферного воздуха:</w:t>
      </w:r>
      <w:r>
        <w:rPr>
          <w:color w:val="000000"/>
          <w:spacing w:val="0"/>
          <w:w w:val="100"/>
          <w:position w:val="0"/>
        </w:rPr>
        <w:t xml:space="preserve"> приведение и поддержание технического состояния двигателей автотранспорта, задействованного в подготовке РН к запуску, в соответствии с нормативными требованиями по выбросам вредных веществ; обеспечение оптимальных режимов работы автотранспорта, позволяющих снизить расход топлива, и, как следствие, выбросы загрязняющих веществ; недопущение к работе автотранспорта, не прошедшего технический осмотр с контролем выхлопных газов.</w:t>
      </w:r>
    </w:p>
    <w:p>
      <w:pPr>
        <w:pStyle w:val="Style15"/>
        <w:keepNext w:val="0"/>
        <w:keepLines w:val="0"/>
        <w:widowControl w:val="0"/>
        <w:numPr>
          <w:ilvl w:val="0"/>
          <w:numId w:val="105"/>
        </w:numPr>
        <w:shd w:val="clear" w:color="auto" w:fill="auto"/>
        <w:tabs>
          <w:tab w:pos="986" w:val="left"/>
        </w:tabs>
        <w:bidi w:val="0"/>
        <w:spacing w:before="0" w:after="0"/>
        <w:ind w:left="0" w:right="0" w:firstLine="760"/>
        <w:jc w:val="both"/>
      </w:pPr>
      <w:bookmarkStart w:id="928" w:name="bookmark928"/>
      <w:bookmarkEnd w:id="928"/>
      <w:r>
        <w:rPr>
          <w:i/>
          <w:iCs/>
          <w:color w:val="000000"/>
          <w:spacing w:val="0"/>
          <w:w w:val="100"/>
          <w:position w:val="0"/>
        </w:rPr>
        <w:t>мероприятия по охране и рациональному использованию почвенно</w:t>
        <w:softHyphen/>
        <w:t>растительных ресурсов:</w:t>
      </w:r>
      <w:r>
        <w:rPr>
          <w:color w:val="000000"/>
          <w:spacing w:val="0"/>
          <w:w w:val="100"/>
          <w:position w:val="0"/>
        </w:rPr>
        <w:t xml:space="preserve"> строгое соблюдение границ территорий при проведении работ в процессе наземной подготовки РКН «Протон-М» к пуску; соблюдение проезда автотранспорта по установленным маршрутам; недопущение слива отработанных горюче-смазочных материалов, и размещение производственных и бытовых отходов в неустановленных для этой цели местах.</w:t>
      </w:r>
    </w:p>
    <w:p>
      <w:pPr>
        <w:pStyle w:val="Style15"/>
        <w:keepNext w:val="0"/>
        <w:keepLines w:val="0"/>
        <w:widowControl w:val="0"/>
        <w:numPr>
          <w:ilvl w:val="0"/>
          <w:numId w:val="105"/>
        </w:numPr>
        <w:shd w:val="clear" w:color="auto" w:fill="auto"/>
        <w:tabs>
          <w:tab w:pos="986" w:val="left"/>
        </w:tabs>
        <w:bidi w:val="0"/>
        <w:spacing w:before="0" w:after="0"/>
        <w:ind w:left="0" w:right="0" w:firstLine="760"/>
        <w:jc w:val="both"/>
      </w:pPr>
      <w:bookmarkStart w:id="929" w:name="bookmark929"/>
      <w:bookmarkEnd w:id="929"/>
      <w:r>
        <w:rPr>
          <w:i/>
          <w:iCs/>
          <w:color w:val="000000"/>
          <w:spacing w:val="0"/>
          <w:w w:val="100"/>
          <w:position w:val="0"/>
        </w:rPr>
        <w:t>мероприятия по охране поверхностных и подземных вод:</w:t>
      </w:r>
      <w:r>
        <w:rPr>
          <w:color w:val="000000"/>
          <w:spacing w:val="0"/>
          <w:w w:val="100"/>
          <w:position w:val="0"/>
        </w:rPr>
        <w:t xml:space="preserve"> не допущение к работе автотранспорта, имеющего потери горюче-смазочных материалов; обучение персонала ракетно-космического комплекса, ответственного за проведение мероприятий по охране окружающей среды; техническое обслуживание, ремонт и мойка автотранспортных средств в строго отведённых для этого местах; увеличение уровня технической эксплуатации автотранспорта; недопущение проливов отработанных нефтепродуктов на территории ракетно-космического комплекса; экологический мониторинг за химическим составом и свойствами сточных вод; проведение очистки и промывки внутриплощадочных сетей канализации; осуществление своевременного ремонта систем канализации; внедрение на постоянной основе инновационных технологий очистки сточных вод; применение методов обработки воды на основе многократного использования в замкнутом цикле.</w:t>
      </w:r>
    </w:p>
    <w:p>
      <w:pPr>
        <w:pStyle w:val="Style15"/>
        <w:keepNext w:val="0"/>
        <w:keepLines w:val="0"/>
        <w:widowControl w:val="0"/>
        <w:numPr>
          <w:ilvl w:val="0"/>
          <w:numId w:val="105"/>
        </w:numPr>
        <w:shd w:val="clear" w:color="auto" w:fill="auto"/>
        <w:tabs>
          <w:tab w:pos="1186" w:val="left"/>
        </w:tabs>
        <w:bidi w:val="0"/>
        <w:spacing w:before="0" w:after="0"/>
        <w:ind w:left="0" w:right="0" w:firstLine="760"/>
        <w:jc w:val="both"/>
      </w:pPr>
      <w:bookmarkStart w:id="930" w:name="bookmark930"/>
      <w:bookmarkEnd w:id="930"/>
      <w:r>
        <w:rPr>
          <w:i/>
          <w:iCs/>
          <w:color w:val="000000"/>
          <w:spacing w:val="0"/>
          <w:w w:val="100"/>
          <w:position w:val="0"/>
        </w:rPr>
        <w:t>мероприятия по сбору, использованию, обезвреживанию, транспортировке и размещению отходов:</w:t>
      </w:r>
      <w:r>
        <w:rPr>
          <w:color w:val="000000"/>
          <w:spacing w:val="0"/>
          <w:w w:val="100"/>
          <w:position w:val="0"/>
        </w:rPr>
        <w:t xml:space="preserve"> недопущение захламления зон территории ракетно-космического комплекса, не предназначенных для складирования отходов; осуществление раздельного сбора производственных и бытовых отходов по их вида и классам опасности для их последующей транспортировки в места вторичной переработки и захоронения с учётом природоохранного законодательства и санитарно-эпидемиологических норм </w:t>
      </w:r>
      <w:r>
        <w:rPr>
          <w:color w:val="000000"/>
          <w:spacing w:val="0"/>
          <w:w w:val="100"/>
          <w:position w:val="0"/>
        </w:rPr>
        <w:t>и правил; разработка порядка учёта сбора, хранения и вывоза промышленных отходов в соответствии с действующим экологическим законодательством.</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 xml:space="preserve">- </w:t>
      </w:r>
      <w:r>
        <w:rPr>
          <w:i/>
          <w:iCs/>
          <w:color w:val="000000"/>
          <w:spacing w:val="0"/>
          <w:w w:val="100"/>
          <w:position w:val="0"/>
        </w:rPr>
        <w:t>мероприятия по контролю воздействия акустического шума и электромагнитного излучения:</w:t>
      </w:r>
      <w:r>
        <w:rPr>
          <w:color w:val="000000"/>
          <w:spacing w:val="0"/>
          <w:w w:val="100"/>
          <w:position w:val="0"/>
        </w:rPr>
        <w:t xml:space="preserve"> проведение на регулярной основе экологического контроля уровней акустического шума и электромагнитного излучения; применение рабочим персоналом средств индивидуальной и коллективной защиты в местах превышения предельно-допустимых уровней воздействия; техническое совершенствование оборудования ракетно</w:t>
        <w:softHyphen/>
        <w:t>космического комплекса с целью снижения уровней акустического шума и электромагнитного излучения; соблюдение норм времени труда вблизи источников производственного шума и электромагнитного излучения.</w:t>
      </w:r>
    </w:p>
    <w:p>
      <w:pPr>
        <w:pStyle w:val="Style15"/>
        <w:keepNext w:val="0"/>
        <w:keepLines w:val="0"/>
        <w:widowControl w:val="0"/>
        <w:numPr>
          <w:ilvl w:val="0"/>
          <w:numId w:val="111"/>
        </w:numPr>
        <w:shd w:val="clear" w:color="auto" w:fill="auto"/>
        <w:tabs>
          <w:tab w:pos="1411" w:val="left"/>
        </w:tabs>
        <w:bidi w:val="0"/>
        <w:spacing w:before="0" w:after="0"/>
        <w:ind w:left="0" w:right="0" w:firstLine="720"/>
        <w:jc w:val="both"/>
      </w:pPr>
      <w:bookmarkStart w:id="931" w:name="bookmark931"/>
      <w:bookmarkEnd w:id="931"/>
      <w:r>
        <w:rPr>
          <w:color w:val="000000"/>
          <w:spacing w:val="0"/>
          <w:w w:val="100"/>
          <w:position w:val="0"/>
        </w:rPr>
        <w:t>Комплекс мероприятий, направленных на повышение готовности</w:t>
      </w:r>
    </w:p>
    <w:p>
      <w:pPr>
        <w:pStyle w:val="Style15"/>
        <w:keepNext w:val="0"/>
        <w:keepLines w:val="0"/>
        <w:widowControl w:val="0"/>
        <w:shd w:val="clear" w:color="auto" w:fill="auto"/>
        <w:tabs>
          <w:tab w:pos="7296" w:val="left"/>
        </w:tabs>
        <w:bidi w:val="0"/>
        <w:spacing w:before="0" w:after="0"/>
        <w:ind w:left="0" w:right="0" w:firstLine="0"/>
        <w:jc w:val="both"/>
      </w:pPr>
      <w:r>
        <w:rPr>
          <w:color w:val="000000"/>
          <w:spacing w:val="0"/>
          <w:w w:val="100"/>
          <w:position w:val="0"/>
        </w:rPr>
        <w:t>руководящего состава и обслуживающего персонала ракетно-космического комплекса к предотвращению техногенных аварий и иных чрезвычайных ситуаций и ликвидация их последствий: проведение профилактических мероприятий по предупреждению и тушению пожаров при возникновении аварийных ситуаций на территории ракетно-космического комплекса; проведение противоаварийных тренировок и учений; проведение технических осмотров и планово-предупредительных ремонтов оборудования, зданий и сооружений, инженерных коммуникаций; приведение технических устройств в исправное техническое состояние, обеспечивающее проведения аварийно-спасательных работ в случае возникновения аварийных и чрезвычайных ситуаций; приведение в соответствие с нормами законодательства</w:t>
        <w:tab/>
        <w:t>организационно</w:t>
        <w:softHyphen/>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распорядительных документов по вопросам гражданской обороны и защиты от чрезвычайных ситуаций.</w:t>
      </w:r>
    </w:p>
    <w:p>
      <w:pPr>
        <w:pStyle w:val="Style15"/>
        <w:keepNext w:val="0"/>
        <w:keepLines w:val="0"/>
        <w:widowControl w:val="0"/>
        <w:numPr>
          <w:ilvl w:val="0"/>
          <w:numId w:val="111"/>
        </w:numPr>
        <w:shd w:val="clear" w:color="auto" w:fill="auto"/>
        <w:tabs>
          <w:tab w:pos="1411" w:val="left"/>
        </w:tabs>
        <w:bidi w:val="0"/>
        <w:spacing w:before="0" w:after="0"/>
        <w:ind w:left="0" w:right="0" w:firstLine="720"/>
        <w:jc w:val="both"/>
      </w:pPr>
      <w:bookmarkStart w:id="932" w:name="bookmark932"/>
      <w:bookmarkEnd w:id="932"/>
      <w:r>
        <w:rPr>
          <w:color w:val="000000"/>
          <w:spacing w:val="0"/>
          <w:w w:val="100"/>
          <w:position w:val="0"/>
        </w:rPr>
        <w:t xml:space="preserve">Комплекс мероприятий, направленных на повышение актуальности, прозрачности и доступности экологической информации о </w:t>
      </w:r>
      <w:r>
        <w:rPr>
          <w:color w:val="000000"/>
          <w:spacing w:val="0"/>
          <w:w w:val="100"/>
          <w:position w:val="0"/>
        </w:rPr>
        <w:t>вредных факторах воздействия на окружающую среду: информирование общественности и населения о природоохранной деятельности на космодроме Байконур; расширение и укрепление организационно-правового взаимодействия с государственными и общественными организациями по вопросам природоохранной деятельности ракетно-космического комплекса; повышение экологической культуры и образования персонала космодрома Байконур и населения.</w:t>
      </w:r>
    </w:p>
    <w:p>
      <w:pPr>
        <w:pStyle w:val="Style15"/>
        <w:keepNext w:val="0"/>
        <w:keepLines w:val="0"/>
        <w:widowControl w:val="0"/>
        <w:shd w:val="clear" w:color="auto" w:fill="auto"/>
        <w:bidi w:val="0"/>
        <w:spacing w:before="0" w:after="0"/>
        <w:ind w:left="0" w:right="0" w:firstLine="0"/>
        <w:jc w:val="center"/>
      </w:pPr>
      <w:r>
        <w:rPr>
          <w:b/>
          <w:bCs/>
          <w:color w:val="000000"/>
          <w:spacing w:val="0"/>
          <w:w w:val="100"/>
          <w:position w:val="0"/>
        </w:rPr>
        <w:t>ПРИЛОЖЕНИЕ В.</w:t>
      </w:r>
    </w:p>
    <w:p>
      <w:pPr>
        <w:pStyle w:val="Style15"/>
        <w:keepNext w:val="0"/>
        <w:keepLines w:val="0"/>
        <w:widowControl w:val="0"/>
        <w:shd w:val="clear" w:color="auto" w:fill="auto"/>
        <w:bidi w:val="0"/>
        <w:spacing w:before="0" w:after="0"/>
        <w:ind w:left="0" w:right="0" w:firstLine="0"/>
        <w:jc w:val="center"/>
      </w:pPr>
      <w:r>
        <w:rPr>
          <w:b/>
          <w:bCs/>
          <w:color w:val="000000"/>
          <w:spacing w:val="0"/>
          <w:w w:val="100"/>
          <w:position w:val="0"/>
        </w:rPr>
        <w:t>ПРОГРАММА ЭКОЛОГИЧЕСКОГО КОНТРОЛЯ И</w:t>
        <w:br/>
        <w:t>ЭКОЛОГИЧЕСКОГО МОНИТОРИНГА В РАЙОНАХ</w:t>
      </w:r>
    </w:p>
    <w:p>
      <w:pPr>
        <w:pStyle w:val="Style15"/>
        <w:keepNext w:val="0"/>
        <w:keepLines w:val="0"/>
        <w:widowControl w:val="0"/>
        <w:shd w:val="clear" w:color="auto" w:fill="auto"/>
        <w:bidi w:val="0"/>
        <w:spacing w:before="0" w:after="0"/>
        <w:ind w:left="160" w:right="0" w:firstLine="20"/>
        <w:jc w:val="left"/>
      </w:pPr>
      <w:r>
        <w:rPr>
          <w:b/>
          <w:bCs/>
          <w:color w:val="000000"/>
          <w:spacing w:val="0"/>
          <w:w w:val="100"/>
          <w:position w:val="0"/>
        </w:rPr>
        <w:t>ЭКСПЛУАТАЦИИ РАКЕТНО-КОСМИЧЕСКОГО КОМПЛЕКСА И В РАЙОНАХ ПАДЕНИЯ ПО ТРАССЕ ПОЛЁТА РАКЕТЫ-НОСИТЕЛЯ</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Оценка воздействия на окружающую среду в районах эксплуатации космодрома Байконур и падения отделяющихся частей РН Протон-М составных частей и экологический мониторинг в районах эксплуатации РКК осуществляется в соответствии с требованиями следующих законодательных и нормативных документов:</w:t>
      </w:r>
    </w:p>
    <w:p>
      <w:pPr>
        <w:pStyle w:val="Style15"/>
        <w:keepNext w:val="0"/>
        <w:keepLines w:val="0"/>
        <w:widowControl w:val="0"/>
        <w:numPr>
          <w:ilvl w:val="0"/>
          <w:numId w:val="105"/>
        </w:numPr>
        <w:shd w:val="clear" w:color="auto" w:fill="auto"/>
        <w:tabs>
          <w:tab w:pos="272" w:val="left"/>
        </w:tabs>
        <w:bidi w:val="0"/>
        <w:spacing w:before="0" w:after="0"/>
        <w:ind w:left="0" w:right="0" w:firstLine="0"/>
        <w:jc w:val="both"/>
      </w:pPr>
      <w:bookmarkStart w:id="933" w:name="bookmark933"/>
      <w:bookmarkEnd w:id="933"/>
      <w:r>
        <w:rPr>
          <w:color w:val="000000"/>
          <w:spacing w:val="0"/>
          <w:w w:val="100"/>
          <w:position w:val="0"/>
        </w:rPr>
        <w:t>Закона Российской Федерации от 04.05.1999 № 96-ФЗ «Об охране атмосферного воздуха»;</w:t>
      </w:r>
    </w:p>
    <w:p>
      <w:pPr>
        <w:pStyle w:val="Style15"/>
        <w:keepNext w:val="0"/>
        <w:keepLines w:val="0"/>
        <w:widowControl w:val="0"/>
        <w:numPr>
          <w:ilvl w:val="0"/>
          <w:numId w:val="105"/>
        </w:numPr>
        <w:shd w:val="clear" w:color="auto" w:fill="auto"/>
        <w:tabs>
          <w:tab w:pos="282" w:val="left"/>
        </w:tabs>
        <w:bidi w:val="0"/>
        <w:spacing w:before="0" w:after="0"/>
        <w:ind w:left="0" w:right="0" w:firstLine="0"/>
        <w:jc w:val="both"/>
      </w:pPr>
      <w:bookmarkStart w:id="934" w:name="bookmark934"/>
      <w:bookmarkEnd w:id="934"/>
      <w:r>
        <w:rPr>
          <w:color w:val="000000"/>
          <w:spacing w:val="0"/>
          <w:w w:val="100"/>
          <w:position w:val="0"/>
        </w:rPr>
        <w:t>Приказ Минприроды РФ от 18.02.2022 за № 109 «Об утверждении требований к содержанию программы экологического контроля»</w:t>
      </w:r>
    </w:p>
    <w:p>
      <w:pPr>
        <w:pStyle w:val="Style15"/>
        <w:keepNext w:val="0"/>
        <w:keepLines w:val="0"/>
        <w:widowControl w:val="0"/>
        <w:numPr>
          <w:ilvl w:val="0"/>
          <w:numId w:val="105"/>
        </w:numPr>
        <w:shd w:val="clear" w:color="auto" w:fill="auto"/>
        <w:tabs>
          <w:tab w:pos="272" w:val="left"/>
        </w:tabs>
        <w:bidi w:val="0"/>
        <w:spacing w:before="0" w:after="0"/>
        <w:ind w:left="0" w:right="0" w:firstLine="0"/>
        <w:jc w:val="both"/>
      </w:pPr>
      <w:bookmarkStart w:id="935" w:name="bookmark935"/>
      <w:bookmarkEnd w:id="935"/>
      <w:r>
        <w:rPr>
          <w:color w:val="000000"/>
          <w:spacing w:val="0"/>
          <w:w w:val="100"/>
          <w:position w:val="0"/>
        </w:rPr>
        <w:t>Закона Российской Федерации от 24.04.1995 № 52-ФЗ «О животном мире»;</w:t>
      </w:r>
    </w:p>
    <w:p>
      <w:pPr>
        <w:pStyle w:val="Style15"/>
        <w:keepNext w:val="0"/>
        <w:keepLines w:val="0"/>
        <w:widowControl w:val="0"/>
        <w:numPr>
          <w:ilvl w:val="0"/>
          <w:numId w:val="105"/>
        </w:numPr>
        <w:shd w:val="clear" w:color="auto" w:fill="auto"/>
        <w:tabs>
          <w:tab w:pos="277" w:val="left"/>
        </w:tabs>
        <w:bidi w:val="0"/>
        <w:spacing w:before="0" w:after="0"/>
        <w:ind w:left="0" w:right="0" w:firstLine="0"/>
        <w:jc w:val="both"/>
      </w:pPr>
      <w:bookmarkStart w:id="936" w:name="bookmark936"/>
      <w:bookmarkEnd w:id="936"/>
      <w:r>
        <w:rPr>
          <w:color w:val="000000"/>
          <w:spacing w:val="0"/>
          <w:w w:val="100"/>
          <w:position w:val="0"/>
        </w:rPr>
        <w:t>Закона Российской Федерации от 20.08.1993 № 5663-1 «О космической деятельности»;</w:t>
      </w:r>
    </w:p>
    <w:p>
      <w:pPr>
        <w:pStyle w:val="Style15"/>
        <w:keepNext w:val="0"/>
        <w:keepLines w:val="0"/>
        <w:widowControl w:val="0"/>
        <w:numPr>
          <w:ilvl w:val="0"/>
          <w:numId w:val="105"/>
        </w:numPr>
        <w:shd w:val="clear" w:color="auto" w:fill="auto"/>
        <w:tabs>
          <w:tab w:pos="272" w:val="left"/>
        </w:tabs>
        <w:bidi w:val="0"/>
        <w:spacing w:before="0" w:after="0"/>
        <w:ind w:left="0" w:right="0" w:firstLine="0"/>
        <w:jc w:val="both"/>
      </w:pPr>
      <w:bookmarkStart w:id="937" w:name="bookmark937"/>
      <w:bookmarkEnd w:id="937"/>
      <w:r>
        <w:rPr>
          <w:color w:val="000000"/>
          <w:spacing w:val="0"/>
          <w:w w:val="100"/>
          <w:position w:val="0"/>
        </w:rPr>
        <w:t>Закона Российской Федерации «О санитарно-эпидемиологическом благополучии населения» от 30.03.1999 № 52-ФЗ;</w:t>
      </w:r>
    </w:p>
    <w:p>
      <w:pPr>
        <w:pStyle w:val="Style15"/>
        <w:keepNext w:val="0"/>
        <w:keepLines w:val="0"/>
        <w:widowControl w:val="0"/>
        <w:numPr>
          <w:ilvl w:val="0"/>
          <w:numId w:val="105"/>
        </w:numPr>
        <w:shd w:val="clear" w:color="auto" w:fill="auto"/>
        <w:tabs>
          <w:tab w:pos="272" w:val="left"/>
        </w:tabs>
        <w:bidi w:val="0"/>
        <w:spacing w:before="0" w:after="0"/>
        <w:ind w:left="0" w:right="0" w:firstLine="0"/>
        <w:jc w:val="both"/>
      </w:pPr>
      <w:bookmarkStart w:id="938" w:name="bookmark938"/>
      <w:bookmarkEnd w:id="938"/>
      <w:r>
        <w:rPr>
          <w:color w:val="000000"/>
          <w:spacing w:val="0"/>
          <w:w w:val="100"/>
          <w:position w:val="0"/>
        </w:rPr>
        <w:t>Федерального закона от 10.01.2002 №7-ФЗ «Об охране окружающей среды»;</w:t>
      </w:r>
    </w:p>
    <w:p>
      <w:pPr>
        <w:pStyle w:val="Style15"/>
        <w:keepNext w:val="0"/>
        <w:keepLines w:val="0"/>
        <w:widowControl w:val="0"/>
        <w:numPr>
          <w:ilvl w:val="0"/>
          <w:numId w:val="105"/>
        </w:numPr>
        <w:shd w:val="clear" w:color="auto" w:fill="auto"/>
        <w:tabs>
          <w:tab w:pos="272" w:val="left"/>
        </w:tabs>
        <w:bidi w:val="0"/>
        <w:spacing w:before="0" w:after="0"/>
        <w:ind w:left="0" w:right="0" w:firstLine="0"/>
        <w:jc w:val="both"/>
      </w:pPr>
      <w:bookmarkStart w:id="939" w:name="bookmark939"/>
      <w:bookmarkEnd w:id="939"/>
      <w:r>
        <w:rPr>
          <w:color w:val="000000"/>
          <w:spacing w:val="0"/>
          <w:w w:val="100"/>
          <w:position w:val="0"/>
        </w:rPr>
        <w:t>Водного кодекса Российской Федерации от 03.06.2006 № 74-ФЗ;</w:t>
      </w:r>
    </w:p>
    <w:p>
      <w:pPr>
        <w:pStyle w:val="Style15"/>
        <w:keepNext w:val="0"/>
        <w:keepLines w:val="0"/>
        <w:widowControl w:val="0"/>
        <w:numPr>
          <w:ilvl w:val="0"/>
          <w:numId w:val="105"/>
        </w:numPr>
        <w:shd w:val="clear" w:color="auto" w:fill="auto"/>
        <w:tabs>
          <w:tab w:pos="272" w:val="left"/>
        </w:tabs>
        <w:bidi w:val="0"/>
        <w:spacing w:before="0" w:after="0"/>
        <w:ind w:left="0" w:right="0" w:firstLine="0"/>
        <w:jc w:val="both"/>
      </w:pPr>
      <w:bookmarkStart w:id="940" w:name="bookmark940"/>
      <w:bookmarkEnd w:id="940"/>
      <w:r>
        <w:rPr>
          <w:color w:val="000000"/>
          <w:spacing w:val="0"/>
          <w:w w:val="100"/>
          <w:position w:val="0"/>
        </w:rPr>
        <w:t>Земельного кодекса Российской Федерации от 25.10.2001 № 136-ФЗ;</w:t>
      </w:r>
    </w:p>
    <w:p>
      <w:pPr>
        <w:pStyle w:val="Style15"/>
        <w:keepNext w:val="0"/>
        <w:keepLines w:val="0"/>
        <w:widowControl w:val="0"/>
        <w:numPr>
          <w:ilvl w:val="0"/>
          <w:numId w:val="105"/>
        </w:numPr>
        <w:shd w:val="clear" w:color="auto" w:fill="auto"/>
        <w:tabs>
          <w:tab w:pos="277" w:val="left"/>
        </w:tabs>
        <w:bidi w:val="0"/>
        <w:spacing w:before="0" w:after="0"/>
        <w:ind w:left="0" w:right="0" w:firstLine="0"/>
        <w:jc w:val="both"/>
      </w:pPr>
      <w:bookmarkStart w:id="941" w:name="bookmark941"/>
      <w:bookmarkEnd w:id="941"/>
      <w:r>
        <w:rPr>
          <w:color w:val="000000"/>
          <w:spacing w:val="0"/>
          <w:w w:val="100"/>
          <w:position w:val="0"/>
        </w:rPr>
        <w:t xml:space="preserve">Постановления Правительства Российской Федерации от 09.08.2013 № 681 «О государственном экологическом мониторинге (государственном мониторинге окружающей среды) и государственном фонде данных </w:t>
      </w:r>
      <w:r>
        <w:rPr>
          <w:color w:val="000000"/>
          <w:spacing w:val="0"/>
          <w:w w:val="100"/>
          <w:position w:val="0"/>
        </w:rPr>
        <w:t>государственного экологического мониторинга (государственного мониторинга окружающей среды)»;</w:t>
      </w:r>
    </w:p>
    <w:p>
      <w:pPr>
        <w:pStyle w:val="Style15"/>
        <w:keepNext w:val="0"/>
        <w:keepLines w:val="0"/>
        <w:widowControl w:val="0"/>
        <w:numPr>
          <w:ilvl w:val="0"/>
          <w:numId w:val="105"/>
        </w:numPr>
        <w:shd w:val="clear" w:color="auto" w:fill="auto"/>
        <w:tabs>
          <w:tab w:pos="267" w:val="left"/>
        </w:tabs>
        <w:bidi w:val="0"/>
        <w:spacing w:before="0" w:after="0"/>
        <w:ind w:left="0" w:right="0" w:firstLine="0"/>
        <w:jc w:val="both"/>
      </w:pPr>
      <w:bookmarkStart w:id="942" w:name="bookmark942"/>
      <w:bookmarkEnd w:id="942"/>
      <w:r>
        <w:rPr>
          <w:color w:val="000000"/>
          <w:spacing w:val="0"/>
          <w:w w:val="100"/>
          <w:position w:val="0"/>
        </w:rPr>
        <w:t>Постановления Правительства Российской Федерации от 06.06.2013 № 477 «Об осуществлении государственного мониторинга состояния и загрязнения окружающей среды»;</w:t>
      </w:r>
    </w:p>
    <w:p>
      <w:pPr>
        <w:pStyle w:val="Style15"/>
        <w:keepNext w:val="0"/>
        <w:keepLines w:val="0"/>
        <w:widowControl w:val="0"/>
        <w:numPr>
          <w:ilvl w:val="0"/>
          <w:numId w:val="105"/>
        </w:numPr>
        <w:shd w:val="clear" w:color="auto" w:fill="auto"/>
        <w:tabs>
          <w:tab w:pos="277" w:val="left"/>
        </w:tabs>
        <w:bidi w:val="0"/>
        <w:spacing w:before="0" w:after="0"/>
        <w:ind w:left="0" w:right="0" w:firstLine="0"/>
        <w:jc w:val="both"/>
      </w:pPr>
      <w:bookmarkStart w:id="943" w:name="bookmark943"/>
      <w:bookmarkEnd w:id="943"/>
      <w:r>
        <w:rPr>
          <w:color w:val="000000"/>
          <w:spacing w:val="0"/>
          <w:w w:val="100"/>
          <w:position w:val="0"/>
        </w:rPr>
        <w:t>Положения о порядке создания, производства и эксплуатации (применения) космических комплексов (Положения РК-98) (утверждено постановлением Правительства Российской Федерации от 22 июля 1998 г. № 819-31).</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Федеральным законом от 10.01.2002 №7-ФЗ «Об охране окружающей среды» (ст. 1) определены следующие понятия экологического контроля и экологического мониторинга:</w:t>
      </w:r>
    </w:p>
    <w:p>
      <w:pPr>
        <w:pStyle w:val="Style15"/>
        <w:keepNext w:val="0"/>
        <w:keepLines w:val="0"/>
        <w:widowControl w:val="0"/>
        <w:shd w:val="clear" w:color="auto" w:fill="auto"/>
        <w:bidi w:val="0"/>
        <w:spacing w:before="0" w:after="0"/>
        <w:ind w:left="0" w:right="0" w:firstLine="720"/>
        <w:jc w:val="both"/>
      </w:pPr>
      <w:r>
        <w:rPr>
          <w:b/>
          <w:bCs/>
          <w:color w:val="000000"/>
          <w:spacing w:val="0"/>
          <w:w w:val="100"/>
          <w:position w:val="0"/>
        </w:rPr>
        <w:t xml:space="preserve">контроль в области охраны окружающей среды (экологический контроль) </w:t>
      </w:r>
      <w:r>
        <w:rPr>
          <w:color w:val="000000"/>
          <w:spacing w:val="0"/>
          <w:w w:val="100"/>
          <w:position w:val="0"/>
        </w:rPr>
        <w:t>- система мер, направленная на предотвращение, выявление и пресечение нарушения законодательства в области охраны окружающей среды, обеспечение соблюдения субъектами хозяйственной и иной деятельности требований, в том числе нормативов и нормативных документов, в области охраны окружающей среды;</w:t>
      </w:r>
    </w:p>
    <w:p>
      <w:pPr>
        <w:pStyle w:val="Style15"/>
        <w:keepNext w:val="0"/>
        <w:keepLines w:val="0"/>
        <w:widowControl w:val="0"/>
        <w:shd w:val="clear" w:color="auto" w:fill="auto"/>
        <w:bidi w:val="0"/>
        <w:spacing w:before="0" w:after="0"/>
        <w:ind w:left="0" w:right="0" w:firstLine="720"/>
        <w:jc w:val="both"/>
      </w:pPr>
      <w:r>
        <w:rPr>
          <w:b/>
          <w:bCs/>
          <w:color w:val="000000"/>
          <w:spacing w:val="0"/>
          <w:w w:val="100"/>
          <w:position w:val="0"/>
        </w:rPr>
        <w:t xml:space="preserve">экологический мониторинг (мониторинг окружающей среды) </w:t>
      </w:r>
      <w:r>
        <w:rPr>
          <w:color w:val="000000"/>
          <w:spacing w:val="0"/>
          <w:w w:val="100"/>
          <w:position w:val="0"/>
        </w:rPr>
        <w:t>- комплексные наблюдения за состоянием окружающей среды, в том числе компонентов природной среды, естественных экологических систем, за происходящими в них процессами, явлениями, оценка и прогноз изменений состояния окружающей среды</w:t>
      </w:r>
      <w:hyperlink w:anchor="bookmark2" w:tooltip="Current Document">
        <w:r>
          <w:rPr>
            <w:color w:val="000000"/>
            <w:spacing w:val="0"/>
            <w:w w:val="100"/>
            <w:position w:val="0"/>
            <w:vertAlign w:val="superscript"/>
          </w:rPr>
          <w:footnoteReference w:id="4"/>
        </w:r>
      </w:hyperlink>
      <w:r>
        <w:rPr>
          <w:color w:val="000000"/>
          <w:spacing w:val="0"/>
          <w:w w:val="100"/>
          <w:position w:val="0"/>
        </w:rPr>
        <w:t>.</w:t>
      </w:r>
    </w:p>
    <w:p>
      <w:pPr>
        <w:pStyle w:val="Style15"/>
        <w:keepNext w:val="0"/>
        <w:keepLines w:val="0"/>
        <w:widowControl w:val="0"/>
        <w:shd w:val="clear" w:color="auto" w:fill="auto"/>
        <w:tabs>
          <w:tab w:pos="5189" w:val="left"/>
        </w:tabs>
        <w:bidi w:val="0"/>
        <w:spacing w:before="0" w:after="0"/>
        <w:ind w:left="0" w:right="0" w:firstLine="720"/>
        <w:jc w:val="both"/>
      </w:pPr>
      <w:r>
        <w:rPr>
          <w:color w:val="000000"/>
          <w:spacing w:val="0"/>
          <w:w w:val="100"/>
          <w:position w:val="0"/>
        </w:rPr>
        <w:t>В соответствии с ГОСТ Р</w:t>
        <w:tab/>
        <w:t>56059-2014 «Производственный</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 xml:space="preserve">экологический мониторинг. Общие положения» под производственным </w:t>
      </w:r>
      <w:r>
        <w:rPr>
          <w:color w:val="000000"/>
          <w:spacing w:val="0"/>
          <w:w w:val="100"/>
          <w:position w:val="0"/>
        </w:rPr>
        <w:t>экологическим мониторингом понимается осуществляемый в рамках производственного экологического контроля мониторинг состояния и загрязнения окружающей среды, включающий долгосрочные наблюдения за состоянием окружающей среды, ее загрязнением и происходящими в ней природными явлениями, а также оценку и прогноз состояния окружающей среды, ее загрязнения на территориях субъектов хозяйственной и иной деятельности (организаций) и в пределах их воздействия на окружающую среду.</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Целью проведения экологического контроля и экологического мониторинга является наблюдение за состоянием окружающей среды и ее изменением под влиянием эксплуатации РКК, а также проверка выполнения планов и мероприятий по охране природы, рациональному использованию природных ресурсов, оздоровлению окружающей природной среды, соблюдению требований природоохранного законодательства и нормативов качества ОС в районе эксплуатации РКК и районах падения ОЧ РН.</w:t>
      </w:r>
    </w:p>
    <w:p>
      <w:pPr>
        <w:pStyle w:val="Style15"/>
        <w:keepNext w:val="0"/>
        <w:keepLines w:val="0"/>
        <w:widowControl w:val="0"/>
        <w:shd w:val="clear" w:color="auto" w:fill="auto"/>
        <w:bidi w:val="0"/>
        <w:spacing w:before="0" w:after="0" w:line="336" w:lineRule="auto"/>
        <w:ind w:left="0" w:right="0" w:firstLine="720"/>
        <w:jc w:val="both"/>
      </w:pPr>
      <w:r>
        <w:rPr>
          <w:color w:val="000000"/>
          <w:spacing w:val="0"/>
          <w:w w:val="100"/>
          <w:position w:val="0"/>
        </w:rPr>
        <w:t xml:space="preserve">Основными задачами </w:t>
      </w:r>
      <w:r>
        <w:rPr>
          <w:b/>
          <w:bCs/>
          <w:color w:val="000000"/>
          <w:spacing w:val="0"/>
          <w:w w:val="100"/>
          <w:position w:val="0"/>
        </w:rPr>
        <w:t xml:space="preserve">программы экологического контроля </w:t>
      </w:r>
      <w:r>
        <w:rPr>
          <w:color w:val="000000"/>
          <w:spacing w:val="0"/>
          <w:w w:val="100"/>
          <w:position w:val="0"/>
        </w:rPr>
        <w:t>в районах эксплуатации космодрома Байконур и падения отделяющихся частей РН Протон-М являются контроль:</w:t>
      </w:r>
    </w:p>
    <w:p>
      <w:pPr>
        <w:pStyle w:val="Style15"/>
        <w:keepNext w:val="0"/>
        <w:keepLines w:val="0"/>
        <w:widowControl w:val="0"/>
        <w:numPr>
          <w:ilvl w:val="0"/>
          <w:numId w:val="105"/>
        </w:numPr>
        <w:shd w:val="clear" w:color="auto" w:fill="auto"/>
        <w:tabs>
          <w:tab w:pos="976" w:val="left"/>
        </w:tabs>
        <w:bidi w:val="0"/>
        <w:spacing w:before="0" w:after="0" w:line="336" w:lineRule="auto"/>
        <w:ind w:left="0" w:right="0" w:firstLine="720"/>
        <w:jc w:val="both"/>
      </w:pPr>
      <w:bookmarkStart w:id="944" w:name="bookmark944"/>
      <w:bookmarkEnd w:id="944"/>
      <w:r>
        <w:rPr>
          <w:color w:val="000000"/>
          <w:spacing w:val="0"/>
          <w:w w:val="100"/>
          <w:position w:val="0"/>
        </w:rPr>
        <w:t>за соблюдением природоохранных требований;</w:t>
      </w:r>
    </w:p>
    <w:p>
      <w:pPr>
        <w:pStyle w:val="Style15"/>
        <w:keepNext w:val="0"/>
        <w:keepLines w:val="0"/>
        <w:widowControl w:val="0"/>
        <w:numPr>
          <w:ilvl w:val="0"/>
          <w:numId w:val="105"/>
        </w:numPr>
        <w:shd w:val="clear" w:color="auto" w:fill="auto"/>
        <w:tabs>
          <w:tab w:pos="976" w:val="left"/>
        </w:tabs>
        <w:bidi w:val="0"/>
        <w:spacing w:before="0" w:after="0" w:line="336" w:lineRule="auto"/>
        <w:ind w:left="0" w:right="0" w:firstLine="720"/>
        <w:jc w:val="both"/>
      </w:pPr>
      <w:bookmarkStart w:id="945" w:name="bookmark945"/>
      <w:bookmarkEnd w:id="945"/>
      <w:r>
        <w:rPr>
          <w:color w:val="000000"/>
          <w:spacing w:val="0"/>
          <w:w w:val="100"/>
          <w:position w:val="0"/>
        </w:rPr>
        <w:t>за ведением документации по охране окружающей среды;</w:t>
      </w:r>
    </w:p>
    <w:p>
      <w:pPr>
        <w:pStyle w:val="Style15"/>
        <w:keepNext w:val="0"/>
        <w:keepLines w:val="0"/>
        <w:widowControl w:val="0"/>
        <w:numPr>
          <w:ilvl w:val="0"/>
          <w:numId w:val="105"/>
        </w:numPr>
        <w:shd w:val="clear" w:color="auto" w:fill="auto"/>
        <w:tabs>
          <w:tab w:pos="976" w:val="left"/>
        </w:tabs>
        <w:bidi w:val="0"/>
        <w:spacing w:before="0" w:after="0" w:line="336" w:lineRule="auto"/>
        <w:ind w:left="0" w:right="0" w:firstLine="720"/>
        <w:jc w:val="both"/>
      </w:pPr>
      <w:bookmarkStart w:id="946" w:name="bookmark946"/>
      <w:bookmarkEnd w:id="946"/>
      <w:r>
        <w:rPr>
          <w:color w:val="000000"/>
          <w:spacing w:val="0"/>
          <w:w w:val="100"/>
          <w:position w:val="0"/>
        </w:rPr>
        <w:t>за выполнением мероприятий по охране окружающей среды, в том числе мероприятий по регулированию выбросов при неблагоприятных метеорологических условиях;</w:t>
      </w:r>
    </w:p>
    <w:p>
      <w:pPr>
        <w:pStyle w:val="Style15"/>
        <w:keepNext w:val="0"/>
        <w:keepLines w:val="0"/>
        <w:widowControl w:val="0"/>
        <w:numPr>
          <w:ilvl w:val="0"/>
          <w:numId w:val="105"/>
        </w:numPr>
        <w:shd w:val="clear" w:color="auto" w:fill="auto"/>
        <w:tabs>
          <w:tab w:pos="971" w:val="left"/>
        </w:tabs>
        <w:bidi w:val="0"/>
        <w:spacing w:before="0" w:after="0" w:line="336" w:lineRule="auto"/>
        <w:ind w:left="0" w:right="0" w:firstLine="720"/>
        <w:jc w:val="both"/>
      </w:pPr>
      <w:bookmarkStart w:id="947" w:name="bookmark947"/>
      <w:bookmarkEnd w:id="947"/>
      <w:r>
        <w:rPr>
          <w:color w:val="000000"/>
          <w:spacing w:val="0"/>
          <w:w w:val="100"/>
          <w:position w:val="0"/>
        </w:rPr>
        <w:t>за выполнением мероприятий по рациональному использованию и восстановлению природных ресурсов;</w:t>
      </w:r>
    </w:p>
    <w:p>
      <w:pPr>
        <w:pStyle w:val="Style15"/>
        <w:keepNext w:val="0"/>
        <w:keepLines w:val="0"/>
        <w:widowControl w:val="0"/>
        <w:numPr>
          <w:ilvl w:val="0"/>
          <w:numId w:val="105"/>
        </w:numPr>
        <w:shd w:val="clear" w:color="auto" w:fill="auto"/>
        <w:tabs>
          <w:tab w:pos="976" w:val="left"/>
        </w:tabs>
        <w:bidi w:val="0"/>
        <w:spacing w:before="0" w:after="0" w:line="336" w:lineRule="auto"/>
        <w:ind w:left="0" w:right="0" w:firstLine="720"/>
        <w:jc w:val="both"/>
      </w:pPr>
      <w:bookmarkStart w:id="948" w:name="bookmark948"/>
      <w:bookmarkEnd w:id="948"/>
      <w:r>
        <w:rPr>
          <w:color w:val="000000"/>
          <w:spacing w:val="0"/>
          <w:w w:val="100"/>
          <w:position w:val="0"/>
        </w:rPr>
        <w:t>за учётом номенклатуры и количества загрязняющих веществ, поступающих в окружающую среду в результате деятельности, а также уровней оказываемого физического воздействия;</w:t>
      </w:r>
    </w:p>
    <w:p>
      <w:pPr>
        <w:pStyle w:val="Style15"/>
        <w:keepNext w:val="0"/>
        <w:keepLines w:val="0"/>
        <w:widowControl w:val="0"/>
        <w:numPr>
          <w:ilvl w:val="0"/>
          <w:numId w:val="105"/>
        </w:numPr>
        <w:shd w:val="clear" w:color="auto" w:fill="auto"/>
        <w:tabs>
          <w:tab w:pos="266" w:val="left"/>
        </w:tabs>
        <w:bidi w:val="0"/>
        <w:spacing w:before="0" w:after="0" w:line="314" w:lineRule="auto"/>
        <w:ind w:left="0" w:right="0" w:firstLine="720"/>
        <w:jc w:val="both"/>
      </w:pPr>
      <w:bookmarkStart w:id="949" w:name="bookmark949"/>
      <w:bookmarkEnd w:id="949"/>
      <w:r>
        <w:rPr>
          <w:color w:val="000000"/>
          <w:spacing w:val="0"/>
          <w:w w:val="100"/>
          <w:position w:val="0"/>
        </w:rPr>
        <w:t xml:space="preserve">за выполнением предписаний должностных лиц, осуществляющих </w:t>
      </w:r>
      <w:r>
        <w:rPr>
          <w:color w:val="000000"/>
          <w:spacing w:val="0"/>
          <w:w w:val="100"/>
          <w:position w:val="0"/>
        </w:rPr>
        <w:t>государственный и муниципальный экологический контроль;</w:t>
      </w:r>
    </w:p>
    <w:p>
      <w:pPr>
        <w:pStyle w:val="Style15"/>
        <w:keepNext w:val="0"/>
        <w:keepLines w:val="0"/>
        <w:widowControl w:val="0"/>
        <w:numPr>
          <w:ilvl w:val="0"/>
          <w:numId w:val="105"/>
        </w:numPr>
        <w:shd w:val="clear" w:color="auto" w:fill="auto"/>
        <w:tabs>
          <w:tab w:pos="999" w:val="left"/>
        </w:tabs>
        <w:bidi w:val="0"/>
        <w:spacing w:before="0" w:after="0" w:line="336" w:lineRule="auto"/>
        <w:ind w:left="0" w:right="0" w:firstLine="720"/>
        <w:jc w:val="both"/>
      </w:pPr>
      <w:bookmarkStart w:id="950" w:name="bookmark950"/>
      <w:bookmarkEnd w:id="950"/>
      <w:r>
        <w:rPr>
          <w:color w:val="000000"/>
          <w:spacing w:val="0"/>
          <w:w w:val="100"/>
          <w:position w:val="0"/>
        </w:rPr>
        <w:t>за организацией и проведением обучения, инструктажа и проверки знаний в области охраны окружающей среды и природопользования;</w:t>
      </w:r>
    </w:p>
    <w:p>
      <w:pPr>
        <w:pStyle w:val="Style15"/>
        <w:keepNext w:val="0"/>
        <w:keepLines w:val="0"/>
        <w:widowControl w:val="0"/>
        <w:numPr>
          <w:ilvl w:val="0"/>
          <w:numId w:val="105"/>
        </w:numPr>
        <w:shd w:val="clear" w:color="auto" w:fill="auto"/>
        <w:tabs>
          <w:tab w:pos="999" w:val="left"/>
        </w:tabs>
        <w:bidi w:val="0"/>
        <w:spacing w:before="0" w:after="0" w:line="336" w:lineRule="auto"/>
        <w:ind w:left="0" w:right="0" w:firstLine="720"/>
        <w:jc w:val="both"/>
      </w:pPr>
      <w:bookmarkStart w:id="951" w:name="bookmark951"/>
      <w:bookmarkEnd w:id="951"/>
      <w:r>
        <w:rPr>
          <w:color w:val="000000"/>
          <w:spacing w:val="0"/>
          <w:w w:val="100"/>
          <w:position w:val="0"/>
        </w:rPr>
        <w:t>за состоянием окружающей среды в районе размещения ракетно</w:t>
        <w:softHyphen/>
        <w:t>космического комплекса и в районах падения отделяющихся частей ракеты- носителя, оказывающих негативное воздействие на окружающую среду.</w:t>
      </w:r>
    </w:p>
    <w:p>
      <w:pPr>
        <w:pStyle w:val="Style15"/>
        <w:keepNext w:val="0"/>
        <w:keepLines w:val="0"/>
        <w:widowControl w:val="0"/>
        <w:shd w:val="clear" w:color="auto" w:fill="auto"/>
        <w:bidi w:val="0"/>
        <w:spacing w:before="0" w:after="0" w:line="336" w:lineRule="auto"/>
        <w:ind w:left="0" w:right="0" w:firstLine="720"/>
        <w:jc w:val="both"/>
      </w:pPr>
      <w:r>
        <w:rPr>
          <w:b/>
          <w:bCs/>
          <w:color w:val="000000"/>
          <w:spacing w:val="0"/>
          <w:w w:val="100"/>
          <w:position w:val="0"/>
          <w:u w:val="single"/>
        </w:rPr>
        <w:t>В районе эксплуатации космодрома Байконур и в районах падения отделяющихся частей РН Протон-М оказываются следующие виды воздействий на окружающую природную среду:</w:t>
      </w:r>
    </w:p>
    <w:p>
      <w:pPr>
        <w:pStyle w:val="Style15"/>
        <w:keepNext w:val="0"/>
        <w:keepLines w:val="0"/>
        <w:widowControl w:val="0"/>
        <w:shd w:val="clear" w:color="auto" w:fill="auto"/>
        <w:tabs>
          <w:tab w:pos="1117" w:val="left"/>
        </w:tabs>
        <w:bidi w:val="0"/>
        <w:spacing w:before="0" w:after="0" w:line="336" w:lineRule="auto"/>
        <w:ind w:left="0" w:right="0" w:firstLine="720"/>
        <w:jc w:val="both"/>
      </w:pPr>
      <w:bookmarkStart w:id="952" w:name="bookmark952"/>
      <w:r>
        <w:rPr>
          <w:color w:val="000000"/>
          <w:spacing w:val="0"/>
          <w:w w:val="100"/>
          <w:position w:val="0"/>
        </w:rPr>
        <w:t>а</w:t>
      </w:r>
      <w:bookmarkEnd w:id="952"/>
      <w:r>
        <w:rPr>
          <w:color w:val="000000"/>
          <w:spacing w:val="0"/>
          <w:w w:val="100"/>
          <w:position w:val="0"/>
        </w:rPr>
        <w:t>)</w:t>
        <w:tab/>
        <w:t>при подготовке ракеты-носителя к запуску:</w:t>
      </w:r>
    </w:p>
    <w:p>
      <w:pPr>
        <w:pStyle w:val="Style15"/>
        <w:keepNext w:val="0"/>
        <w:keepLines w:val="0"/>
        <w:widowControl w:val="0"/>
        <w:numPr>
          <w:ilvl w:val="0"/>
          <w:numId w:val="105"/>
        </w:numPr>
        <w:shd w:val="clear" w:color="auto" w:fill="auto"/>
        <w:tabs>
          <w:tab w:pos="999" w:val="left"/>
        </w:tabs>
        <w:bidi w:val="0"/>
        <w:spacing w:before="0" w:after="0" w:line="336" w:lineRule="auto"/>
        <w:ind w:left="0" w:right="0" w:firstLine="720"/>
        <w:jc w:val="both"/>
      </w:pPr>
      <w:bookmarkStart w:id="953" w:name="bookmark953"/>
      <w:bookmarkEnd w:id="953"/>
      <w:r>
        <w:rPr>
          <w:color w:val="000000"/>
          <w:spacing w:val="0"/>
          <w:w w:val="100"/>
          <w:position w:val="0"/>
        </w:rPr>
        <w:t>химическое загрязнение атмосферного воздуха и почвенно - растительных покровов в результате работы двигателей внутреннего сгорания ДЭС и двигателей подвижных транспортных средств;</w:t>
      </w:r>
    </w:p>
    <w:p>
      <w:pPr>
        <w:pStyle w:val="Style15"/>
        <w:keepNext w:val="0"/>
        <w:keepLines w:val="0"/>
        <w:widowControl w:val="0"/>
        <w:numPr>
          <w:ilvl w:val="0"/>
          <w:numId w:val="105"/>
        </w:numPr>
        <w:shd w:val="clear" w:color="auto" w:fill="auto"/>
        <w:tabs>
          <w:tab w:pos="999" w:val="left"/>
        </w:tabs>
        <w:bidi w:val="0"/>
        <w:spacing w:before="0" w:after="0" w:line="336" w:lineRule="auto"/>
        <w:ind w:left="0" w:right="0" w:firstLine="720"/>
        <w:jc w:val="both"/>
      </w:pPr>
      <w:bookmarkStart w:id="954" w:name="bookmark954"/>
      <w:bookmarkEnd w:id="954"/>
      <w:r>
        <w:rPr>
          <w:color w:val="000000"/>
          <w:spacing w:val="0"/>
          <w:w w:val="100"/>
          <w:position w:val="0"/>
        </w:rPr>
        <w:t>акустическое воздействие в результате работы двигателей внутреннего сгорания ДЭС и двигателей подвижных транспортных средств;</w:t>
      </w:r>
    </w:p>
    <w:p>
      <w:pPr>
        <w:pStyle w:val="Style15"/>
        <w:keepNext w:val="0"/>
        <w:keepLines w:val="0"/>
        <w:widowControl w:val="0"/>
        <w:numPr>
          <w:ilvl w:val="0"/>
          <w:numId w:val="105"/>
        </w:numPr>
        <w:shd w:val="clear" w:color="auto" w:fill="auto"/>
        <w:tabs>
          <w:tab w:pos="999" w:val="left"/>
        </w:tabs>
        <w:bidi w:val="0"/>
        <w:spacing w:before="0" w:after="0" w:line="336" w:lineRule="auto"/>
        <w:ind w:left="0" w:right="0" w:firstLine="720"/>
        <w:jc w:val="both"/>
      </w:pPr>
      <w:bookmarkStart w:id="955" w:name="bookmark955"/>
      <w:bookmarkEnd w:id="955"/>
      <w:r>
        <w:rPr>
          <w:color w:val="000000"/>
          <w:spacing w:val="0"/>
          <w:w w:val="100"/>
          <w:position w:val="0"/>
        </w:rPr>
        <w:t>образование производственных и бытовых отходов;</w:t>
      </w:r>
    </w:p>
    <w:p>
      <w:pPr>
        <w:pStyle w:val="Style15"/>
        <w:keepNext w:val="0"/>
        <w:keepLines w:val="0"/>
        <w:widowControl w:val="0"/>
        <w:numPr>
          <w:ilvl w:val="0"/>
          <w:numId w:val="105"/>
        </w:numPr>
        <w:shd w:val="clear" w:color="auto" w:fill="auto"/>
        <w:tabs>
          <w:tab w:pos="999" w:val="left"/>
        </w:tabs>
        <w:bidi w:val="0"/>
        <w:spacing w:before="0" w:after="0" w:line="336" w:lineRule="auto"/>
        <w:ind w:left="0" w:right="0" w:firstLine="720"/>
        <w:jc w:val="both"/>
      </w:pPr>
      <w:bookmarkStart w:id="956" w:name="bookmark956"/>
      <w:bookmarkEnd w:id="956"/>
      <w:r>
        <w:rPr>
          <w:color w:val="000000"/>
          <w:spacing w:val="0"/>
          <w:w w:val="100"/>
          <w:position w:val="0"/>
        </w:rPr>
        <w:t>воздействие электромагнитного излучения;</w:t>
      </w:r>
    </w:p>
    <w:p>
      <w:pPr>
        <w:pStyle w:val="Style15"/>
        <w:keepNext w:val="0"/>
        <w:keepLines w:val="0"/>
        <w:widowControl w:val="0"/>
        <w:numPr>
          <w:ilvl w:val="0"/>
          <w:numId w:val="105"/>
        </w:numPr>
        <w:shd w:val="clear" w:color="auto" w:fill="auto"/>
        <w:tabs>
          <w:tab w:pos="999" w:val="left"/>
        </w:tabs>
        <w:bidi w:val="0"/>
        <w:spacing w:before="0" w:after="0" w:line="336" w:lineRule="auto"/>
        <w:ind w:left="0" w:right="0" w:firstLine="720"/>
        <w:jc w:val="both"/>
      </w:pPr>
      <w:bookmarkStart w:id="957" w:name="bookmark957"/>
      <w:bookmarkEnd w:id="957"/>
      <w:r>
        <w:rPr>
          <w:color w:val="000000"/>
          <w:spacing w:val="0"/>
          <w:w w:val="100"/>
          <w:position w:val="0"/>
        </w:rPr>
        <w:t>тепловое воздействие.</w:t>
      </w:r>
    </w:p>
    <w:p>
      <w:pPr>
        <w:pStyle w:val="Style15"/>
        <w:keepNext w:val="0"/>
        <w:keepLines w:val="0"/>
        <w:widowControl w:val="0"/>
        <w:shd w:val="clear" w:color="auto" w:fill="auto"/>
        <w:tabs>
          <w:tab w:pos="1126" w:val="left"/>
        </w:tabs>
        <w:bidi w:val="0"/>
        <w:spacing w:before="0" w:after="0" w:line="336" w:lineRule="auto"/>
        <w:ind w:left="0" w:right="0" w:firstLine="720"/>
        <w:jc w:val="both"/>
      </w:pPr>
      <w:bookmarkStart w:id="958" w:name="bookmark958"/>
      <w:r>
        <w:rPr>
          <w:color w:val="000000"/>
          <w:spacing w:val="0"/>
          <w:w w:val="100"/>
          <w:position w:val="0"/>
        </w:rPr>
        <w:t>б</w:t>
      </w:r>
      <w:bookmarkEnd w:id="958"/>
      <w:r>
        <w:rPr>
          <w:color w:val="000000"/>
          <w:spacing w:val="0"/>
          <w:w w:val="100"/>
          <w:position w:val="0"/>
        </w:rPr>
        <w:t>)</w:t>
        <w:tab/>
        <w:t>при воздействии боковых блоков ракеты-носителя на природную среду района падения:</w:t>
      </w:r>
    </w:p>
    <w:p>
      <w:pPr>
        <w:pStyle w:val="Style15"/>
        <w:keepNext w:val="0"/>
        <w:keepLines w:val="0"/>
        <w:widowControl w:val="0"/>
        <w:numPr>
          <w:ilvl w:val="0"/>
          <w:numId w:val="105"/>
        </w:numPr>
        <w:shd w:val="clear" w:color="auto" w:fill="auto"/>
        <w:tabs>
          <w:tab w:pos="277" w:val="left"/>
        </w:tabs>
        <w:bidi w:val="0"/>
        <w:spacing w:before="0" w:after="0" w:line="336" w:lineRule="auto"/>
        <w:ind w:left="0" w:right="0" w:firstLine="0"/>
        <w:jc w:val="both"/>
      </w:pPr>
      <w:bookmarkStart w:id="959" w:name="bookmark959"/>
      <w:bookmarkEnd w:id="959"/>
      <w:r>
        <w:rPr>
          <w:color w:val="000000"/>
          <w:spacing w:val="0"/>
          <w:w w:val="100"/>
          <w:position w:val="0"/>
        </w:rPr>
        <w:t>загрязнение металлоконструкциями, образующимися в результате падения и разрушения отделяющихся частей;</w:t>
      </w:r>
    </w:p>
    <w:p>
      <w:pPr>
        <w:pStyle w:val="Style15"/>
        <w:keepNext w:val="0"/>
        <w:keepLines w:val="0"/>
        <w:widowControl w:val="0"/>
        <w:numPr>
          <w:ilvl w:val="0"/>
          <w:numId w:val="105"/>
        </w:numPr>
        <w:shd w:val="clear" w:color="auto" w:fill="auto"/>
        <w:tabs>
          <w:tab w:pos="277" w:val="left"/>
        </w:tabs>
        <w:bidi w:val="0"/>
        <w:spacing w:before="0" w:after="0" w:line="336" w:lineRule="auto"/>
        <w:ind w:left="0" w:right="0" w:firstLine="0"/>
        <w:jc w:val="both"/>
      </w:pPr>
      <w:bookmarkStart w:id="960" w:name="bookmark960"/>
      <w:bookmarkEnd w:id="960"/>
      <w:r>
        <w:rPr>
          <w:color w:val="000000"/>
          <w:spacing w:val="0"/>
          <w:w w:val="100"/>
          <w:position w:val="0"/>
        </w:rPr>
        <w:t>химическое загрязнение от пролива на поверхность остатков компонентов ракетного топлива и рабочих жидкостей (нафтила, пероксида водорода, масла гидравлического);</w:t>
      </w:r>
    </w:p>
    <w:p>
      <w:pPr>
        <w:pStyle w:val="Style15"/>
        <w:keepNext w:val="0"/>
        <w:keepLines w:val="0"/>
        <w:widowControl w:val="0"/>
        <w:numPr>
          <w:ilvl w:val="0"/>
          <w:numId w:val="105"/>
        </w:numPr>
        <w:shd w:val="clear" w:color="auto" w:fill="auto"/>
        <w:tabs>
          <w:tab w:pos="282" w:val="left"/>
        </w:tabs>
        <w:bidi w:val="0"/>
        <w:spacing w:before="0" w:after="0" w:line="336" w:lineRule="auto"/>
        <w:ind w:left="0" w:right="0" w:firstLine="0"/>
        <w:jc w:val="both"/>
      </w:pPr>
      <w:bookmarkStart w:id="961" w:name="bookmark961"/>
      <w:bookmarkEnd w:id="961"/>
      <w:r>
        <w:rPr>
          <w:color w:val="000000"/>
          <w:spacing w:val="0"/>
          <w:w w:val="100"/>
          <w:position w:val="0"/>
        </w:rPr>
        <w:t>загрязнение, образующееся в результате возгорания растительности (в пожароопасный период после падения отделяющихся частей на твёрдую подстилающую поверхность);</w:t>
      </w:r>
    </w:p>
    <w:p>
      <w:pPr>
        <w:pStyle w:val="Style15"/>
        <w:keepNext w:val="0"/>
        <w:keepLines w:val="0"/>
        <w:widowControl w:val="0"/>
        <w:numPr>
          <w:ilvl w:val="0"/>
          <w:numId w:val="105"/>
        </w:numPr>
        <w:shd w:val="clear" w:color="auto" w:fill="auto"/>
        <w:tabs>
          <w:tab w:pos="272" w:val="left"/>
        </w:tabs>
        <w:bidi w:val="0"/>
        <w:spacing w:before="0" w:after="0" w:line="336" w:lineRule="auto"/>
        <w:ind w:left="0" w:right="0" w:firstLine="0"/>
        <w:jc w:val="both"/>
      </w:pPr>
      <w:bookmarkStart w:id="962" w:name="bookmark962"/>
      <w:bookmarkEnd w:id="962"/>
      <w:r>
        <w:rPr>
          <w:color w:val="000000"/>
          <w:spacing w:val="0"/>
          <w:w w:val="100"/>
          <w:position w:val="0"/>
        </w:rPr>
        <w:t>акустическое воздействие;</w:t>
      </w:r>
    </w:p>
    <w:p>
      <w:pPr>
        <w:pStyle w:val="Style15"/>
        <w:keepNext w:val="0"/>
        <w:keepLines w:val="0"/>
        <w:widowControl w:val="0"/>
        <w:shd w:val="clear" w:color="auto" w:fill="auto"/>
        <w:tabs>
          <w:tab w:pos="411" w:val="left"/>
        </w:tabs>
        <w:bidi w:val="0"/>
        <w:spacing w:before="0" w:after="0" w:line="336" w:lineRule="auto"/>
        <w:ind w:left="0" w:right="0" w:firstLine="720"/>
        <w:jc w:val="both"/>
      </w:pPr>
      <w:bookmarkStart w:id="963" w:name="bookmark963"/>
      <w:r>
        <w:rPr>
          <w:color w:val="000000"/>
          <w:spacing w:val="0"/>
          <w:w w:val="100"/>
          <w:position w:val="0"/>
        </w:rPr>
        <w:t>в</w:t>
      </w:r>
      <w:bookmarkEnd w:id="963"/>
      <w:r>
        <w:rPr>
          <w:color w:val="000000"/>
          <w:spacing w:val="0"/>
          <w:w w:val="100"/>
          <w:position w:val="0"/>
        </w:rPr>
        <w:t>)</w:t>
        <w:tab/>
        <w:t xml:space="preserve">при воздействии боковых блоков ракеты-носителя на природную </w:t>
      </w:r>
      <w:r>
        <w:rPr>
          <w:color w:val="000000"/>
          <w:spacing w:val="0"/>
          <w:w w:val="100"/>
          <w:position w:val="0"/>
        </w:rPr>
        <w:t>среду района падения:</w:t>
      </w:r>
    </w:p>
    <w:p>
      <w:pPr>
        <w:pStyle w:val="Style15"/>
        <w:keepNext w:val="0"/>
        <w:keepLines w:val="0"/>
        <w:widowControl w:val="0"/>
        <w:numPr>
          <w:ilvl w:val="0"/>
          <w:numId w:val="105"/>
        </w:numPr>
        <w:shd w:val="clear" w:color="auto" w:fill="auto"/>
        <w:tabs>
          <w:tab w:pos="272" w:val="left"/>
        </w:tabs>
        <w:bidi w:val="0"/>
        <w:spacing w:before="0" w:after="140" w:line="336" w:lineRule="auto"/>
        <w:ind w:left="0" w:right="0" w:firstLine="0"/>
        <w:jc w:val="both"/>
      </w:pPr>
      <w:bookmarkStart w:id="964" w:name="bookmark964"/>
      <w:bookmarkEnd w:id="964"/>
      <w:r>
        <w:rPr>
          <w:color w:val="000000"/>
          <w:spacing w:val="0"/>
          <w:w w:val="100"/>
          <w:position w:val="0"/>
        </w:rPr>
        <w:t>механическое загрязнение металлоконструкциями;</w:t>
      </w:r>
    </w:p>
    <w:p>
      <w:pPr>
        <w:pStyle w:val="Style15"/>
        <w:keepNext w:val="0"/>
        <w:keepLines w:val="0"/>
        <w:widowControl w:val="0"/>
        <w:numPr>
          <w:ilvl w:val="0"/>
          <w:numId w:val="105"/>
        </w:numPr>
        <w:shd w:val="clear" w:color="auto" w:fill="auto"/>
        <w:tabs>
          <w:tab w:pos="272" w:val="left"/>
        </w:tabs>
        <w:bidi w:val="0"/>
        <w:spacing w:before="0" w:after="0" w:line="336" w:lineRule="auto"/>
        <w:ind w:left="0" w:right="0" w:firstLine="0"/>
        <w:jc w:val="both"/>
      </w:pPr>
      <w:bookmarkStart w:id="965" w:name="bookmark965"/>
      <w:bookmarkEnd w:id="965"/>
      <w:r>
        <w:rPr>
          <w:color w:val="000000"/>
          <w:spacing w:val="0"/>
          <w:w w:val="100"/>
          <w:position w:val="0"/>
        </w:rPr>
        <w:t>акустическое воздействие;</w:t>
      </w:r>
    </w:p>
    <w:p>
      <w:pPr>
        <w:pStyle w:val="Style15"/>
        <w:keepNext w:val="0"/>
        <w:keepLines w:val="0"/>
        <w:widowControl w:val="0"/>
        <w:shd w:val="clear" w:color="auto" w:fill="auto"/>
        <w:tabs>
          <w:tab w:pos="1107" w:val="left"/>
        </w:tabs>
        <w:bidi w:val="0"/>
        <w:spacing w:before="0" w:after="0" w:line="336" w:lineRule="auto"/>
        <w:ind w:left="0" w:right="0" w:firstLine="720"/>
        <w:jc w:val="both"/>
      </w:pPr>
      <w:bookmarkStart w:id="966" w:name="bookmark966"/>
      <w:r>
        <w:rPr>
          <w:color w:val="000000"/>
          <w:spacing w:val="0"/>
          <w:w w:val="100"/>
          <w:position w:val="0"/>
          <w:shd w:val="clear" w:color="auto" w:fill="FFFFFF"/>
        </w:rPr>
        <w:t>г</w:t>
      </w:r>
      <w:bookmarkEnd w:id="966"/>
      <w:r>
        <w:rPr>
          <w:color w:val="000000"/>
          <w:spacing w:val="0"/>
          <w:w w:val="100"/>
          <w:position w:val="0"/>
          <w:shd w:val="clear" w:color="auto" w:fill="FFFFFF"/>
        </w:rPr>
        <w:t>)</w:t>
      </w:r>
      <w:r>
        <w:rPr>
          <w:color w:val="000000"/>
          <w:spacing w:val="0"/>
          <w:w w:val="100"/>
          <w:position w:val="0"/>
        </w:rPr>
        <w:tab/>
        <w:t>при воздействии центрального блока и хвостового отсека III ступени ракеты-носителя на природную среду района падения:</w:t>
      </w:r>
    </w:p>
    <w:p>
      <w:pPr>
        <w:pStyle w:val="Style15"/>
        <w:keepNext w:val="0"/>
        <w:keepLines w:val="0"/>
        <w:widowControl w:val="0"/>
        <w:numPr>
          <w:ilvl w:val="0"/>
          <w:numId w:val="105"/>
        </w:numPr>
        <w:shd w:val="clear" w:color="auto" w:fill="auto"/>
        <w:tabs>
          <w:tab w:pos="277" w:val="left"/>
        </w:tabs>
        <w:bidi w:val="0"/>
        <w:spacing w:before="0" w:after="0" w:line="336" w:lineRule="auto"/>
        <w:ind w:left="0" w:right="0" w:firstLine="0"/>
        <w:jc w:val="both"/>
      </w:pPr>
      <w:bookmarkStart w:id="967" w:name="bookmark967"/>
      <w:bookmarkEnd w:id="967"/>
      <w:r>
        <w:rPr>
          <w:color w:val="000000"/>
          <w:spacing w:val="0"/>
          <w:w w:val="100"/>
          <w:position w:val="0"/>
        </w:rPr>
        <w:t>загрязнение металлоконструкциями, образующееся в результате падения ЦБ и створок ХО III ступени;</w:t>
      </w:r>
    </w:p>
    <w:p>
      <w:pPr>
        <w:pStyle w:val="Style15"/>
        <w:keepNext w:val="0"/>
        <w:keepLines w:val="0"/>
        <w:widowControl w:val="0"/>
        <w:numPr>
          <w:ilvl w:val="0"/>
          <w:numId w:val="105"/>
        </w:numPr>
        <w:shd w:val="clear" w:color="auto" w:fill="auto"/>
        <w:tabs>
          <w:tab w:pos="277" w:val="left"/>
        </w:tabs>
        <w:bidi w:val="0"/>
        <w:spacing w:before="0" w:after="0" w:line="336" w:lineRule="auto"/>
        <w:ind w:left="0" w:right="0" w:firstLine="0"/>
        <w:jc w:val="both"/>
      </w:pPr>
      <w:bookmarkStart w:id="968" w:name="bookmark968"/>
      <w:bookmarkEnd w:id="968"/>
      <w:r>
        <w:rPr>
          <w:color w:val="000000"/>
          <w:spacing w:val="0"/>
          <w:w w:val="100"/>
          <w:position w:val="0"/>
        </w:rPr>
        <w:t>химическое загрязнение от пролива на поверхность остатков компонентов ракетного топлива (КРТ) и рабочих жидкостей (нафтила, пероксида водорода, масла гидравлического);</w:t>
      </w:r>
    </w:p>
    <w:p>
      <w:pPr>
        <w:pStyle w:val="Style15"/>
        <w:keepNext w:val="0"/>
        <w:keepLines w:val="0"/>
        <w:widowControl w:val="0"/>
        <w:numPr>
          <w:ilvl w:val="0"/>
          <w:numId w:val="105"/>
        </w:numPr>
        <w:shd w:val="clear" w:color="auto" w:fill="auto"/>
        <w:tabs>
          <w:tab w:pos="282" w:val="left"/>
        </w:tabs>
        <w:bidi w:val="0"/>
        <w:spacing w:before="0" w:after="0" w:line="336" w:lineRule="auto"/>
        <w:ind w:left="0" w:right="0" w:firstLine="0"/>
        <w:jc w:val="both"/>
      </w:pPr>
      <w:bookmarkStart w:id="969" w:name="bookmark969"/>
      <w:bookmarkEnd w:id="969"/>
      <w:r>
        <w:rPr>
          <w:color w:val="000000"/>
          <w:spacing w:val="0"/>
          <w:w w:val="100"/>
          <w:position w:val="0"/>
        </w:rPr>
        <w:t>загрязнения, образующиеся в результате возгорания растительности (в пожароопасный период после падения отделяющихся частей на твёрдую подстилающую поверхность);</w:t>
      </w:r>
    </w:p>
    <w:p>
      <w:pPr>
        <w:pStyle w:val="Style15"/>
        <w:keepNext w:val="0"/>
        <w:keepLines w:val="0"/>
        <w:widowControl w:val="0"/>
        <w:numPr>
          <w:ilvl w:val="0"/>
          <w:numId w:val="105"/>
        </w:numPr>
        <w:shd w:val="clear" w:color="auto" w:fill="auto"/>
        <w:tabs>
          <w:tab w:pos="272" w:val="left"/>
        </w:tabs>
        <w:bidi w:val="0"/>
        <w:spacing w:before="0" w:after="0" w:line="336" w:lineRule="auto"/>
        <w:ind w:left="0" w:right="0" w:firstLine="0"/>
        <w:jc w:val="both"/>
      </w:pPr>
      <w:bookmarkStart w:id="970" w:name="bookmark970"/>
      <w:bookmarkEnd w:id="970"/>
      <w:r>
        <w:rPr>
          <w:color w:val="000000"/>
          <w:spacing w:val="0"/>
          <w:w w:val="100"/>
          <w:position w:val="0"/>
        </w:rPr>
        <w:t>акустическое воздействие.</w:t>
      </w:r>
    </w:p>
    <w:p>
      <w:pPr>
        <w:pStyle w:val="Style15"/>
        <w:keepNext w:val="0"/>
        <w:keepLines w:val="0"/>
        <w:widowControl w:val="0"/>
        <w:shd w:val="clear" w:color="auto" w:fill="auto"/>
        <w:bidi w:val="0"/>
        <w:spacing w:before="0" w:after="0" w:line="240" w:lineRule="auto"/>
        <w:ind w:left="0" w:right="0" w:firstLine="720"/>
        <w:jc w:val="both"/>
      </w:pPr>
      <w:r>
        <w:rPr>
          <w:color w:val="000000"/>
          <w:spacing w:val="0"/>
          <w:w w:val="100"/>
          <w:position w:val="0"/>
        </w:rPr>
        <w:t xml:space="preserve">На рисунке 1 представлена общая структура </w:t>
      </w:r>
      <w:r>
        <w:rPr>
          <w:b/>
          <w:bCs/>
          <w:color w:val="000000"/>
          <w:spacing w:val="0"/>
          <w:w w:val="100"/>
          <w:position w:val="0"/>
        </w:rPr>
        <w:t xml:space="preserve">программы экологического контроля и мониторинга </w:t>
      </w:r>
      <w:r>
        <w:rPr>
          <w:color w:val="000000"/>
          <w:spacing w:val="0"/>
          <w:w w:val="100"/>
          <w:position w:val="0"/>
        </w:rPr>
        <w:t>в районе эксплуатации космодрома Байконур и в районах падения отделяющихся частей Протон-М.</w:t>
      </w:r>
    </w:p>
    <w:p>
      <w:pPr>
        <w:pStyle w:val="Style15"/>
        <w:keepNext w:val="0"/>
        <w:keepLines w:val="0"/>
        <w:widowControl w:val="0"/>
        <w:shd w:val="clear" w:color="auto" w:fill="auto"/>
        <w:bidi w:val="0"/>
        <w:spacing w:before="0" w:after="0" w:line="336" w:lineRule="auto"/>
        <w:ind w:left="0" w:right="0" w:firstLine="720"/>
        <w:jc w:val="both"/>
      </w:pPr>
      <w:r>
        <w:rPr>
          <w:color w:val="000000"/>
          <w:spacing w:val="0"/>
          <w:w w:val="100"/>
          <w:position w:val="0"/>
        </w:rPr>
        <w:t>В соответствии с видами воздействия структура программы производственного экологического контроля включает:</w:t>
      </w:r>
    </w:p>
    <w:p>
      <w:pPr>
        <w:pStyle w:val="Style15"/>
        <w:keepNext w:val="0"/>
        <w:keepLines w:val="0"/>
        <w:widowControl w:val="0"/>
        <w:numPr>
          <w:ilvl w:val="0"/>
          <w:numId w:val="105"/>
        </w:numPr>
        <w:shd w:val="clear" w:color="auto" w:fill="auto"/>
        <w:tabs>
          <w:tab w:pos="987" w:val="left"/>
        </w:tabs>
        <w:bidi w:val="0"/>
        <w:spacing w:before="0" w:after="0" w:line="336" w:lineRule="auto"/>
        <w:ind w:left="0" w:right="0" w:firstLine="720"/>
        <w:jc w:val="both"/>
      </w:pPr>
      <w:bookmarkStart w:id="971" w:name="bookmark971"/>
      <w:bookmarkEnd w:id="971"/>
      <w:r>
        <w:rPr>
          <w:color w:val="000000"/>
          <w:spacing w:val="0"/>
          <w:w w:val="100"/>
          <w:position w:val="0"/>
        </w:rPr>
        <w:t>контроль за соблюдением общих требований природоохранного законодательства;</w:t>
      </w:r>
    </w:p>
    <w:p>
      <w:pPr>
        <w:pStyle w:val="Style15"/>
        <w:keepNext w:val="0"/>
        <w:keepLines w:val="0"/>
        <w:widowControl w:val="0"/>
        <w:numPr>
          <w:ilvl w:val="0"/>
          <w:numId w:val="105"/>
        </w:numPr>
        <w:shd w:val="clear" w:color="auto" w:fill="auto"/>
        <w:tabs>
          <w:tab w:pos="992" w:val="left"/>
        </w:tabs>
        <w:bidi w:val="0"/>
        <w:spacing w:before="0" w:after="0" w:line="336" w:lineRule="auto"/>
        <w:ind w:left="0" w:right="0" w:firstLine="720"/>
        <w:jc w:val="both"/>
      </w:pPr>
      <w:bookmarkStart w:id="972" w:name="bookmark972"/>
      <w:bookmarkEnd w:id="972"/>
      <w:r>
        <w:rPr>
          <w:color w:val="000000"/>
          <w:spacing w:val="0"/>
          <w:w w:val="100"/>
          <w:position w:val="0"/>
        </w:rPr>
        <w:t>контроль за охраной атмосферного воздуха (загрязняющие вещества, выбрасываемые подвижными и стационарными источниками в районе эксплуатации космодрома</w:t>
      </w:r>
      <w:r>
        <w:rPr>
          <w:b/>
          <w:bCs/>
          <w:color w:val="000000"/>
          <w:spacing w:val="0"/>
          <w:w w:val="100"/>
          <w:position w:val="0"/>
        </w:rPr>
        <w:t>: сажа, сернистый ангидрид, окись углерода, диоксид азота, акролеин и углеводороды; в процессе выведения ракеты- носителя - водород, кислород, гидроксид, дикислород, диводород, оксид углерода, диоксид углерод</w:t>
      </w:r>
      <w:r>
        <w:rPr>
          <w:color w:val="000000"/>
          <w:spacing w:val="0"/>
          <w:w w:val="100"/>
          <w:position w:val="0"/>
        </w:rPr>
        <w:t>а);</w:t>
      </w:r>
    </w:p>
    <w:p>
      <w:pPr>
        <w:pStyle w:val="Style15"/>
        <w:keepNext w:val="0"/>
        <w:keepLines w:val="0"/>
        <w:widowControl w:val="0"/>
        <w:numPr>
          <w:ilvl w:val="0"/>
          <w:numId w:val="105"/>
        </w:numPr>
        <w:shd w:val="clear" w:color="auto" w:fill="auto"/>
        <w:tabs>
          <w:tab w:pos="272" w:val="left"/>
        </w:tabs>
        <w:bidi w:val="0"/>
        <w:spacing w:before="0" w:after="0" w:line="336" w:lineRule="auto"/>
        <w:ind w:left="0" w:right="0" w:firstLine="0"/>
        <w:jc w:val="both"/>
      </w:pPr>
      <w:bookmarkStart w:id="973" w:name="bookmark973"/>
      <w:bookmarkEnd w:id="973"/>
      <w:r>
        <w:rPr>
          <w:color w:val="000000"/>
          <w:spacing w:val="0"/>
          <w:w w:val="100"/>
          <w:position w:val="0"/>
        </w:rPr>
        <w:t>контроль за охраной водных поверхностных объектов (в районах падения -</w:t>
      </w:r>
    </w:p>
    <w:p>
      <w:pPr>
        <w:pStyle w:val="Style15"/>
        <w:keepNext w:val="0"/>
        <w:keepLines w:val="0"/>
        <w:widowControl w:val="0"/>
        <w:shd w:val="clear" w:color="auto" w:fill="auto"/>
        <w:tabs>
          <w:tab w:pos="2098" w:val="left"/>
        </w:tabs>
        <w:bidi w:val="0"/>
        <w:spacing w:before="0" w:after="0"/>
        <w:ind w:left="0" w:right="0" w:firstLine="0"/>
        <w:jc w:val="both"/>
      </w:pPr>
      <w:r>
        <w:rPr>
          <w:b/>
          <w:bCs/>
          <w:color w:val="000000"/>
          <w:spacing w:val="0"/>
          <w:w w:val="100"/>
          <w:position w:val="0"/>
        </w:rPr>
        <w:t>определение</w:t>
        <w:tab/>
        <w:t>концентрации нефтепродуктов, рН, никеля, кадмия,</w:t>
      </w:r>
    </w:p>
    <w:p>
      <w:pPr>
        <w:pStyle w:val="Style15"/>
        <w:keepNext w:val="0"/>
        <w:keepLines w:val="0"/>
        <w:widowControl w:val="0"/>
        <w:shd w:val="clear" w:color="auto" w:fill="auto"/>
        <w:bidi w:val="0"/>
        <w:spacing w:before="0" w:after="340"/>
        <w:ind w:left="0" w:right="0" w:firstLine="0"/>
        <w:jc w:val="both"/>
      </w:pPr>
      <w:r>
        <w:rPr>
          <w:b/>
          <w:bCs/>
          <w:color w:val="000000"/>
          <w:spacing w:val="0"/>
          <w:w w:val="100"/>
          <w:position w:val="0"/>
        </w:rPr>
        <w:t>лития, калия, определение площади разлива горючего</w:t>
      </w:r>
      <w:r>
        <w:rPr>
          <w:color w:val="000000"/>
          <w:spacing w:val="0"/>
          <w:w w:val="100"/>
          <w:position w:val="0"/>
        </w:rPr>
        <w:t>; в районе эксплуатации ракетно-космического комплекса при функционировании</w:t>
        <w:br w:type="page"/>
      </w:r>
      <w:r>
        <w:rPr>
          <w:color w:val="000000"/>
          <w:spacing w:val="0"/>
          <w:w w:val="100"/>
          <w:position w:val="0"/>
        </w:rPr>
        <w:t>систем водоснабжения и водоотведения);</w:t>
      </w:r>
    </w:p>
    <w:p>
      <w:pPr>
        <w:pStyle w:val="Style11"/>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660" w:line="240" w:lineRule="auto"/>
        <w:ind w:left="1240" w:right="0" w:firstLine="0"/>
        <w:jc w:val="left"/>
      </w:pPr>
      <w:r>
        <w:rPr>
          <w:b/>
          <w:bCs/>
          <w:color w:val="000000"/>
          <w:spacing w:val="0"/>
          <w:w w:val="100"/>
          <w:position w:val="0"/>
          <w:sz w:val="24"/>
          <w:szCs w:val="24"/>
        </w:rPr>
        <w:t>Программа производственного экологического контроля (ПЭК)</w:t>
      </w:r>
    </w:p>
    <w:p>
      <w:pPr>
        <w:pStyle w:val="Style8"/>
        <w:keepNext w:val="0"/>
        <w:keepLines w:val="0"/>
        <w:widowControl w:val="0"/>
        <w:shd w:val="clear" w:color="auto" w:fill="auto"/>
        <w:bidi w:val="0"/>
        <w:spacing w:before="280" w:after="0" w:line="240" w:lineRule="auto"/>
        <w:ind w:left="0" w:right="0" w:firstLine="640"/>
        <w:jc w:val="left"/>
      </w:pPr>
      <w:r>
        <mc:AlternateContent>
          <mc:Choice Requires="wps">
            <w:drawing>
              <wp:anchor distT="0" distB="0" distL="114300" distR="114300" simplePos="0" relativeHeight="125829403" behindDoc="0" locked="0" layoutInCell="1" allowOverlap="1">
                <wp:simplePos x="0" y="0"/>
                <wp:positionH relativeFrom="page">
                  <wp:posOffset>1106805</wp:posOffset>
                </wp:positionH>
                <wp:positionV relativeFrom="margin">
                  <wp:posOffset>1066800</wp:posOffset>
                </wp:positionV>
                <wp:extent cx="1161415" cy="222250"/>
                <wp:wrapTopAndBottom/>
                <wp:docPr id="128" name="Shape 128"/>
                <a:graphic xmlns:a="http://schemas.openxmlformats.org/drawingml/2006/main">
                  <a:graphicData uri="http://schemas.microsoft.com/office/word/2010/wordprocessingShape">
                    <wps:wsp>
                      <wps:cNvSpPr txBox="1"/>
                      <wps:spPr>
                        <a:xfrm>
                          <a:ext cx="1161415" cy="222250"/>
                        </a:xfrm>
                        <a:prstGeom prst="rect"/>
                        <a:noFill/>
                      </wps:spPr>
                      <wps:txbx>
                        <w:txbxContent>
                          <w:p>
                            <w:pPr>
                              <w:pStyle w:val="Style11"/>
                              <w:keepNext w:val="0"/>
                              <w:keepLines w:val="0"/>
                              <w:widowControl w:val="0"/>
                              <w:shd w:val="clear" w:color="auto" w:fill="auto"/>
                              <w:bidi w:val="0"/>
                              <w:spacing w:before="0" w:after="0" w:line="240" w:lineRule="auto"/>
                              <w:ind w:left="0" w:right="0" w:firstLine="0"/>
                              <w:jc w:val="left"/>
                            </w:pPr>
                            <w:r>
                              <w:rPr>
                                <w:b/>
                                <w:bCs/>
                                <w:color w:val="000000"/>
                                <w:spacing w:val="0"/>
                                <w:w w:val="100"/>
                                <w:position w:val="0"/>
                                <w:sz w:val="24"/>
                                <w:szCs w:val="24"/>
                              </w:rPr>
                              <w:t>Общие сведения</w:t>
                            </w:r>
                          </w:p>
                        </w:txbxContent>
                      </wps:txbx>
                      <wps:bodyPr wrap="none" lIns="0" tIns="0" rIns="0" bIns="0">
                        <a:noAutoFit/>
                      </wps:bodyPr>
                    </wps:wsp>
                  </a:graphicData>
                </a:graphic>
              </wp:anchor>
            </w:drawing>
          </mc:Choice>
          <mc:Fallback>
            <w:pict>
              <v:shape id="_x0000_s1154" type="#_x0000_t202" style="position:absolute;margin-left:87.150000000000006pt;margin-top:84.pt;width:91.450000000000003pt;height:17.5pt;z-index:-125829350;mso-wrap-distance-left:9.pt;mso-wrap-distance-right:9.pt;mso-position-horizontal-relative:page;mso-position-vertical-relative:margin" filled="f" stroked="f">
                <v:textbox inset="0,0,0,0">
                  <w:txbxContent>
                    <w:p>
                      <w:pPr>
                        <w:pStyle w:val="Style11"/>
                        <w:keepNext w:val="0"/>
                        <w:keepLines w:val="0"/>
                        <w:widowControl w:val="0"/>
                        <w:shd w:val="clear" w:color="auto" w:fill="auto"/>
                        <w:bidi w:val="0"/>
                        <w:spacing w:before="0" w:after="0" w:line="240" w:lineRule="auto"/>
                        <w:ind w:left="0" w:right="0" w:firstLine="0"/>
                        <w:jc w:val="left"/>
                      </w:pPr>
                      <w:r>
                        <w:rPr>
                          <w:b/>
                          <w:bCs/>
                          <w:color w:val="000000"/>
                          <w:spacing w:val="0"/>
                          <w:w w:val="100"/>
                          <w:position w:val="0"/>
                          <w:sz w:val="24"/>
                          <w:szCs w:val="24"/>
                        </w:rPr>
                        <w:t>Общие сведения</w:t>
                      </w:r>
                    </w:p>
                  </w:txbxContent>
                </v:textbox>
                <w10:wrap type="topAndBottom" anchorx="page" anchory="margin"/>
              </v:shape>
            </w:pict>
          </mc:Fallback>
        </mc:AlternateContent>
      </w:r>
      <w:r>
        <w:rPr>
          <w:b/>
          <w:bCs/>
          <w:color w:val="000000"/>
          <w:spacing w:val="0"/>
          <w:w w:val="100"/>
          <w:position w:val="0"/>
        </w:rPr>
        <w:t>Источники воздействия:</w:t>
      </w:r>
    </w:p>
    <w:p>
      <w:pPr>
        <w:pStyle w:val="Style8"/>
        <w:keepNext w:val="0"/>
        <w:keepLines w:val="0"/>
        <w:widowControl w:val="0"/>
        <w:numPr>
          <w:ilvl w:val="0"/>
          <w:numId w:val="105"/>
        </w:numPr>
        <w:shd w:val="clear" w:color="auto" w:fill="auto"/>
        <w:tabs>
          <w:tab w:pos="807" w:val="left"/>
        </w:tabs>
        <w:bidi w:val="0"/>
        <w:spacing w:before="0" w:after="0" w:line="240" w:lineRule="auto"/>
        <w:ind w:left="460" w:right="0" w:firstLine="0"/>
        <w:jc w:val="both"/>
      </w:pPr>
      <w:bookmarkStart w:id="974" w:name="bookmark974"/>
      <w:bookmarkEnd w:id="974"/>
      <w:r>
        <w:rPr>
          <w:color w:val="000000"/>
          <w:spacing w:val="0"/>
          <w:w w:val="100"/>
          <w:position w:val="0"/>
        </w:rPr>
        <w:t>двигательные установки передвижного транспорта и ракеты-носителя при старте и полёте;</w:t>
      </w:r>
    </w:p>
    <w:p>
      <w:pPr>
        <w:pStyle w:val="Style8"/>
        <w:keepNext w:val="0"/>
        <w:keepLines w:val="0"/>
        <w:widowControl w:val="0"/>
        <w:numPr>
          <w:ilvl w:val="0"/>
          <w:numId w:val="105"/>
        </w:numPr>
        <w:shd w:val="clear" w:color="auto" w:fill="auto"/>
        <w:tabs>
          <w:tab w:pos="704" w:val="left"/>
        </w:tabs>
        <w:bidi w:val="0"/>
        <w:spacing w:before="0" w:after="0" w:line="240" w:lineRule="auto"/>
        <w:ind w:left="460" w:right="0" w:firstLine="0"/>
        <w:jc w:val="both"/>
      </w:pPr>
      <w:bookmarkStart w:id="975" w:name="bookmark975"/>
      <w:bookmarkEnd w:id="975"/>
      <w:r>
        <w:rPr>
          <w:color w:val="000000"/>
          <w:spacing w:val="0"/>
          <w:w w:val="100"/>
          <w:position w:val="0"/>
        </w:rPr>
        <w:t>образование производственных и бытовых отходов на РКК;</w:t>
      </w:r>
    </w:p>
    <w:p>
      <w:pPr>
        <w:pStyle w:val="Style8"/>
        <w:keepNext w:val="0"/>
        <w:keepLines w:val="0"/>
        <w:widowControl w:val="0"/>
        <w:numPr>
          <w:ilvl w:val="0"/>
          <w:numId w:val="105"/>
        </w:numPr>
        <w:shd w:val="clear" w:color="auto" w:fill="auto"/>
        <w:tabs>
          <w:tab w:pos="807" w:val="left"/>
        </w:tabs>
        <w:bidi w:val="0"/>
        <w:spacing w:before="0" w:after="0" w:line="240" w:lineRule="auto"/>
        <w:ind w:left="460" w:right="0" w:firstLine="0"/>
        <w:jc w:val="both"/>
      </w:pPr>
      <w:bookmarkStart w:id="976" w:name="bookmark976"/>
      <w:bookmarkEnd w:id="976"/>
      <w:r>
        <w:rPr>
          <w:color w:val="000000"/>
          <w:spacing w:val="0"/>
          <w:w w:val="100"/>
          <w:position w:val="0"/>
        </w:rPr>
        <w:t>тепловое и акустическое воздействие на компоненты окружающей среды при запуске РН;</w:t>
      </w:r>
    </w:p>
    <w:p>
      <w:pPr>
        <w:pStyle w:val="Style8"/>
        <w:keepNext w:val="0"/>
        <w:keepLines w:val="0"/>
        <w:widowControl w:val="0"/>
        <w:numPr>
          <w:ilvl w:val="0"/>
          <w:numId w:val="105"/>
        </w:numPr>
        <w:shd w:val="clear" w:color="auto" w:fill="auto"/>
        <w:tabs>
          <w:tab w:pos="807" w:val="left"/>
        </w:tabs>
        <w:bidi w:val="0"/>
        <w:spacing w:before="0" w:after="0" w:line="240" w:lineRule="auto"/>
        <w:ind w:left="460" w:right="0" w:firstLine="0"/>
        <w:jc w:val="both"/>
      </w:pPr>
      <w:bookmarkStart w:id="977" w:name="bookmark977"/>
      <w:bookmarkEnd w:id="977"/>
      <w:r>
        <w:rPr>
          <w:color w:val="000000"/>
          <w:spacing w:val="0"/>
          <w:w w:val="100"/>
          <w:position w:val="0"/>
        </w:rPr>
        <w:t>химическое загрязнение почвенно-растительного покрова в районе РКК и падения отделяющихся частей;</w:t>
      </w:r>
    </w:p>
    <w:p>
      <w:pPr>
        <w:pStyle w:val="Style8"/>
        <w:keepNext w:val="0"/>
        <w:keepLines w:val="0"/>
        <w:widowControl w:val="0"/>
        <w:numPr>
          <w:ilvl w:val="0"/>
          <w:numId w:val="105"/>
        </w:numPr>
        <w:shd w:val="clear" w:color="auto" w:fill="auto"/>
        <w:tabs>
          <w:tab w:pos="807" w:val="left"/>
        </w:tabs>
        <w:bidi w:val="0"/>
        <w:spacing w:before="0" w:after="0" w:line="240" w:lineRule="auto"/>
        <w:ind w:left="460" w:right="0" w:firstLine="0"/>
        <w:jc w:val="both"/>
      </w:pPr>
      <w:bookmarkStart w:id="978" w:name="bookmark978"/>
      <w:bookmarkEnd w:id="978"/>
      <w:r>
        <w:rPr>
          <w:color w:val="000000"/>
          <w:spacing w:val="0"/>
          <w:w w:val="100"/>
          <w:position w:val="0"/>
        </w:rPr>
        <w:t>воздействие источников электромагнитного излучения на окружающую среду в районе РКК;</w:t>
      </w:r>
    </w:p>
    <w:p>
      <w:pPr>
        <w:pStyle w:val="Style8"/>
        <w:keepNext w:val="0"/>
        <w:keepLines w:val="0"/>
        <w:widowControl w:val="0"/>
        <w:numPr>
          <w:ilvl w:val="0"/>
          <w:numId w:val="105"/>
        </w:numPr>
        <w:shd w:val="clear" w:color="auto" w:fill="auto"/>
        <w:tabs>
          <w:tab w:pos="807" w:val="left"/>
        </w:tabs>
        <w:bidi w:val="0"/>
        <w:spacing w:before="0" w:after="0" w:line="240" w:lineRule="auto"/>
        <w:ind w:left="460" w:right="0" w:firstLine="0"/>
        <w:jc w:val="both"/>
      </w:pPr>
      <w:bookmarkStart w:id="979" w:name="bookmark979"/>
      <w:bookmarkEnd w:id="979"/>
      <w:r>
        <w:rPr>
          <w:color w:val="000000"/>
          <w:spacing w:val="0"/>
          <w:w w:val="100"/>
          <w:position w:val="0"/>
        </w:rPr>
        <w:t>источники теплового воздействия в районе РКК;</w:t>
      </w:r>
    </w:p>
    <w:p>
      <w:pPr>
        <w:pStyle w:val="Style8"/>
        <w:keepNext w:val="0"/>
        <w:keepLines w:val="0"/>
        <w:widowControl w:val="0"/>
        <w:shd w:val="clear" w:color="auto" w:fill="auto"/>
        <w:bidi w:val="0"/>
        <w:spacing w:before="0" w:after="500" w:line="240" w:lineRule="auto"/>
        <w:ind w:left="460" w:right="0" w:firstLine="0"/>
        <w:jc w:val="both"/>
      </w:pPr>
      <w:r>
        <w:rPr>
          <w:color w:val="000000"/>
          <w:spacing w:val="0"/>
          <w:w w:val="100"/>
          <w:position w:val="0"/>
        </w:rPr>
        <w:t>-источники механического загрязнения районов падения отделяющихся частей РН.</w:t>
      </w:r>
    </w:p>
    <w:p>
      <w:pPr>
        <w:pStyle w:val="Style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40" w:lineRule="auto"/>
        <w:ind w:left="460" w:right="0" w:firstLine="0"/>
        <w:jc w:val="both"/>
      </w:pPr>
      <w:r>
        <w:rPr>
          <w:b/>
          <w:bCs/>
          <w:color w:val="000000"/>
          <w:spacing w:val="0"/>
          <w:w w:val="100"/>
          <w:position w:val="0"/>
        </w:rPr>
        <w:t>Данные инвентаризации источников выбросов и</w:t>
      </w:r>
    </w:p>
    <w:p>
      <w:pPr>
        <w:pStyle w:val="Style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40" w:lineRule="auto"/>
        <w:ind w:left="0" w:right="0" w:firstLine="460"/>
        <w:jc w:val="left"/>
      </w:pPr>
      <w:r>
        <w:rPr>
          <w:b/>
          <w:bCs/>
          <w:color w:val="000000"/>
          <w:spacing w:val="0"/>
          <w:w w:val="100"/>
          <w:position w:val="0"/>
        </w:rPr>
        <w:t>сбросов в:</w:t>
      </w:r>
    </w:p>
    <w:p>
      <w:pPr>
        <w:pStyle w:val="Style8"/>
        <w:keepNext w:val="0"/>
        <w:keepLines w:val="0"/>
        <w:widowControl w:val="0"/>
        <w:numPr>
          <w:ilvl w:val="0"/>
          <w:numId w:val="105"/>
        </w:numPr>
        <w:pBdr>
          <w:top w:val="single" w:sz="4" w:space="0" w:color="auto"/>
          <w:left w:val="single" w:sz="4" w:space="0" w:color="auto"/>
          <w:bottom w:val="single" w:sz="4" w:space="0" w:color="auto"/>
          <w:right w:val="single" w:sz="4" w:space="0" w:color="auto"/>
        </w:pBdr>
        <w:shd w:val="clear" w:color="auto" w:fill="auto"/>
        <w:tabs>
          <w:tab w:pos="700" w:val="left"/>
        </w:tabs>
        <w:bidi w:val="0"/>
        <w:spacing w:before="0" w:after="0" w:line="240" w:lineRule="auto"/>
        <w:ind w:left="0" w:right="0" w:firstLine="460"/>
        <w:jc w:val="left"/>
      </w:pPr>
      <w:bookmarkStart w:id="980" w:name="bookmark980"/>
      <w:bookmarkEnd w:id="980"/>
      <w:r>
        <w:rPr>
          <w:color w:val="000000"/>
          <w:spacing w:val="0"/>
          <w:w w:val="100"/>
          <w:position w:val="0"/>
        </w:rPr>
        <w:t>в атмосферу;</w:t>
      </w:r>
    </w:p>
    <w:p>
      <w:pPr>
        <w:pStyle w:val="Style8"/>
        <w:keepNext w:val="0"/>
        <w:keepLines w:val="0"/>
        <w:widowControl w:val="0"/>
        <w:numPr>
          <w:ilvl w:val="0"/>
          <w:numId w:val="105"/>
        </w:numPr>
        <w:pBdr>
          <w:top w:val="single" w:sz="4" w:space="0" w:color="auto"/>
          <w:left w:val="single" w:sz="4" w:space="0" w:color="auto"/>
          <w:bottom w:val="single" w:sz="4" w:space="0" w:color="auto"/>
          <w:right w:val="single" w:sz="4" w:space="0" w:color="auto"/>
        </w:pBdr>
        <w:shd w:val="clear" w:color="auto" w:fill="auto"/>
        <w:tabs>
          <w:tab w:pos="700" w:val="left"/>
        </w:tabs>
        <w:bidi w:val="0"/>
        <w:spacing w:before="0" w:after="420" w:line="240" w:lineRule="auto"/>
        <w:ind w:left="0" w:right="0" w:firstLine="460"/>
        <w:jc w:val="both"/>
      </w:pPr>
      <w:r>
        <mc:AlternateContent>
          <mc:Choice Requires="wps">
            <w:drawing>
              <wp:anchor distT="36830" distB="5126990" distL="163195" distR="2683510" simplePos="0" relativeHeight="125829405" behindDoc="0" locked="0" layoutInCell="1" allowOverlap="1">
                <wp:simplePos x="0" y="0"/>
                <wp:positionH relativeFrom="page">
                  <wp:posOffset>3225165</wp:posOffset>
                </wp:positionH>
                <wp:positionV relativeFrom="margin">
                  <wp:posOffset>1066800</wp:posOffset>
                </wp:positionV>
                <wp:extent cx="1033145" cy="222250"/>
                <wp:wrapSquare wrapText="bothSides"/>
                <wp:docPr id="130" name="Shape 130"/>
                <a:graphic xmlns:a="http://schemas.openxmlformats.org/drawingml/2006/main">
                  <a:graphicData uri="http://schemas.microsoft.com/office/word/2010/wordprocessingShape">
                    <wps:wsp>
                      <wps:cNvSpPr txBox="1"/>
                      <wps:spPr>
                        <a:xfrm>
                          <a:ext cx="1033145" cy="222250"/>
                        </a:xfrm>
                        <a:prstGeom prst="rect"/>
                        <a:noFill/>
                      </wps:spPr>
                      <wps:txbx>
                        <w:txbxContent>
                          <w:p>
                            <w:pPr>
                              <w:pStyle w:val="Style11"/>
                              <w:keepNext w:val="0"/>
                              <w:keepLines w:val="0"/>
                              <w:widowControl w:val="0"/>
                              <w:shd w:val="clear" w:color="auto" w:fill="auto"/>
                              <w:bidi w:val="0"/>
                              <w:spacing w:before="0" w:after="0" w:line="240" w:lineRule="auto"/>
                              <w:ind w:left="0" w:right="0" w:firstLine="0"/>
                              <w:jc w:val="left"/>
                            </w:pPr>
                            <w:r>
                              <w:rPr>
                                <w:b/>
                                <w:bCs/>
                                <w:color w:val="000000"/>
                                <w:spacing w:val="0"/>
                                <w:w w:val="100"/>
                                <w:position w:val="0"/>
                                <w:sz w:val="24"/>
                                <w:szCs w:val="24"/>
                              </w:rPr>
                              <w:t>Объекты ПЭК</w:t>
                            </w:r>
                          </w:p>
                        </w:txbxContent>
                      </wps:txbx>
                      <wps:bodyPr wrap="none" lIns="0" tIns="0" rIns="0" bIns="0">
                        <a:noAutoFit/>
                      </wps:bodyPr>
                    </wps:wsp>
                  </a:graphicData>
                </a:graphic>
              </wp:anchor>
            </w:drawing>
          </mc:Choice>
          <mc:Fallback>
            <w:pict>
              <v:shape id="_x0000_s1156" type="#_x0000_t202" style="position:absolute;margin-left:253.95000000000002pt;margin-top:84.pt;width:81.350000000000009pt;height:17.5pt;z-index:-125829348;mso-wrap-distance-left:12.85pt;mso-wrap-distance-top:2.8999999999999999pt;mso-wrap-distance-right:211.30000000000001pt;mso-wrap-distance-bottom:403.69999999999999pt;mso-position-horizontal-relative:page;mso-position-vertical-relative:margin" filled="f" stroked="f">
                <v:textbox inset="0,0,0,0">
                  <w:txbxContent>
                    <w:p>
                      <w:pPr>
                        <w:pStyle w:val="Style11"/>
                        <w:keepNext w:val="0"/>
                        <w:keepLines w:val="0"/>
                        <w:widowControl w:val="0"/>
                        <w:shd w:val="clear" w:color="auto" w:fill="auto"/>
                        <w:bidi w:val="0"/>
                        <w:spacing w:before="0" w:after="0" w:line="240" w:lineRule="auto"/>
                        <w:ind w:left="0" w:right="0" w:firstLine="0"/>
                        <w:jc w:val="left"/>
                      </w:pPr>
                      <w:r>
                        <w:rPr>
                          <w:b/>
                          <w:bCs/>
                          <w:color w:val="000000"/>
                          <w:spacing w:val="0"/>
                          <w:w w:val="100"/>
                          <w:position w:val="0"/>
                          <w:sz w:val="24"/>
                          <w:szCs w:val="24"/>
                        </w:rPr>
                        <w:t>Объекты ПЭК</w:t>
                      </w:r>
                    </w:p>
                  </w:txbxContent>
                </v:textbox>
                <w10:wrap type="square" anchorx="page" anchory="margin"/>
              </v:shape>
            </w:pict>
          </mc:Fallback>
        </mc:AlternateContent>
      </w:r>
      <w:r>
        <mc:AlternateContent>
          <mc:Choice Requires="wps">
            <w:drawing>
              <wp:anchor distT="448310" distB="79375" distL="114300" distR="2451735" simplePos="0" relativeHeight="125829407" behindDoc="0" locked="0" layoutInCell="1" allowOverlap="1">
                <wp:simplePos x="0" y="0"/>
                <wp:positionH relativeFrom="page">
                  <wp:posOffset>3176270</wp:posOffset>
                </wp:positionH>
                <wp:positionV relativeFrom="margin">
                  <wp:posOffset>1478280</wp:posOffset>
                </wp:positionV>
                <wp:extent cx="1313815" cy="4858385"/>
                <wp:wrapSquare wrapText="bothSides"/>
                <wp:docPr id="132" name="Shape 132"/>
                <a:graphic xmlns:a="http://schemas.openxmlformats.org/drawingml/2006/main">
                  <a:graphicData uri="http://schemas.microsoft.com/office/word/2010/wordprocessingShape">
                    <wps:wsp>
                      <wps:cNvSpPr txBox="1"/>
                      <wps:spPr>
                        <a:xfrm>
                          <a:ext cx="1313815" cy="4858385"/>
                        </a:xfrm>
                        <a:prstGeom prst="rect"/>
                        <a:noFill/>
                      </wps:spPr>
                      <wps:txbx>
                        <w:txbxContent>
                          <w:p>
                            <w:pPr>
                              <w:pStyle w:val="Style8"/>
                              <w:keepNext w:val="0"/>
                              <w:keepLines w:val="0"/>
                              <w:widowControl w:val="0"/>
                              <w:shd w:val="clear" w:color="auto" w:fill="auto"/>
                              <w:bidi w:val="0"/>
                              <w:spacing w:before="0" w:after="0" w:line="240" w:lineRule="auto"/>
                              <w:ind w:left="0" w:right="0" w:firstLine="0"/>
                              <w:jc w:val="both"/>
                            </w:pPr>
                            <w:r>
                              <w:rPr>
                                <w:b/>
                                <w:bCs/>
                                <w:color w:val="000000"/>
                                <w:spacing w:val="0"/>
                                <w:w w:val="100"/>
                                <w:position w:val="0"/>
                              </w:rPr>
                              <w:t>Перечень объектов:</w:t>
                            </w:r>
                          </w:p>
                          <w:p>
                            <w:pPr>
                              <w:pStyle w:val="Style8"/>
                              <w:keepNext w:val="0"/>
                              <w:keepLines w:val="0"/>
                              <w:widowControl w:val="0"/>
                              <w:numPr>
                                <w:ilvl w:val="0"/>
                                <w:numId w:val="89"/>
                              </w:numPr>
                              <w:shd w:val="clear" w:color="auto" w:fill="auto"/>
                              <w:tabs>
                                <w:tab w:pos="384" w:val="left"/>
                              </w:tabs>
                              <w:bidi w:val="0"/>
                              <w:spacing w:before="0" w:after="0" w:line="240" w:lineRule="auto"/>
                              <w:ind w:left="0" w:right="0" w:firstLine="0"/>
                              <w:jc w:val="both"/>
                            </w:pPr>
                            <w:bookmarkStart w:id="905" w:name="bookmark905"/>
                            <w:bookmarkEnd w:id="905"/>
                            <w:r>
                              <w:rPr>
                                <w:color w:val="000000"/>
                                <w:spacing w:val="0"/>
                                <w:w w:val="100"/>
                                <w:position w:val="0"/>
                              </w:rPr>
                              <w:t>стационарные и передвижные источники выбросов загрязняющих веществ в атмосферу;</w:t>
                            </w:r>
                          </w:p>
                          <w:p>
                            <w:pPr>
                              <w:pStyle w:val="Style8"/>
                              <w:keepNext w:val="0"/>
                              <w:keepLines w:val="0"/>
                              <w:widowControl w:val="0"/>
                              <w:numPr>
                                <w:ilvl w:val="0"/>
                                <w:numId w:val="89"/>
                              </w:numPr>
                              <w:shd w:val="clear" w:color="auto" w:fill="auto"/>
                              <w:tabs>
                                <w:tab w:pos="1094" w:val="left"/>
                              </w:tabs>
                              <w:bidi w:val="0"/>
                              <w:spacing w:before="0" w:after="0" w:line="240" w:lineRule="auto"/>
                              <w:ind w:left="0" w:right="0" w:firstLine="0"/>
                              <w:jc w:val="both"/>
                            </w:pPr>
                            <w:bookmarkStart w:id="906" w:name="bookmark906"/>
                            <w:bookmarkEnd w:id="906"/>
                            <w:r>
                              <w:rPr>
                                <w:color w:val="000000"/>
                                <w:spacing w:val="0"/>
                                <w:w w:val="100"/>
                                <w:position w:val="0"/>
                              </w:rPr>
                              <w:t>источники</w:t>
                            </w:r>
                          </w:p>
                          <w:p>
                            <w:pPr>
                              <w:pStyle w:val="Style8"/>
                              <w:keepNext w:val="0"/>
                              <w:keepLines w:val="0"/>
                              <w:widowControl w:val="0"/>
                              <w:shd w:val="clear" w:color="auto" w:fill="auto"/>
                              <w:tabs>
                                <w:tab w:pos="1896" w:val="left"/>
                              </w:tabs>
                              <w:bidi w:val="0"/>
                              <w:spacing w:before="0" w:after="0" w:line="240" w:lineRule="auto"/>
                              <w:ind w:left="0" w:right="0" w:firstLine="0"/>
                              <w:jc w:val="both"/>
                            </w:pPr>
                            <w:r>
                              <w:rPr>
                                <w:color w:val="000000"/>
                                <w:spacing w:val="0"/>
                                <w:w w:val="100"/>
                                <w:position w:val="0"/>
                              </w:rPr>
                              <w:t>образования</w:t>
                              <w:tab/>
                              <w:t>и</w:t>
                            </w:r>
                          </w:p>
                          <w:p>
                            <w:pPr>
                              <w:pStyle w:val="Style8"/>
                              <w:keepNext w:val="0"/>
                              <w:keepLines w:val="0"/>
                              <w:widowControl w:val="0"/>
                              <w:shd w:val="clear" w:color="auto" w:fill="auto"/>
                              <w:bidi w:val="0"/>
                              <w:spacing w:before="0" w:after="0" w:line="240" w:lineRule="auto"/>
                              <w:ind w:left="0" w:right="0" w:firstLine="0"/>
                              <w:jc w:val="both"/>
                            </w:pPr>
                            <w:r>
                              <w:rPr>
                                <w:color w:val="000000"/>
                                <w:spacing w:val="0"/>
                                <w:w w:val="100"/>
                                <w:position w:val="0"/>
                              </w:rPr>
                              <w:t>размещения производственных и бытовых отходов;</w:t>
                            </w:r>
                          </w:p>
                          <w:p>
                            <w:pPr>
                              <w:pStyle w:val="Style8"/>
                              <w:keepNext w:val="0"/>
                              <w:keepLines w:val="0"/>
                              <w:widowControl w:val="0"/>
                              <w:numPr>
                                <w:ilvl w:val="0"/>
                                <w:numId w:val="89"/>
                              </w:numPr>
                              <w:shd w:val="clear" w:color="auto" w:fill="auto"/>
                              <w:tabs>
                                <w:tab w:pos="254" w:val="left"/>
                              </w:tabs>
                              <w:bidi w:val="0"/>
                              <w:spacing w:before="0" w:after="0" w:line="240" w:lineRule="auto"/>
                              <w:ind w:left="0" w:right="0" w:firstLine="0"/>
                              <w:jc w:val="both"/>
                            </w:pPr>
                            <w:bookmarkStart w:id="907" w:name="bookmark907"/>
                            <w:bookmarkEnd w:id="907"/>
                            <w:r>
                              <w:rPr>
                                <w:color w:val="000000"/>
                                <w:spacing w:val="0"/>
                                <w:w w:val="100"/>
                                <w:position w:val="0"/>
                              </w:rPr>
                              <w:t>источники сбросов загрязняющих веществ в окружающую природную среду района размещения РКК и падения отделяющихся частей РН;</w:t>
                            </w:r>
                          </w:p>
                          <w:p>
                            <w:pPr>
                              <w:pStyle w:val="Style8"/>
                              <w:keepNext w:val="0"/>
                              <w:keepLines w:val="0"/>
                              <w:widowControl w:val="0"/>
                              <w:numPr>
                                <w:ilvl w:val="0"/>
                                <w:numId w:val="89"/>
                              </w:numPr>
                              <w:shd w:val="clear" w:color="auto" w:fill="auto"/>
                              <w:tabs>
                                <w:tab w:pos="302" w:val="left"/>
                              </w:tabs>
                              <w:bidi w:val="0"/>
                              <w:spacing w:before="0" w:after="0" w:line="240" w:lineRule="auto"/>
                              <w:ind w:left="0" w:right="0" w:firstLine="0"/>
                              <w:jc w:val="both"/>
                            </w:pPr>
                            <w:bookmarkStart w:id="908" w:name="bookmark908"/>
                            <w:bookmarkEnd w:id="908"/>
                            <w:r>
                              <w:rPr>
                                <w:color w:val="000000"/>
                                <w:spacing w:val="0"/>
                                <w:w w:val="100"/>
                                <w:position w:val="0"/>
                              </w:rPr>
                              <w:t>природные среды</w:t>
                            </w:r>
                          </w:p>
                          <w:p>
                            <w:pPr>
                              <w:pStyle w:val="Style8"/>
                              <w:keepNext w:val="0"/>
                              <w:keepLines w:val="0"/>
                              <w:widowControl w:val="0"/>
                              <w:shd w:val="clear" w:color="auto" w:fill="auto"/>
                              <w:tabs>
                                <w:tab w:pos="1810" w:val="left"/>
                              </w:tabs>
                              <w:bidi w:val="0"/>
                              <w:spacing w:before="0" w:after="0" w:line="240" w:lineRule="auto"/>
                              <w:ind w:left="0" w:right="0" w:firstLine="0"/>
                              <w:jc w:val="both"/>
                            </w:pPr>
                            <w:r>
                              <w:rPr>
                                <w:color w:val="000000"/>
                                <w:spacing w:val="0"/>
                                <w:w w:val="100"/>
                                <w:position w:val="0"/>
                              </w:rPr>
                              <w:t>районов падения (вода, почва, растительный покров), загрязнённые химическими веществами; -источники физического воздействия</w:t>
                              <w:tab/>
                              <w:t>на</w:t>
                            </w:r>
                          </w:p>
                          <w:p>
                            <w:pPr>
                              <w:pStyle w:val="Style8"/>
                              <w:keepNext w:val="0"/>
                              <w:keepLines w:val="0"/>
                              <w:widowControl w:val="0"/>
                              <w:shd w:val="clear" w:color="auto" w:fill="auto"/>
                              <w:bidi w:val="0"/>
                              <w:spacing w:before="0" w:after="0" w:line="240" w:lineRule="auto"/>
                              <w:ind w:left="0" w:right="0" w:firstLine="0"/>
                              <w:jc w:val="both"/>
                            </w:pPr>
                            <w:r>
                              <w:rPr>
                                <w:color w:val="000000"/>
                                <w:spacing w:val="0"/>
                                <w:w w:val="100"/>
                                <w:position w:val="0"/>
                              </w:rPr>
                              <w:t>окружающую среду РКК и районов падения, отделяющихся частей РН.</w:t>
                            </w:r>
                          </w:p>
                        </w:txbxContent>
                      </wps:txbx>
                      <wps:bodyPr lIns="0" tIns="0" rIns="0" bIns="0">
                        <a:noAutoFit/>
                      </wps:bodyPr>
                    </wps:wsp>
                  </a:graphicData>
                </a:graphic>
              </wp:anchor>
            </w:drawing>
          </mc:Choice>
          <mc:Fallback>
            <w:pict>
              <v:shape id="_x0000_s1158" type="#_x0000_t202" style="position:absolute;margin-left:250.09999999999999pt;margin-top:116.40000000000001pt;width:103.45pt;height:382.55000000000001pt;z-index:-125829346;mso-wrap-distance-left:9.pt;mso-wrap-distance-top:35.300000000000004pt;mso-wrap-distance-right:193.05000000000001pt;mso-wrap-distance-bottom:6.25pt;mso-position-horizontal-relative:page;mso-position-vertical-relative:margin" filled="f" stroked="f">
                <v:textbox inset="0,0,0,0">
                  <w:txbxContent>
                    <w:p>
                      <w:pPr>
                        <w:pStyle w:val="Style8"/>
                        <w:keepNext w:val="0"/>
                        <w:keepLines w:val="0"/>
                        <w:widowControl w:val="0"/>
                        <w:shd w:val="clear" w:color="auto" w:fill="auto"/>
                        <w:bidi w:val="0"/>
                        <w:spacing w:before="0" w:after="0" w:line="240" w:lineRule="auto"/>
                        <w:ind w:left="0" w:right="0" w:firstLine="0"/>
                        <w:jc w:val="both"/>
                      </w:pPr>
                      <w:r>
                        <w:rPr>
                          <w:b/>
                          <w:bCs/>
                          <w:color w:val="000000"/>
                          <w:spacing w:val="0"/>
                          <w:w w:val="100"/>
                          <w:position w:val="0"/>
                        </w:rPr>
                        <w:t>Перечень объектов:</w:t>
                      </w:r>
                    </w:p>
                    <w:p>
                      <w:pPr>
                        <w:pStyle w:val="Style8"/>
                        <w:keepNext w:val="0"/>
                        <w:keepLines w:val="0"/>
                        <w:widowControl w:val="0"/>
                        <w:numPr>
                          <w:ilvl w:val="0"/>
                          <w:numId w:val="89"/>
                        </w:numPr>
                        <w:shd w:val="clear" w:color="auto" w:fill="auto"/>
                        <w:tabs>
                          <w:tab w:pos="384" w:val="left"/>
                        </w:tabs>
                        <w:bidi w:val="0"/>
                        <w:spacing w:before="0" w:after="0" w:line="240" w:lineRule="auto"/>
                        <w:ind w:left="0" w:right="0" w:firstLine="0"/>
                        <w:jc w:val="both"/>
                      </w:pPr>
                      <w:bookmarkStart w:id="905" w:name="bookmark905"/>
                      <w:bookmarkEnd w:id="905"/>
                      <w:r>
                        <w:rPr>
                          <w:color w:val="000000"/>
                          <w:spacing w:val="0"/>
                          <w:w w:val="100"/>
                          <w:position w:val="0"/>
                        </w:rPr>
                        <w:t>стационарные и передвижные источники выбросов загрязняющих веществ в атмосферу;</w:t>
                      </w:r>
                    </w:p>
                    <w:p>
                      <w:pPr>
                        <w:pStyle w:val="Style8"/>
                        <w:keepNext w:val="0"/>
                        <w:keepLines w:val="0"/>
                        <w:widowControl w:val="0"/>
                        <w:numPr>
                          <w:ilvl w:val="0"/>
                          <w:numId w:val="89"/>
                        </w:numPr>
                        <w:shd w:val="clear" w:color="auto" w:fill="auto"/>
                        <w:tabs>
                          <w:tab w:pos="1094" w:val="left"/>
                        </w:tabs>
                        <w:bidi w:val="0"/>
                        <w:spacing w:before="0" w:after="0" w:line="240" w:lineRule="auto"/>
                        <w:ind w:left="0" w:right="0" w:firstLine="0"/>
                        <w:jc w:val="both"/>
                      </w:pPr>
                      <w:bookmarkStart w:id="906" w:name="bookmark906"/>
                      <w:bookmarkEnd w:id="906"/>
                      <w:r>
                        <w:rPr>
                          <w:color w:val="000000"/>
                          <w:spacing w:val="0"/>
                          <w:w w:val="100"/>
                          <w:position w:val="0"/>
                        </w:rPr>
                        <w:t>источники</w:t>
                      </w:r>
                    </w:p>
                    <w:p>
                      <w:pPr>
                        <w:pStyle w:val="Style8"/>
                        <w:keepNext w:val="0"/>
                        <w:keepLines w:val="0"/>
                        <w:widowControl w:val="0"/>
                        <w:shd w:val="clear" w:color="auto" w:fill="auto"/>
                        <w:tabs>
                          <w:tab w:pos="1896" w:val="left"/>
                        </w:tabs>
                        <w:bidi w:val="0"/>
                        <w:spacing w:before="0" w:after="0" w:line="240" w:lineRule="auto"/>
                        <w:ind w:left="0" w:right="0" w:firstLine="0"/>
                        <w:jc w:val="both"/>
                      </w:pPr>
                      <w:r>
                        <w:rPr>
                          <w:color w:val="000000"/>
                          <w:spacing w:val="0"/>
                          <w:w w:val="100"/>
                          <w:position w:val="0"/>
                        </w:rPr>
                        <w:t>образования</w:t>
                        <w:tab/>
                        <w:t>и</w:t>
                      </w:r>
                    </w:p>
                    <w:p>
                      <w:pPr>
                        <w:pStyle w:val="Style8"/>
                        <w:keepNext w:val="0"/>
                        <w:keepLines w:val="0"/>
                        <w:widowControl w:val="0"/>
                        <w:shd w:val="clear" w:color="auto" w:fill="auto"/>
                        <w:bidi w:val="0"/>
                        <w:spacing w:before="0" w:after="0" w:line="240" w:lineRule="auto"/>
                        <w:ind w:left="0" w:right="0" w:firstLine="0"/>
                        <w:jc w:val="both"/>
                      </w:pPr>
                      <w:r>
                        <w:rPr>
                          <w:color w:val="000000"/>
                          <w:spacing w:val="0"/>
                          <w:w w:val="100"/>
                          <w:position w:val="0"/>
                        </w:rPr>
                        <w:t>размещения производственных и бытовых отходов;</w:t>
                      </w:r>
                    </w:p>
                    <w:p>
                      <w:pPr>
                        <w:pStyle w:val="Style8"/>
                        <w:keepNext w:val="0"/>
                        <w:keepLines w:val="0"/>
                        <w:widowControl w:val="0"/>
                        <w:numPr>
                          <w:ilvl w:val="0"/>
                          <w:numId w:val="89"/>
                        </w:numPr>
                        <w:shd w:val="clear" w:color="auto" w:fill="auto"/>
                        <w:tabs>
                          <w:tab w:pos="254" w:val="left"/>
                        </w:tabs>
                        <w:bidi w:val="0"/>
                        <w:spacing w:before="0" w:after="0" w:line="240" w:lineRule="auto"/>
                        <w:ind w:left="0" w:right="0" w:firstLine="0"/>
                        <w:jc w:val="both"/>
                      </w:pPr>
                      <w:bookmarkStart w:id="907" w:name="bookmark907"/>
                      <w:bookmarkEnd w:id="907"/>
                      <w:r>
                        <w:rPr>
                          <w:color w:val="000000"/>
                          <w:spacing w:val="0"/>
                          <w:w w:val="100"/>
                          <w:position w:val="0"/>
                        </w:rPr>
                        <w:t>источники сбросов загрязняющих веществ в окружающую природную среду района размещения РКК и падения отделяющихся частей РН;</w:t>
                      </w:r>
                    </w:p>
                    <w:p>
                      <w:pPr>
                        <w:pStyle w:val="Style8"/>
                        <w:keepNext w:val="0"/>
                        <w:keepLines w:val="0"/>
                        <w:widowControl w:val="0"/>
                        <w:numPr>
                          <w:ilvl w:val="0"/>
                          <w:numId w:val="89"/>
                        </w:numPr>
                        <w:shd w:val="clear" w:color="auto" w:fill="auto"/>
                        <w:tabs>
                          <w:tab w:pos="302" w:val="left"/>
                        </w:tabs>
                        <w:bidi w:val="0"/>
                        <w:spacing w:before="0" w:after="0" w:line="240" w:lineRule="auto"/>
                        <w:ind w:left="0" w:right="0" w:firstLine="0"/>
                        <w:jc w:val="both"/>
                      </w:pPr>
                      <w:bookmarkStart w:id="908" w:name="bookmark908"/>
                      <w:bookmarkEnd w:id="908"/>
                      <w:r>
                        <w:rPr>
                          <w:color w:val="000000"/>
                          <w:spacing w:val="0"/>
                          <w:w w:val="100"/>
                          <w:position w:val="0"/>
                        </w:rPr>
                        <w:t>природные среды</w:t>
                      </w:r>
                    </w:p>
                    <w:p>
                      <w:pPr>
                        <w:pStyle w:val="Style8"/>
                        <w:keepNext w:val="0"/>
                        <w:keepLines w:val="0"/>
                        <w:widowControl w:val="0"/>
                        <w:shd w:val="clear" w:color="auto" w:fill="auto"/>
                        <w:tabs>
                          <w:tab w:pos="1810" w:val="left"/>
                        </w:tabs>
                        <w:bidi w:val="0"/>
                        <w:spacing w:before="0" w:after="0" w:line="240" w:lineRule="auto"/>
                        <w:ind w:left="0" w:right="0" w:firstLine="0"/>
                        <w:jc w:val="both"/>
                      </w:pPr>
                      <w:r>
                        <w:rPr>
                          <w:color w:val="000000"/>
                          <w:spacing w:val="0"/>
                          <w:w w:val="100"/>
                          <w:position w:val="0"/>
                        </w:rPr>
                        <w:t>районов падения (вода, почва, растительный покров), загрязнённые химическими веществами; -источники физического воздействия</w:t>
                        <w:tab/>
                        <w:t>на</w:t>
                      </w:r>
                    </w:p>
                    <w:p>
                      <w:pPr>
                        <w:pStyle w:val="Style8"/>
                        <w:keepNext w:val="0"/>
                        <w:keepLines w:val="0"/>
                        <w:widowControl w:val="0"/>
                        <w:shd w:val="clear" w:color="auto" w:fill="auto"/>
                        <w:bidi w:val="0"/>
                        <w:spacing w:before="0" w:after="0" w:line="240" w:lineRule="auto"/>
                        <w:ind w:left="0" w:right="0" w:firstLine="0"/>
                        <w:jc w:val="both"/>
                      </w:pPr>
                      <w:r>
                        <w:rPr>
                          <w:color w:val="000000"/>
                          <w:spacing w:val="0"/>
                          <w:w w:val="100"/>
                          <w:position w:val="0"/>
                        </w:rPr>
                        <w:t>окружающую среду РКК и районов падения, отделяющихся частей РН.</w:t>
                      </w:r>
                    </w:p>
                  </w:txbxContent>
                </v:textbox>
                <w10:wrap type="square" anchorx="page" anchory="margin"/>
              </v:shape>
            </w:pict>
          </mc:Fallback>
        </mc:AlternateContent>
      </w:r>
      <w:r>
        <w:drawing>
          <wp:anchor distT="0" distB="0" distL="1574165" distR="114300" simplePos="0" relativeHeight="125829409" behindDoc="0" locked="0" layoutInCell="1" allowOverlap="1">
            <wp:simplePos x="0" y="0"/>
            <wp:positionH relativeFrom="page">
              <wp:posOffset>4636135</wp:posOffset>
            </wp:positionH>
            <wp:positionV relativeFrom="margin">
              <wp:posOffset>1029970</wp:posOffset>
            </wp:positionV>
            <wp:extent cx="2194560" cy="5388610"/>
            <wp:wrapSquare wrapText="bothSides"/>
            <wp:docPr id="134" name="Shape 134"/>
            <a:graphic xmlns:a="http://schemas.openxmlformats.org/drawingml/2006/main">
              <a:graphicData uri="http://schemas.openxmlformats.org/drawingml/2006/picture">
                <pic:pic xmlns:pic="http://schemas.openxmlformats.org/drawingml/2006/picture">
                  <pic:nvPicPr>
                    <pic:cNvPr id="135" name="Picture box 135"/>
                    <pic:cNvPicPr/>
                  </pic:nvPicPr>
                  <pic:blipFill>
                    <a:blip r:embed="rId143"/>
                    <a:stretch/>
                  </pic:blipFill>
                  <pic:spPr>
                    <a:xfrm>
                      <a:ext cx="2194560" cy="5388610"/>
                    </a:xfrm>
                    <a:prstGeom prst="rect"/>
                  </pic:spPr>
                </pic:pic>
              </a:graphicData>
            </a:graphic>
          </wp:anchor>
        </w:drawing>
      </w:r>
      <w:r>
        <w:drawing>
          <wp:anchor distT="165100" distB="0" distL="114300" distR="114300" simplePos="0" relativeHeight="125829410" behindDoc="0" locked="0" layoutInCell="1" allowOverlap="1">
            <wp:simplePos x="0" y="0"/>
            <wp:positionH relativeFrom="page">
              <wp:posOffset>713740</wp:posOffset>
            </wp:positionH>
            <wp:positionV relativeFrom="margin">
              <wp:posOffset>6620510</wp:posOffset>
            </wp:positionV>
            <wp:extent cx="6126480" cy="1572895"/>
            <wp:wrapTopAndBottom/>
            <wp:docPr id="136" name="Shape 136"/>
            <a:graphic xmlns:a="http://schemas.openxmlformats.org/drawingml/2006/main">
              <a:graphicData uri="http://schemas.openxmlformats.org/drawingml/2006/picture">
                <pic:pic xmlns:pic="http://schemas.openxmlformats.org/drawingml/2006/picture">
                  <pic:nvPicPr>
                    <pic:cNvPr id="137" name="Picture box 137"/>
                    <pic:cNvPicPr/>
                  </pic:nvPicPr>
                  <pic:blipFill>
                    <a:blip r:embed="rId145"/>
                    <a:stretch/>
                  </pic:blipFill>
                  <pic:spPr>
                    <a:xfrm>
                      <a:ext cx="6126480" cy="1572895"/>
                    </a:xfrm>
                    <a:prstGeom prst="rect"/>
                  </pic:spPr>
                </pic:pic>
              </a:graphicData>
            </a:graphic>
          </wp:anchor>
        </w:drawing>
      </w:r>
      <w:bookmarkStart w:id="981" w:name="bookmark981"/>
      <w:bookmarkEnd w:id="981"/>
      <w:r>
        <w:rPr>
          <w:color w:val="000000"/>
          <w:spacing w:val="0"/>
          <w:w w:val="100"/>
          <w:position w:val="0"/>
        </w:rPr>
        <w:t>в открытые водоёмы.</w:t>
      </w:r>
    </w:p>
    <w:p>
      <w:pPr>
        <w:pStyle w:val="Style15"/>
        <w:keepNext w:val="0"/>
        <w:keepLines w:val="0"/>
        <w:widowControl w:val="0"/>
        <w:shd w:val="clear" w:color="auto" w:fill="auto"/>
        <w:bidi w:val="0"/>
        <w:spacing w:before="0" w:after="420" w:line="240" w:lineRule="auto"/>
        <w:ind w:left="0" w:right="0" w:firstLine="0"/>
        <w:jc w:val="center"/>
      </w:pPr>
      <w:r>
        <w:rPr>
          <w:color w:val="000000"/>
          <w:spacing w:val="0"/>
          <w:w w:val="100"/>
          <w:position w:val="0"/>
        </w:rPr>
        <w:t>Рисунок 1 - Программа экологического контроля и мониторинга в районе</w:t>
        <w:br/>
        <w:t>эксплуатации ракетно-космического комплекса и районах падения</w:t>
        <w:br/>
        <w:t>отделяющихся частей ракеты-носителя Протон-М</w:t>
      </w:r>
    </w:p>
    <w:p>
      <w:pPr>
        <w:pStyle w:val="Style15"/>
        <w:keepNext w:val="0"/>
        <w:keepLines w:val="0"/>
        <w:widowControl w:val="0"/>
        <w:numPr>
          <w:ilvl w:val="0"/>
          <w:numId w:val="105"/>
        </w:numPr>
        <w:shd w:val="clear" w:color="auto" w:fill="auto"/>
        <w:tabs>
          <w:tab w:pos="997" w:val="left"/>
        </w:tabs>
        <w:bidi w:val="0"/>
        <w:spacing w:before="0" w:after="0" w:line="336" w:lineRule="auto"/>
        <w:ind w:left="0" w:right="0" w:firstLine="720"/>
        <w:jc w:val="both"/>
      </w:pPr>
      <w:bookmarkStart w:id="982" w:name="bookmark982"/>
      <w:bookmarkEnd w:id="982"/>
      <w:r>
        <w:rPr>
          <w:color w:val="000000"/>
          <w:spacing w:val="0"/>
          <w:w w:val="100"/>
          <w:position w:val="0"/>
        </w:rPr>
        <w:t>контроль в области обращения с производственными и бытовыми отходами (отходы бумаги и картона от канцелярской деятельности и делопроизводства, мусор от офисных и бытовых помещений организаций несортированный (исключая крупногабаритный), обтирочный материал, загрязнённый нефтью или нефтепродуктами; твёрдые и жидкие бытовые отходы);</w:t>
      </w:r>
    </w:p>
    <w:p>
      <w:pPr>
        <w:pStyle w:val="Style15"/>
        <w:keepNext w:val="0"/>
        <w:keepLines w:val="0"/>
        <w:widowControl w:val="0"/>
        <w:numPr>
          <w:ilvl w:val="0"/>
          <w:numId w:val="105"/>
        </w:numPr>
        <w:shd w:val="clear" w:color="auto" w:fill="auto"/>
        <w:tabs>
          <w:tab w:pos="997" w:val="left"/>
        </w:tabs>
        <w:bidi w:val="0"/>
        <w:spacing w:before="0" w:after="0" w:line="336" w:lineRule="auto"/>
        <w:ind w:left="0" w:right="0" w:firstLine="720"/>
        <w:jc w:val="both"/>
      </w:pPr>
      <w:bookmarkStart w:id="983" w:name="bookmark983"/>
      <w:bookmarkEnd w:id="983"/>
      <w:r>
        <w:rPr>
          <w:color w:val="000000"/>
          <w:spacing w:val="0"/>
          <w:w w:val="100"/>
          <w:position w:val="0"/>
        </w:rPr>
        <w:t>контроль в области охраны почв (механическое загрязнение металлоконструкциями, химическое загрязнение от пролива на поверхность остатков компонентов ракетного топлива и рабочих жидкостей (нафтила, пероксида водорода, масла гидравлического), загрязнение, образующееся в результате возгорания растительности в районах падения отделяющихся частей ракеты-носителя и эксплуатации ракетно-космического комплекса);</w:t>
      </w:r>
    </w:p>
    <w:p>
      <w:pPr>
        <w:pStyle w:val="Style15"/>
        <w:keepNext w:val="0"/>
        <w:keepLines w:val="0"/>
        <w:widowControl w:val="0"/>
        <w:numPr>
          <w:ilvl w:val="0"/>
          <w:numId w:val="105"/>
        </w:numPr>
        <w:shd w:val="clear" w:color="auto" w:fill="auto"/>
        <w:tabs>
          <w:tab w:pos="997" w:val="left"/>
        </w:tabs>
        <w:bidi w:val="0"/>
        <w:spacing w:before="0" w:after="0" w:line="336" w:lineRule="auto"/>
        <w:ind w:left="0" w:right="0" w:firstLine="720"/>
        <w:jc w:val="both"/>
      </w:pPr>
      <w:bookmarkStart w:id="984" w:name="bookmark984"/>
      <w:bookmarkEnd w:id="984"/>
      <w:r>
        <w:rPr>
          <w:color w:val="000000"/>
          <w:spacing w:val="0"/>
          <w:w w:val="100"/>
          <w:position w:val="0"/>
        </w:rPr>
        <w:t>контроль за охраной объектов животного мира, растительного покрова и среды их обитания в районах падения отделяющихся частей ракеты-носителя;</w:t>
      </w:r>
    </w:p>
    <w:p>
      <w:pPr>
        <w:pStyle w:val="Style15"/>
        <w:keepNext w:val="0"/>
        <w:keepLines w:val="0"/>
        <w:widowControl w:val="0"/>
        <w:numPr>
          <w:ilvl w:val="0"/>
          <w:numId w:val="105"/>
        </w:numPr>
        <w:shd w:val="clear" w:color="auto" w:fill="auto"/>
        <w:tabs>
          <w:tab w:pos="997" w:val="left"/>
        </w:tabs>
        <w:bidi w:val="0"/>
        <w:spacing w:before="0" w:after="0" w:line="336" w:lineRule="auto"/>
        <w:ind w:left="0" w:right="0" w:firstLine="720"/>
        <w:jc w:val="both"/>
      </w:pPr>
      <w:bookmarkStart w:id="985" w:name="bookmark985"/>
      <w:bookmarkEnd w:id="985"/>
      <w:r>
        <w:rPr>
          <w:color w:val="000000"/>
          <w:spacing w:val="0"/>
          <w:w w:val="100"/>
          <w:position w:val="0"/>
        </w:rPr>
        <w:t>контроль за источниками акустического воздействия в районе эксплуатации космодрома и районах падения отделяющихся частей ракеты- носителя (измерение уровней звукового давления);</w:t>
      </w:r>
    </w:p>
    <w:p>
      <w:pPr>
        <w:pStyle w:val="Style15"/>
        <w:keepNext w:val="0"/>
        <w:keepLines w:val="0"/>
        <w:widowControl w:val="0"/>
        <w:numPr>
          <w:ilvl w:val="0"/>
          <w:numId w:val="105"/>
        </w:numPr>
        <w:shd w:val="clear" w:color="auto" w:fill="auto"/>
        <w:tabs>
          <w:tab w:pos="997" w:val="left"/>
        </w:tabs>
        <w:bidi w:val="0"/>
        <w:spacing w:before="0" w:after="0" w:line="336" w:lineRule="auto"/>
        <w:ind w:left="0" w:right="0" w:firstLine="720"/>
        <w:jc w:val="both"/>
      </w:pPr>
      <w:bookmarkStart w:id="986" w:name="bookmark986"/>
      <w:bookmarkEnd w:id="986"/>
      <w:r>
        <w:rPr>
          <w:color w:val="000000"/>
          <w:spacing w:val="0"/>
          <w:w w:val="100"/>
          <w:position w:val="0"/>
        </w:rPr>
        <w:t>контроль за электромагнитным излучением в районе эксплуатации ракетно-космического комплекса (измерение уровней потока мощности электромагнитного излучения антенно-передающих устройств);</w:t>
      </w:r>
    </w:p>
    <w:p>
      <w:pPr>
        <w:pStyle w:val="Style15"/>
        <w:keepNext w:val="0"/>
        <w:keepLines w:val="0"/>
        <w:widowControl w:val="0"/>
        <w:numPr>
          <w:ilvl w:val="0"/>
          <w:numId w:val="105"/>
        </w:numPr>
        <w:shd w:val="clear" w:color="auto" w:fill="auto"/>
        <w:tabs>
          <w:tab w:pos="997" w:val="left"/>
        </w:tabs>
        <w:bidi w:val="0"/>
        <w:spacing w:before="0" w:after="0" w:line="336" w:lineRule="auto"/>
        <w:ind w:left="0" w:right="0" w:firstLine="720"/>
        <w:jc w:val="both"/>
      </w:pPr>
      <w:bookmarkStart w:id="987" w:name="bookmark987"/>
      <w:bookmarkEnd w:id="987"/>
      <w:r>
        <w:rPr>
          <w:color w:val="000000"/>
          <w:spacing w:val="0"/>
          <w:w w:val="100"/>
          <w:position w:val="0"/>
        </w:rPr>
        <w:t>контроль за тепловым воздействием при осуществлении запуска ракеты-носителя на окружающий природный ландшафт ракетно</w:t>
        <w:softHyphen/>
        <w:t>космического комплекса.</w:t>
      </w:r>
    </w:p>
    <w:p>
      <w:pPr>
        <w:pStyle w:val="Style15"/>
        <w:keepNext w:val="0"/>
        <w:keepLines w:val="0"/>
        <w:widowControl w:val="0"/>
        <w:shd w:val="clear" w:color="auto" w:fill="auto"/>
        <w:bidi w:val="0"/>
        <w:spacing w:before="0" w:after="0" w:line="336" w:lineRule="auto"/>
        <w:ind w:left="0" w:right="0" w:firstLine="720"/>
        <w:jc w:val="both"/>
      </w:pPr>
      <w:r>
        <w:rPr>
          <w:color w:val="000000"/>
          <w:spacing w:val="0"/>
          <w:w w:val="100"/>
          <w:position w:val="0"/>
        </w:rPr>
        <w:t xml:space="preserve">Ключевыми мероприятиями при проведении производственного экологического контроля является проведение инспекционного и производственного эколого-аналитического контроля, экологического </w:t>
      </w:r>
      <w:r>
        <w:rPr>
          <w:color w:val="000000"/>
          <w:spacing w:val="0"/>
          <w:w w:val="100"/>
          <w:position w:val="0"/>
        </w:rPr>
        <w:t>мониторинга в районе эксплуатации ракетно-космического комплекса и районах падения отделяющихся частей ракеты-носителя.</w:t>
      </w:r>
    </w:p>
    <w:p>
      <w:pPr>
        <w:pStyle w:val="Style15"/>
        <w:keepNext w:val="0"/>
        <w:keepLines w:val="0"/>
        <w:widowControl w:val="0"/>
        <w:shd w:val="clear" w:color="auto" w:fill="auto"/>
        <w:bidi w:val="0"/>
        <w:spacing w:before="0" w:after="0" w:line="336" w:lineRule="auto"/>
        <w:ind w:left="0" w:right="0" w:firstLine="720"/>
        <w:jc w:val="both"/>
      </w:pPr>
      <w:r>
        <w:rPr>
          <w:color w:val="000000"/>
          <w:spacing w:val="0"/>
          <w:w w:val="100"/>
          <w:position w:val="0"/>
        </w:rPr>
        <w:t>Основу инспекционного контроля составляют плановые и внеплановые мероприятия, направленные на выявление нарушений природоохранных требований законодательства в области охраны атмосферного воздуха, водных объектов, обращения с производственными и бытовыми отходами, в области охраны почв, а также проведение контроля за источниками физического воздействия в районе эксплуатации ракетно-космического комплекса.</w:t>
      </w:r>
    </w:p>
    <w:p>
      <w:pPr>
        <w:pStyle w:val="Style15"/>
        <w:keepNext w:val="0"/>
        <w:keepLines w:val="0"/>
        <w:widowControl w:val="0"/>
        <w:shd w:val="clear" w:color="auto" w:fill="auto"/>
        <w:bidi w:val="0"/>
        <w:spacing w:before="0" w:after="0" w:line="336" w:lineRule="auto"/>
        <w:ind w:left="0" w:right="0" w:firstLine="720"/>
        <w:jc w:val="both"/>
      </w:pPr>
      <w:r>
        <w:rPr>
          <w:b/>
          <w:bCs/>
          <w:color w:val="000000"/>
          <w:spacing w:val="0"/>
          <w:w w:val="100"/>
          <w:position w:val="0"/>
        </w:rPr>
        <w:t xml:space="preserve">Инспекционный контроль </w:t>
      </w:r>
      <w:r>
        <w:rPr>
          <w:color w:val="000000"/>
          <w:spacing w:val="0"/>
          <w:w w:val="100"/>
          <w:position w:val="0"/>
        </w:rPr>
        <w:t>на территории ракетно-космического комплекса проводится при возникновении (угрозе) аварийных ситуаций, которые могут возникнуть в ходе эксплуатации, и привести к отрицательным воздействиям на окружающую природную среду ракетно-космического комплекса.</w:t>
      </w:r>
    </w:p>
    <w:p>
      <w:pPr>
        <w:pStyle w:val="Style15"/>
        <w:keepNext w:val="0"/>
        <w:keepLines w:val="0"/>
        <w:widowControl w:val="0"/>
        <w:shd w:val="clear" w:color="auto" w:fill="auto"/>
        <w:bidi w:val="0"/>
        <w:spacing w:before="0" w:after="0" w:line="336" w:lineRule="auto"/>
        <w:ind w:left="0" w:right="0" w:firstLine="720"/>
        <w:jc w:val="both"/>
      </w:pPr>
      <w:r>
        <w:rPr>
          <w:color w:val="000000"/>
          <w:spacing w:val="0"/>
          <w:w w:val="100"/>
          <w:position w:val="0"/>
        </w:rPr>
        <w:t xml:space="preserve">Проведение </w:t>
      </w:r>
      <w:r>
        <w:rPr>
          <w:b/>
          <w:bCs/>
          <w:color w:val="000000"/>
          <w:spacing w:val="0"/>
          <w:w w:val="100"/>
          <w:position w:val="0"/>
        </w:rPr>
        <w:t xml:space="preserve">производственного эколого-аналитического контроля </w:t>
      </w:r>
      <w:r>
        <w:rPr>
          <w:color w:val="000000"/>
          <w:spacing w:val="0"/>
          <w:w w:val="100"/>
          <w:position w:val="0"/>
        </w:rPr>
        <w:t>направлено на соблюдение нормативов допустимого воздействия на окружающую среду в районе эксплуатации ракетно-космического комплекса в соответствии с разработанным планом-графиком. На рисунке 2 представлена общая схема алгоритма проведения экологического контроля в районе эксплуатации ракетно-космического комплекса.</w:t>
      </w:r>
    </w:p>
    <w:p>
      <w:pPr>
        <w:pStyle w:val="Style15"/>
        <w:keepNext w:val="0"/>
        <w:keepLines w:val="0"/>
        <w:widowControl w:val="0"/>
        <w:shd w:val="clear" w:color="auto" w:fill="auto"/>
        <w:bidi w:val="0"/>
        <w:spacing w:before="0" w:after="0" w:line="336" w:lineRule="auto"/>
        <w:ind w:left="0" w:right="0" w:firstLine="720"/>
        <w:jc w:val="both"/>
      </w:pPr>
      <w:r>
        <w:rPr>
          <w:color w:val="000000"/>
          <w:spacing w:val="0"/>
          <w:w w:val="100"/>
          <w:position w:val="0"/>
        </w:rPr>
        <w:t>Организация и осуществление производственного эколого</w:t>
        <w:softHyphen/>
        <w:t>аналитического контроля проводится с соблюдением установленных требований системы обеспечения единства измерений ГОСТ Р 8.589-2001 «Государственная система обеспечения единства измерений. Контроль загрязнения окружающей природной среды. Метрологическое обеспечение. Основные положения» и РД 52.18.595-96 «Федеральный перечень методик выполнения измерений, допущенных к применению при выполнении работ в области мониторинга загрязнения окружающей природной среды».</w:t>
      </w:r>
      <w:r>
        <w:br w:type="page"/>
      </w:r>
    </w:p>
    <w:p>
      <w:pPr>
        <w:widowControl w:val="0"/>
        <w:jc w:val="center"/>
        <w:rPr>
          <w:sz w:val="2"/>
          <w:szCs w:val="2"/>
        </w:rPr>
      </w:pPr>
      <w:r>
        <w:drawing>
          <wp:inline>
            <wp:extent cx="5675630" cy="6778625"/>
            <wp:docPr id="138" name="Picutre 138"/>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147"/>
                    <a:stretch/>
                  </pic:blipFill>
                  <pic:spPr>
                    <a:xfrm>
                      <a:ext cx="5675630" cy="6778625"/>
                    </a:xfrm>
                    <a:prstGeom prst="rect"/>
                  </pic:spPr>
                </pic:pic>
              </a:graphicData>
            </a:graphic>
          </wp:inline>
        </w:drawing>
      </w:r>
    </w:p>
    <w:p>
      <w:pPr>
        <w:pStyle w:val="Style69"/>
        <w:keepNext w:val="0"/>
        <w:keepLines w:val="0"/>
        <w:widowControl w:val="0"/>
        <w:shd w:val="clear" w:color="auto" w:fill="auto"/>
        <w:bidi w:val="0"/>
        <w:spacing w:before="0" w:after="0" w:line="276" w:lineRule="auto"/>
        <w:ind w:left="0" w:right="0" w:firstLine="0"/>
        <w:jc w:val="center"/>
      </w:pPr>
      <w:r>
        <w:rPr>
          <w:color w:val="000000"/>
          <w:spacing w:val="0"/>
          <w:w w:val="100"/>
          <w:position w:val="0"/>
        </w:rPr>
        <w:t>Рисунок 2 - Алгоритм проведения эколого-аналитического контроля в районе эксплуатации ракетно-космического комплекса</w:t>
      </w:r>
    </w:p>
    <w:p>
      <w:pPr>
        <w:widowControl w:val="0"/>
        <w:spacing w:after="219" w:line="1" w:lineRule="exact"/>
      </w:pPr>
    </w:p>
    <w:p>
      <w:pPr>
        <w:pStyle w:val="Style15"/>
        <w:keepNext w:val="0"/>
        <w:keepLines w:val="0"/>
        <w:widowControl w:val="0"/>
        <w:shd w:val="clear" w:color="auto" w:fill="auto"/>
        <w:bidi w:val="0"/>
        <w:spacing w:before="0" w:after="0" w:line="336" w:lineRule="auto"/>
        <w:ind w:left="0" w:right="0" w:firstLine="720"/>
        <w:jc w:val="both"/>
      </w:pPr>
      <w:r>
        <w:rPr>
          <w:color w:val="000000"/>
          <w:spacing w:val="0"/>
          <w:w w:val="100"/>
          <w:position w:val="0"/>
        </w:rPr>
        <w:t xml:space="preserve">Отчётность по результатам проведения производственного экологического контроля должна соответствовать требованиям приказам Минприроды от 14.06.2018 </w:t>
      </w:r>
      <w:r>
        <w:rPr>
          <w:color w:val="000000"/>
          <w:spacing w:val="0"/>
          <w:w w:val="100"/>
          <w:position w:val="0"/>
        </w:rPr>
        <w:t xml:space="preserve">N </w:t>
      </w:r>
      <w:r>
        <w:rPr>
          <w:color w:val="000000"/>
          <w:spacing w:val="0"/>
          <w:w w:val="100"/>
          <w:position w:val="0"/>
        </w:rPr>
        <w:t>261 «Об утверждении</w:t>
      </w:r>
      <w:r>
        <w:fldChar w:fldCharType="begin"/>
      </w:r>
      <w:r>
        <w:rPr/>
        <w:instrText> HYPERLINK "https://docs.cntd.ru/document/542627825%2364U0IK" </w:instrText>
      </w:r>
      <w:r>
        <w:fldChar w:fldCharType="separate"/>
      </w:r>
      <w:r>
        <w:rPr>
          <w:color w:val="000000"/>
          <w:spacing w:val="0"/>
          <w:w w:val="100"/>
          <w:position w:val="0"/>
        </w:rPr>
        <w:t xml:space="preserve"> </w:t>
      </w:r>
      <w:r>
        <w:rPr>
          <w:color w:val="000000"/>
          <w:spacing w:val="0"/>
          <w:w w:val="100"/>
          <w:position w:val="0"/>
          <w:u w:val="single"/>
        </w:rPr>
        <w:t>формы отчёта об</w:t>
      </w:r>
      <w:r>
        <w:fldChar w:fldCharType="end"/>
      </w:r>
      <w:r>
        <w:rPr>
          <w:color w:val="000000"/>
          <w:spacing w:val="0"/>
          <w:w w:val="100"/>
          <w:position w:val="0"/>
          <w:u w:val="single"/>
        </w:rPr>
        <w:t xml:space="preserve"> </w:t>
      </w:r>
      <w:r>
        <w:fldChar w:fldCharType="begin"/>
      </w:r>
      <w:r>
        <w:rPr/>
        <w:instrText> HYPERLINK "https://docs.cntd.ru/document/542627825%2364U0IK" </w:instrText>
      </w:r>
      <w:r>
        <w:fldChar w:fldCharType="separate"/>
      </w:r>
      <w:r>
        <w:rPr>
          <w:color w:val="000000"/>
          <w:spacing w:val="0"/>
          <w:w w:val="100"/>
          <w:position w:val="0"/>
          <w:u w:val="single"/>
        </w:rPr>
        <w:t>организации и о результатах осуществления производственного</w:t>
      </w:r>
      <w:r>
        <w:fldChar w:fldCharType="end"/>
      </w:r>
      <w:r>
        <w:rPr>
          <w:color w:val="000000"/>
          <w:spacing w:val="0"/>
          <w:w w:val="100"/>
          <w:position w:val="0"/>
          <w:u w:val="single"/>
        </w:rPr>
        <w:t xml:space="preserve"> </w:t>
      </w:r>
      <w:r>
        <w:fldChar w:fldCharType="begin"/>
      </w:r>
      <w:r>
        <w:rPr/>
        <w:instrText> HYPERLINK "https://docs.cntd.ru/document/542627825%2364U0IK" </w:instrText>
      </w:r>
      <w:r>
        <w:fldChar w:fldCharType="separate"/>
      </w:r>
      <w:r>
        <w:rPr>
          <w:color w:val="000000"/>
          <w:spacing w:val="0"/>
          <w:w w:val="100"/>
          <w:position w:val="0"/>
          <w:u w:val="single"/>
        </w:rPr>
        <w:t>экологического контроля</w:t>
      </w:r>
      <w:r>
        <w:rPr>
          <w:color w:val="000000"/>
          <w:spacing w:val="0"/>
          <w:w w:val="100"/>
          <w:position w:val="0"/>
        </w:rPr>
        <w:t>»</w:t>
      </w:r>
      <w:r>
        <w:fldChar w:fldCharType="end"/>
      </w:r>
      <w:r>
        <w:rPr>
          <w:color w:val="000000"/>
          <w:spacing w:val="0"/>
          <w:w w:val="100"/>
          <w:position w:val="0"/>
        </w:rPr>
        <w:t xml:space="preserve"> и от 16 октября 2018 года </w:t>
      </w:r>
      <w:r>
        <w:rPr>
          <w:color w:val="000000"/>
          <w:spacing w:val="0"/>
          <w:w w:val="100"/>
          <w:position w:val="0"/>
        </w:rPr>
        <w:t xml:space="preserve">N </w:t>
      </w:r>
      <w:r>
        <w:rPr>
          <w:color w:val="000000"/>
          <w:spacing w:val="0"/>
          <w:w w:val="100"/>
          <w:position w:val="0"/>
        </w:rPr>
        <w:t>522 "Об утверждении методических рекомендаций по заполнению формы отчета об организации и о результатах осуществления производственного экологического контроля, в том числе в форме электронного документа, подписанного усиленной квалифицированной электронной подписью".</w:t>
      </w:r>
    </w:p>
    <w:p>
      <w:pPr>
        <w:pStyle w:val="Style15"/>
        <w:keepNext w:val="0"/>
        <w:keepLines w:val="0"/>
        <w:widowControl w:val="0"/>
        <w:shd w:val="clear" w:color="auto" w:fill="auto"/>
        <w:bidi w:val="0"/>
        <w:spacing w:before="0" w:after="0" w:line="336" w:lineRule="auto"/>
        <w:ind w:left="0" w:right="0" w:firstLine="720"/>
        <w:jc w:val="both"/>
      </w:pPr>
      <w:r>
        <w:rPr>
          <w:color w:val="000000"/>
          <w:spacing w:val="0"/>
          <w:w w:val="100"/>
          <w:position w:val="0"/>
        </w:rPr>
        <w:t xml:space="preserve">Основная цель </w:t>
      </w:r>
      <w:r>
        <w:rPr>
          <w:b/>
          <w:bCs/>
          <w:color w:val="000000"/>
          <w:spacing w:val="0"/>
          <w:w w:val="100"/>
          <w:position w:val="0"/>
        </w:rPr>
        <w:t xml:space="preserve">производственного экологического мониторинга </w:t>
      </w:r>
      <w:r>
        <w:rPr>
          <w:color w:val="000000"/>
          <w:spacing w:val="0"/>
          <w:w w:val="100"/>
          <w:position w:val="0"/>
        </w:rPr>
        <w:t>- обеспечений космодрома Байконур необходимой информацией о состоянии и загрязнении окружающей среды при его эксплуатации и запуске ракет- носителей, а также экологической информацией о состоянии и загрязнения районов падения отделяющихся частей ракеты-носителя с целью принятия и осуществления мер по сохранению и восстановлению природной среды, предотвращению отрицательного воздействия хозяйственной деятельности ракетно-космического комплекса на окружающую природную среду.</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Расположение пунктов наблюдения стационарной сети определяется содержанием решаемых задач, особенностями природной обстановки, контролирующими пути миграции, аккумуляции и выноса загрязнений.</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Частота, временной режим и длительность наблюдений должны устанавливаться в соответствии с характером, интенсивностью и длительностью воздействий, условиями функционирования и сроком эксплуатации производственных объектов, особенностями природной обстановки, определяющими скорость распространения неблагоприятных воздействий и их возможные последствия.</w:t>
      </w:r>
    </w:p>
    <w:p>
      <w:pPr>
        <w:pStyle w:val="Style15"/>
        <w:keepNext w:val="0"/>
        <w:keepLines w:val="0"/>
        <w:widowControl w:val="0"/>
        <w:shd w:val="clear" w:color="auto" w:fill="auto"/>
        <w:bidi w:val="0"/>
        <w:spacing w:before="0" w:after="0" w:line="336" w:lineRule="auto"/>
        <w:ind w:left="0" w:right="0" w:firstLine="720"/>
        <w:jc w:val="both"/>
      </w:pPr>
      <w:r>
        <w:rPr>
          <w:b/>
          <w:bCs/>
          <w:color w:val="000000"/>
          <w:spacing w:val="0"/>
          <w:w w:val="100"/>
          <w:position w:val="0"/>
        </w:rPr>
        <w:t xml:space="preserve">Задачами </w:t>
      </w:r>
      <w:r>
        <w:rPr>
          <w:color w:val="000000"/>
          <w:spacing w:val="0"/>
          <w:w w:val="100"/>
          <w:position w:val="0"/>
        </w:rPr>
        <w:t>производственного экологического мониторинга в районе эксплуатации ракетно-космического комплекса и в районах падения отделяющихся частей ракеты-носителя являются:</w:t>
      </w:r>
    </w:p>
    <w:p>
      <w:pPr>
        <w:pStyle w:val="Style15"/>
        <w:keepNext w:val="0"/>
        <w:keepLines w:val="0"/>
        <w:widowControl w:val="0"/>
        <w:numPr>
          <w:ilvl w:val="0"/>
          <w:numId w:val="105"/>
        </w:numPr>
        <w:shd w:val="clear" w:color="auto" w:fill="auto"/>
        <w:tabs>
          <w:tab w:pos="1027" w:val="left"/>
        </w:tabs>
        <w:bidi w:val="0"/>
        <w:spacing w:before="0" w:after="0" w:line="336" w:lineRule="auto"/>
        <w:ind w:left="0" w:right="0" w:firstLine="720"/>
        <w:jc w:val="both"/>
      </w:pPr>
      <w:bookmarkStart w:id="988" w:name="bookmark988"/>
      <w:bookmarkEnd w:id="988"/>
      <w:r>
        <w:rPr>
          <w:color w:val="000000"/>
          <w:spacing w:val="0"/>
          <w:w w:val="100"/>
          <w:position w:val="0"/>
        </w:rPr>
        <w:t>регулярные наблюдения за состоянием и изменением компонентов окружающей среды;</w:t>
      </w:r>
    </w:p>
    <w:p>
      <w:pPr>
        <w:pStyle w:val="Style15"/>
        <w:keepNext w:val="0"/>
        <w:keepLines w:val="0"/>
        <w:widowControl w:val="0"/>
        <w:numPr>
          <w:ilvl w:val="0"/>
          <w:numId w:val="105"/>
        </w:numPr>
        <w:shd w:val="clear" w:color="auto" w:fill="auto"/>
        <w:tabs>
          <w:tab w:pos="933" w:val="left"/>
        </w:tabs>
        <w:bidi w:val="0"/>
        <w:spacing w:before="0" w:after="0" w:line="336" w:lineRule="auto"/>
        <w:ind w:left="0" w:right="0" w:firstLine="720"/>
        <w:jc w:val="both"/>
      </w:pPr>
      <w:bookmarkStart w:id="989" w:name="bookmark989"/>
      <w:bookmarkEnd w:id="989"/>
      <w:r>
        <w:rPr>
          <w:color w:val="000000"/>
          <w:spacing w:val="0"/>
          <w:w w:val="100"/>
          <w:position w:val="0"/>
        </w:rPr>
        <w:t>прогноз изменения состояния окружающей среды;</w:t>
      </w:r>
    </w:p>
    <w:p>
      <w:pPr>
        <w:pStyle w:val="Style15"/>
        <w:keepNext w:val="0"/>
        <w:keepLines w:val="0"/>
        <w:widowControl w:val="0"/>
        <w:numPr>
          <w:ilvl w:val="0"/>
          <w:numId w:val="105"/>
        </w:numPr>
        <w:shd w:val="clear" w:color="auto" w:fill="auto"/>
        <w:tabs>
          <w:tab w:pos="982" w:val="left"/>
        </w:tabs>
        <w:bidi w:val="0"/>
        <w:spacing w:before="0" w:after="0" w:line="336" w:lineRule="auto"/>
        <w:ind w:left="0" w:right="0" w:firstLine="720"/>
        <w:jc w:val="both"/>
      </w:pPr>
      <w:bookmarkStart w:id="990" w:name="bookmark990"/>
      <w:bookmarkEnd w:id="990"/>
      <w:r>
        <w:rPr>
          <w:color w:val="000000"/>
          <w:spacing w:val="0"/>
          <w:w w:val="100"/>
          <w:position w:val="0"/>
        </w:rPr>
        <w:t>разработка предложений и мер по снижению и предотвращению отрицательного воздействия на окружающую природную среду.</w:t>
      </w:r>
    </w:p>
    <w:p>
      <w:pPr>
        <w:pStyle w:val="Style15"/>
        <w:keepNext w:val="0"/>
        <w:keepLines w:val="0"/>
        <w:widowControl w:val="0"/>
        <w:shd w:val="clear" w:color="auto" w:fill="auto"/>
        <w:bidi w:val="0"/>
        <w:spacing w:before="0" w:after="0" w:line="336" w:lineRule="auto"/>
        <w:ind w:left="0" w:right="0" w:firstLine="720"/>
        <w:jc w:val="both"/>
      </w:pPr>
      <w:r>
        <w:rPr>
          <w:b/>
          <w:bCs/>
          <w:color w:val="000000"/>
          <w:spacing w:val="0"/>
          <w:w w:val="100"/>
          <w:position w:val="0"/>
        </w:rPr>
        <w:t xml:space="preserve">Объектом </w:t>
      </w:r>
      <w:r>
        <w:rPr>
          <w:color w:val="000000"/>
          <w:spacing w:val="0"/>
          <w:w w:val="100"/>
          <w:position w:val="0"/>
        </w:rPr>
        <w:t>производственного экологического мониторинга являются:</w:t>
      </w:r>
    </w:p>
    <w:p>
      <w:pPr>
        <w:pStyle w:val="Style15"/>
        <w:keepNext w:val="0"/>
        <w:keepLines w:val="0"/>
        <w:widowControl w:val="0"/>
        <w:numPr>
          <w:ilvl w:val="0"/>
          <w:numId w:val="105"/>
        </w:numPr>
        <w:shd w:val="clear" w:color="auto" w:fill="auto"/>
        <w:tabs>
          <w:tab w:pos="992" w:val="left"/>
        </w:tabs>
        <w:bidi w:val="0"/>
        <w:spacing w:before="0" w:after="0" w:line="336" w:lineRule="auto"/>
        <w:ind w:left="0" w:right="0" w:firstLine="720"/>
        <w:jc w:val="both"/>
      </w:pPr>
      <w:bookmarkStart w:id="991" w:name="bookmark991"/>
      <w:bookmarkEnd w:id="991"/>
      <w:r>
        <w:rPr>
          <w:color w:val="000000"/>
          <w:spacing w:val="0"/>
          <w:w w:val="100"/>
          <w:position w:val="0"/>
        </w:rPr>
        <w:t>район эксплуатации ракетно-космического комплекса;</w:t>
      </w:r>
    </w:p>
    <w:p>
      <w:pPr>
        <w:pStyle w:val="Style15"/>
        <w:keepNext w:val="0"/>
        <w:keepLines w:val="0"/>
        <w:widowControl w:val="0"/>
        <w:numPr>
          <w:ilvl w:val="0"/>
          <w:numId w:val="105"/>
        </w:numPr>
        <w:shd w:val="clear" w:color="auto" w:fill="auto"/>
        <w:tabs>
          <w:tab w:pos="992" w:val="left"/>
        </w:tabs>
        <w:bidi w:val="0"/>
        <w:spacing w:before="0" w:after="0" w:line="336" w:lineRule="auto"/>
        <w:ind w:left="0" w:right="0" w:firstLine="720"/>
        <w:jc w:val="both"/>
      </w:pPr>
      <w:bookmarkStart w:id="992" w:name="bookmark992"/>
      <w:bookmarkEnd w:id="992"/>
      <w:r>
        <w:rPr>
          <w:color w:val="000000"/>
          <w:spacing w:val="0"/>
          <w:w w:val="100"/>
          <w:position w:val="0"/>
        </w:rPr>
        <w:t>районы падения отделяющихся частей.</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Экологическое сопровождение пусков РН «Протон-М» включает до- и после пусковое экологическое сопровождение. До- и после пусковое экологическое сопровождение заключается в оценке экологического состояния позиционного района космодрома, РП и сопредельных территорий до и после пуска. В указанных территориях отбираются пробы всех компонентов экосистем (почвы, растения, природные воды) в постоянных точках мониторинга, а также в фоновых биогеоценозах вблизи населенных пунктов на КРТ и их производные.</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Работы по экологическому сопровождению выполняются на этапах при проведении следующих технологических операций по подготовке РН к пуску:</w:t>
      </w:r>
    </w:p>
    <w:p>
      <w:pPr>
        <w:pStyle w:val="Style15"/>
        <w:keepNext w:val="0"/>
        <w:keepLines w:val="0"/>
        <w:widowControl w:val="0"/>
        <w:numPr>
          <w:ilvl w:val="0"/>
          <w:numId w:val="105"/>
        </w:numPr>
        <w:shd w:val="clear" w:color="auto" w:fill="auto"/>
        <w:tabs>
          <w:tab w:pos="272" w:val="left"/>
        </w:tabs>
        <w:bidi w:val="0"/>
        <w:spacing w:before="0" w:after="0"/>
        <w:ind w:left="0" w:right="0" w:firstLine="0"/>
        <w:jc w:val="both"/>
      </w:pPr>
      <w:bookmarkStart w:id="993" w:name="bookmark993"/>
      <w:bookmarkEnd w:id="993"/>
      <w:r>
        <w:rPr>
          <w:color w:val="000000"/>
          <w:spacing w:val="0"/>
          <w:w w:val="100"/>
          <w:position w:val="0"/>
        </w:rPr>
        <w:t>проведения работ по заправке РБ на заправочной станции;</w:t>
      </w:r>
    </w:p>
    <w:p>
      <w:pPr>
        <w:pStyle w:val="Style15"/>
        <w:keepNext w:val="0"/>
        <w:keepLines w:val="0"/>
        <w:widowControl w:val="0"/>
        <w:numPr>
          <w:ilvl w:val="0"/>
          <w:numId w:val="105"/>
        </w:numPr>
        <w:shd w:val="clear" w:color="auto" w:fill="auto"/>
        <w:tabs>
          <w:tab w:pos="272" w:val="left"/>
        </w:tabs>
        <w:bidi w:val="0"/>
        <w:spacing w:before="0" w:after="0"/>
        <w:ind w:left="0" w:right="0" w:firstLine="0"/>
        <w:jc w:val="both"/>
      </w:pPr>
      <w:bookmarkStart w:id="994" w:name="bookmark994"/>
      <w:bookmarkEnd w:id="994"/>
      <w:r>
        <w:rPr>
          <w:color w:val="000000"/>
          <w:spacing w:val="0"/>
          <w:w w:val="100"/>
          <w:position w:val="0"/>
        </w:rPr>
        <w:t>проведения работ на СК при подготовке и пуске РКН;</w:t>
      </w:r>
    </w:p>
    <w:p>
      <w:pPr>
        <w:pStyle w:val="Style15"/>
        <w:keepNext w:val="0"/>
        <w:keepLines w:val="0"/>
        <w:widowControl w:val="0"/>
        <w:numPr>
          <w:ilvl w:val="0"/>
          <w:numId w:val="105"/>
        </w:numPr>
        <w:shd w:val="clear" w:color="auto" w:fill="auto"/>
        <w:tabs>
          <w:tab w:pos="542" w:val="left"/>
          <w:tab w:pos="2458" w:val="left"/>
          <w:tab w:pos="4709" w:val="left"/>
        </w:tabs>
        <w:bidi w:val="0"/>
        <w:spacing w:before="0" w:after="0"/>
        <w:ind w:left="0" w:right="0" w:firstLine="0"/>
        <w:jc w:val="both"/>
      </w:pPr>
      <w:bookmarkStart w:id="995" w:name="bookmark995"/>
      <w:bookmarkEnd w:id="995"/>
      <w:r>
        <w:rPr>
          <w:color w:val="000000"/>
          <w:spacing w:val="0"/>
          <w:w w:val="100"/>
          <w:position w:val="0"/>
        </w:rPr>
        <w:t>приземления</w:t>
        <w:tab/>
        <w:t>отделяющихся</w:t>
        <w:tab/>
        <w:t>частей РКН в отведенном районе</w:t>
      </w:r>
    </w:p>
    <w:p>
      <w:pPr>
        <w:pStyle w:val="Style15"/>
        <w:keepNext w:val="0"/>
        <w:keepLines w:val="0"/>
        <w:widowControl w:val="0"/>
        <w:shd w:val="clear" w:color="auto" w:fill="auto"/>
        <w:bidi w:val="0"/>
        <w:spacing w:before="0" w:after="180"/>
        <w:ind w:left="0" w:right="0" w:firstLine="0"/>
        <w:jc w:val="both"/>
      </w:pPr>
      <w:r>
        <w:rPr>
          <w:color w:val="000000"/>
          <w:spacing w:val="0"/>
          <w:w w:val="100"/>
          <w:position w:val="0"/>
        </w:rPr>
        <w:t>падения.</w:t>
      </w:r>
    </w:p>
    <w:p>
      <w:pPr>
        <w:pStyle w:val="Style15"/>
        <w:keepNext w:val="0"/>
        <w:keepLines w:val="0"/>
        <w:widowControl w:val="0"/>
        <w:shd w:val="clear" w:color="auto" w:fill="auto"/>
        <w:tabs>
          <w:tab w:pos="5986" w:val="left"/>
        </w:tabs>
        <w:bidi w:val="0"/>
        <w:spacing w:before="0" w:after="0"/>
        <w:ind w:left="0" w:right="0" w:firstLine="0"/>
        <w:jc w:val="both"/>
      </w:pPr>
      <w:r>
        <w:rPr>
          <w:color w:val="000000"/>
          <w:spacing w:val="0"/>
          <w:w w:val="100"/>
          <w:position w:val="0"/>
        </w:rPr>
        <w:t>Химико-аналитические исследования проб объектов окружающей среды проводятся для определения показателей и концентраций загрязняющих веществ. Отбор проб объектов окружающей среды и инструментальные замеры в позиционном районе космодрома Байконур выполняются до начала спецработ, при заправке РБ, РН, МБР горючим - НДМГ и окислителем - АТ и через 1 час после пуска РН и МБР на содержание: НДМГ, НДМА,</w:t>
        <w:tab/>
        <w:t>ТМТ, нитрат- и</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 xml:space="preserve">нитрит-ионов, формальдегида (ФА), рН среды - в пробах почвы, воды и </w:t>
      </w:r>
      <w:r>
        <w:rPr>
          <w:color w:val="000000"/>
          <w:spacing w:val="0"/>
          <w:w w:val="100"/>
          <w:position w:val="0"/>
        </w:rPr>
        <w:t>снега; в атмосферном воздухе - НДМГ, оксида и диоксида азота, оксида углерода, диоксида серы, в растительности - НДМГ и НДМА.</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 xml:space="preserve">При заправке ракет-носителей и разгонных блоков инструментальные измерения и отбор проб объектов окружающей среды проводятся для определения содержания загрязняющих веществ </w:t>
      </w:r>
      <w:r>
        <w:rPr>
          <w:b/>
          <w:bCs/>
          <w:color w:val="000000"/>
          <w:spacing w:val="0"/>
          <w:w w:val="100"/>
          <w:position w:val="0"/>
        </w:rPr>
        <w:t>на заправочной станции (ЗС) и стартовом комплексе (СК).</w:t>
      </w:r>
    </w:p>
    <w:p>
      <w:pPr>
        <w:pStyle w:val="Style15"/>
        <w:keepNext w:val="0"/>
        <w:keepLines w:val="0"/>
        <w:widowControl w:val="0"/>
        <w:shd w:val="clear" w:color="auto" w:fill="auto"/>
        <w:bidi w:val="0"/>
        <w:spacing w:before="0" w:after="0"/>
        <w:ind w:left="0" w:right="0" w:firstLine="0"/>
        <w:jc w:val="both"/>
      </w:pPr>
      <w:r>
        <w:rPr>
          <w:b/>
          <w:bCs/>
          <w:color w:val="000000"/>
          <w:spacing w:val="0"/>
          <w:w w:val="100"/>
          <w:position w:val="0"/>
        </w:rPr>
        <w:t>на ЗС (заправочной станции):</w:t>
      </w:r>
    </w:p>
    <w:p>
      <w:pPr>
        <w:pStyle w:val="Style15"/>
        <w:keepNext w:val="0"/>
        <w:keepLines w:val="0"/>
        <w:widowControl w:val="0"/>
        <w:numPr>
          <w:ilvl w:val="0"/>
          <w:numId w:val="105"/>
        </w:numPr>
        <w:shd w:val="clear" w:color="auto" w:fill="auto"/>
        <w:tabs>
          <w:tab w:pos="277" w:val="left"/>
        </w:tabs>
        <w:bidi w:val="0"/>
        <w:spacing w:before="0" w:after="0"/>
        <w:ind w:left="0" w:right="0" w:firstLine="0"/>
        <w:jc w:val="both"/>
      </w:pPr>
      <w:bookmarkStart w:id="996" w:name="bookmark996"/>
      <w:bookmarkEnd w:id="996"/>
      <w:r>
        <w:rPr>
          <w:color w:val="000000"/>
          <w:spacing w:val="0"/>
          <w:w w:val="100"/>
          <w:position w:val="0"/>
        </w:rPr>
        <w:t>в пробах почвы, воды (снега) - НДМГ, НДМА, ТМТ, нитрат- и нитрит- ионов, нефтепродуктов, определение рН;</w:t>
      </w:r>
    </w:p>
    <w:p>
      <w:pPr>
        <w:pStyle w:val="Style15"/>
        <w:keepNext w:val="0"/>
        <w:keepLines w:val="0"/>
        <w:widowControl w:val="0"/>
        <w:numPr>
          <w:ilvl w:val="0"/>
          <w:numId w:val="105"/>
        </w:numPr>
        <w:shd w:val="clear" w:color="auto" w:fill="auto"/>
        <w:tabs>
          <w:tab w:pos="277" w:val="left"/>
        </w:tabs>
        <w:bidi w:val="0"/>
        <w:spacing w:before="0" w:after="0"/>
        <w:ind w:left="0" w:right="0" w:firstLine="0"/>
        <w:jc w:val="both"/>
      </w:pPr>
      <w:bookmarkStart w:id="997" w:name="bookmark997"/>
      <w:bookmarkEnd w:id="997"/>
      <w:r>
        <w:rPr>
          <w:color w:val="000000"/>
          <w:spacing w:val="0"/>
          <w:w w:val="100"/>
          <w:position w:val="0"/>
        </w:rPr>
        <w:t>в атмосферном воздухе - оксида и диоксида азота, оксида углерода, диоксида серы, углеводородов, НДМГ, ФА;</w:t>
      </w:r>
    </w:p>
    <w:p>
      <w:pPr>
        <w:pStyle w:val="Style15"/>
        <w:keepNext w:val="0"/>
        <w:keepLines w:val="0"/>
        <w:widowControl w:val="0"/>
        <w:numPr>
          <w:ilvl w:val="0"/>
          <w:numId w:val="105"/>
        </w:numPr>
        <w:shd w:val="clear" w:color="auto" w:fill="auto"/>
        <w:tabs>
          <w:tab w:pos="272" w:val="left"/>
        </w:tabs>
        <w:bidi w:val="0"/>
        <w:spacing w:before="0" w:after="0"/>
        <w:ind w:left="0" w:right="0" w:firstLine="0"/>
        <w:jc w:val="both"/>
      </w:pPr>
      <w:bookmarkStart w:id="998" w:name="bookmark998"/>
      <w:bookmarkEnd w:id="998"/>
      <w:r>
        <w:rPr>
          <w:color w:val="000000"/>
          <w:spacing w:val="0"/>
          <w:w w:val="100"/>
          <w:position w:val="0"/>
        </w:rPr>
        <w:t>в растениях - НДМГ и НДМА.</w:t>
      </w:r>
    </w:p>
    <w:p>
      <w:pPr>
        <w:pStyle w:val="Style15"/>
        <w:keepNext w:val="0"/>
        <w:keepLines w:val="0"/>
        <w:widowControl w:val="0"/>
        <w:shd w:val="clear" w:color="auto" w:fill="auto"/>
        <w:bidi w:val="0"/>
        <w:spacing w:before="0" w:after="0"/>
        <w:ind w:left="0" w:right="0" w:firstLine="0"/>
        <w:jc w:val="both"/>
      </w:pPr>
      <w:r>
        <w:rPr>
          <w:b/>
          <w:bCs/>
          <w:color w:val="000000"/>
          <w:spacing w:val="0"/>
          <w:w w:val="100"/>
          <w:position w:val="0"/>
        </w:rPr>
        <w:t>на СК (стартовом комплексе):</w:t>
      </w:r>
    </w:p>
    <w:p>
      <w:pPr>
        <w:pStyle w:val="Style15"/>
        <w:keepNext w:val="0"/>
        <w:keepLines w:val="0"/>
        <w:widowControl w:val="0"/>
        <w:numPr>
          <w:ilvl w:val="0"/>
          <w:numId w:val="105"/>
        </w:numPr>
        <w:shd w:val="clear" w:color="auto" w:fill="auto"/>
        <w:tabs>
          <w:tab w:pos="446" w:val="left"/>
        </w:tabs>
        <w:bidi w:val="0"/>
        <w:spacing w:before="0" w:after="0"/>
        <w:ind w:left="0" w:right="0" w:firstLine="0"/>
        <w:jc w:val="both"/>
      </w:pPr>
      <w:bookmarkStart w:id="999" w:name="bookmark999"/>
      <w:bookmarkEnd w:id="999"/>
      <w:r>
        <w:rPr>
          <w:color w:val="000000"/>
          <w:spacing w:val="0"/>
          <w:w w:val="100"/>
          <w:position w:val="0"/>
        </w:rPr>
        <w:t>в пробах почвы, воды (снега): нефтепродуктов, нитрат-ионов, определение рН;</w:t>
      </w:r>
    </w:p>
    <w:p>
      <w:pPr>
        <w:pStyle w:val="Style15"/>
        <w:keepNext w:val="0"/>
        <w:keepLines w:val="0"/>
        <w:widowControl w:val="0"/>
        <w:numPr>
          <w:ilvl w:val="0"/>
          <w:numId w:val="105"/>
        </w:numPr>
        <w:shd w:val="clear" w:color="auto" w:fill="auto"/>
        <w:tabs>
          <w:tab w:pos="277" w:val="left"/>
        </w:tabs>
        <w:bidi w:val="0"/>
        <w:spacing w:before="0" w:after="0"/>
        <w:ind w:left="0" w:right="0" w:firstLine="0"/>
        <w:jc w:val="both"/>
      </w:pPr>
      <w:bookmarkStart w:id="1000" w:name="bookmark1000"/>
      <w:bookmarkEnd w:id="1000"/>
      <w:r>
        <w:rPr>
          <w:color w:val="000000"/>
          <w:spacing w:val="0"/>
          <w:w w:val="100"/>
          <w:position w:val="0"/>
        </w:rPr>
        <w:t>в атмосферном воздухе: керосина, оксида углерода, диоксида серы, диоксида азота, предельных углеводородов С 6 -С 10 (суммарно).</w:t>
      </w:r>
    </w:p>
    <w:p>
      <w:pPr>
        <w:pStyle w:val="Style15"/>
        <w:keepNext w:val="0"/>
        <w:keepLines w:val="0"/>
        <w:widowControl w:val="0"/>
        <w:shd w:val="clear" w:color="auto" w:fill="auto"/>
        <w:tabs>
          <w:tab w:pos="1325" w:val="left"/>
        </w:tabs>
        <w:bidi w:val="0"/>
        <w:spacing w:before="0" w:after="0"/>
        <w:ind w:left="0" w:right="0" w:firstLine="0"/>
        <w:jc w:val="both"/>
      </w:pPr>
      <w:r>
        <w:rPr>
          <w:color w:val="000000"/>
          <w:spacing w:val="0"/>
          <w:w w:val="100"/>
          <w:position w:val="0"/>
        </w:rPr>
        <w:t>Проведение отбора проб, подготовка к проведению и непосредственное проведение их химического анализа производится в соответствии с ГОСТ</w:t>
        <w:tab/>
        <w:t>17.2.1.03-84 Охрана природы. Атмосфера. Термины и</w:t>
      </w:r>
    </w:p>
    <w:p>
      <w:pPr>
        <w:pStyle w:val="Style15"/>
        <w:keepNext w:val="0"/>
        <w:keepLines w:val="0"/>
        <w:widowControl w:val="0"/>
        <w:shd w:val="clear" w:color="auto" w:fill="auto"/>
        <w:tabs>
          <w:tab w:pos="6408" w:val="left"/>
          <w:tab w:pos="8429" w:val="left"/>
        </w:tabs>
        <w:bidi w:val="0"/>
        <w:spacing w:before="0" w:after="0"/>
        <w:ind w:left="0" w:right="0" w:firstLine="0"/>
        <w:jc w:val="both"/>
      </w:pPr>
      <w:r>
        <w:rPr>
          <w:color w:val="000000"/>
          <w:spacing w:val="0"/>
          <w:w w:val="100"/>
          <w:position w:val="0"/>
        </w:rPr>
        <w:t>определения контроля загрязнения, ГОСТ 17.4.4.02-84. Охрана природы. Почвы. Методы отбора и подготовка проб для химического, бактериологического, гельминтологического анализа, ГОСТ 17.2.4.02</w:t>
        <w:softHyphen/>
        <w:t>84 Охрана природы. Атмосфера. Общие требования к методам определения загрязняющих веществ, ГОСТ</w:t>
        <w:tab/>
        <w:t>17.4.3.01-83</w:t>
        <w:tab/>
        <w:t>Охрана</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 xml:space="preserve">природы. Почвы. Общие требования к отбору проб, ГОСТ 17.15.05-85 Охрана природы. Гидросфера. Общие требования к отбору проб </w:t>
      </w:r>
      <w:r>
        <w:rPr>
          <w:color w:val="000000"/>
          <w:spacing w:val="0"/>
          <w:w w:val="100"/>
          <w:position w:val="0"/>
        </w:rPr>
        <w:t>поверхностных и морских вод, льда и атмосферных осадков и РД 52.04.186</w:t>
        <w:softHyphen/>
        <w:t>89 Руководство по контролю загрязнения атмосферы.</w:t>
      </w:r>
    </w:p>
    <w:p>
      <w:pPr>
        <w:pStyle w:val="Style54"/>
        <w:keepNext/>
        <w:keepLines/>
        <w:widowControl w:val="0"/>
        <w:shd w:val="clear" w:color="auto" w:fill="auto"/>
        <w:bidi w:val="0"/>
        <w:spacing w:before="0" w:after="0"/>
        <w:ind w:left="0" w:right="0" w:firstLine="0"/>
        <w:jc w:val="center"/>
      </w:pPr>
      <w:bookmarkStart w:id="1001" w:name="bookmark1001"/>
      <w:bookmarkStart w:id="1002" w:name="bookmark1002"/>
      <w:bookmarkStart w:id="1003" w:name="bookmark1003"/>
      <w:r>
        <w:rPr>
          <w:color w:val="000000"/>
          <w:spacing w:val="0"/>
          <w:w w:val="100"/>
          <w:position w:val="0"/>
        </w:rPr>
        <w:t>Экологический контроль пусков РН «Протон-М». Позиционный район</w:t>
        <w:br/>
        <w:t>космодрома «Байконур»</w:t>
      </w:r>
      <w:bookmarkEnd w:id="1001"/>
      <w:bookmarkEnd w:id="1002"/>
      <w:bookmarkEnd w:id="1003"/>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Штатные работы при наземной подготовке РН «Протон-М», использующей в качестве ракетного топлива несимметричный диметилгидразин, а в качестве окислителя - азотный тетраоксид, включают работы по приему, хранению, заправке и сливу компонентов ракетного топлива.</w:t>
      </w:r>
    </w:p>
    <w:p>
      <w:pPr>
        <w:pStyle w:val="Style15"/>
        <w:keepNext w:val="0"/>
        <w:keepLines w:val="0"/>
        <w:widowControl w:val="0"/>
        <w:shd w:val="clear" w:color="auto" w:fill="auto"/>
        <w:bidi w:val="0"/>
        <w:spacing w:before="0" w:after="0"/>
        <w:ind w:left="0" w:right="0" w:firstLine="0"/>
        <w:jc w:val="both"/>
      </w:pPr>
      <w:r>
        <w:rPr>
          <w:b/>
          <w:bCs/>
          <w:color w:val="000000"/>
          <w:spacing w:val="0"/>
          <w:w w:val="100"/>
          <w:position w:val="0"/>
        </w:rPr>
        <w:t>Работы по экологическому сопровождению выполняются при проведении следующих технологических операций по подготовке РКН к пуску:</w:t>
      </w:r>
    </w:p>
    <w:p>
      <w:pPr>
        <w:pStyle w:val="Style15"/>
        <w:keepNext w:val="0"/>
        <w:keepLines w:val="0"/>
        <w:widowControl w:val="0"/>
        <w:numPr>
          <w:ilvl w:val="0"/>
          <w:numId w:val="105"/>
        </w:numPr>
        <w:shd w:val="clear" w:color="auto" w:fill="auto"/>
        <w:tabs>
          <w:tab w:pos="272" w:val="left"/>
        </w:tabs>
        <w:bidi w:val="0"/>
        <w:spacing w:before="0" w:after="0"/>
        <w:ind w:left="0" w:right="0" w:firstLine="0"/>
        <w:jc w:val="both"/>
      </w:pPr>
      <w:bookmarkStart w:id="1004" w:name="bookmark1004"/>
      <w:bookmarkEnd w:id="1004"/>
      <w:r>
        <w:rPr>
          <w:color w:val="000000"/>
          <w:spacing w:val="0"/>
          <w:w w:val="100"/>
          <w:position w:val="0"/>
        </w:rPr>
        <w:t>заправке баков высокого давления РБ;</w:t>
      </w:r>
    </w:p>
    <w:p>
      <w:pPr>
        <w:pStyle w:val="Style15"/>
        <w:keepNext w:val="0"/>
        <w:keepLines w:val="0"/>
        <w:widowControl w:val="0"/>
        <w:numPr>
          <w:ilvl w:val="0"/>
          <w:numId w:val="105"/>
        </w:numPr>
        <w:shd w:val="clear" w:color="auto" w:fill="auto"/>
        <w:tabs>
          <w:tab w:pos="282" w:val="left"/>
        </w:tabs>
        <w:bidi w:val="0"/>
        <w:spacing w:before="0" w:after="0"/>
        <w:ind w:left="0" w:right="0" w:firstLine="0"/>
        <w:jc w:val="both"/>
      </w:pPr>
      <w:bookmarkStart w:id="1005" w:name="bookmark1005"/>
      <w:bookmarkEnd w:id="1005"/>
      <w:r>
        <w:rPr>
          <w:color w:val="000000"/>
          <w:spacing w:val="0"/>
          <w:w w:val="100"/>
          <w:position w:val="0"/>
        </w:rPr>
        <w:t>заправка топливных баков двигательной установки РБ на ТЗП;</w:t>
      </w:r>
    </w:p>
    <w:p>
      <w:pPr>
        <w:pStyle w:val="Style15"/>
        <w:keepNext w:val="0"/>
        <w:keepLines w:val="0"/>
        <w:widowControl w:val="0"/>
        <w:numPr>
          <w:ilvl w:val="0"/>
          <w:numId w:val="105"/>
        </w:numPr>
        <w:shd w:val="clear" w:color="auto" w:fill="auto"/>
        <w:tabs>
          <w:tab w:pos="272" w:val="left"/>
        </w:tabs>
        <w:bidi w:val="0"/>
        <w:spacing w:before="0" w:after="0"/>
        <w:ind w:left="0" w:right="0" w:firstLine="0"/>
        <w:jc w:val="both"/>
      </w:pPr>
      <w:bookmarkStart w:id="1006" w:name="bookmark1006"/>
      <w:bookmarkEnd w:id="1006"/>
      <w:r>
        <w:rPr>
          <w:color w:val="000000"/>
          <w:spacing w:val="0"/>
          <w:w w:val="100"/>
          <w:position w:val="0"/>
        </w:rPr>
        <w:t>заправка РН окислителем и горючим.</w:t>
      </w:r>
    </w:p>
    <w:p>
      <w:pPr>
        <w:pStyle w:val="Style15"/>
        <w:keepNext w:val="0"/>
        <w:keepLines w:val="0"/>
        <w:widowControl w:val="0"/>
        <w:shd w:val="clear" w:color="auto" w:fill="auto"/>
        <w:bidi w:val="0"/>
        <w:spacing w:before="0" w:after="0"/>
        <w:ind w:left="0" w:right="0" w:firstLine="0"/>
        <w:jc w:val="both"/>
      </w:pPr>
      <w:r>
        <w:rPr>
          <w:b/>
          <w:bCs/>
          <w:i/>
          <w:iCs/>
          <w:color w:val="000000"/>
          <w:spacing w:val="0"/>
          <w:w w:val="100"/>
          <w:position w:val="0"/>
        </w:rPr>
        <w:t>Проведение работ на заправочной станции</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На объектах ЗС проводится работа по заправке РБ высокого давления компонентами топлива и сжатыми газами космических аппаратов и разгонных блоков, которая состоит из следующих этапов:</w:t>
      </w:r>
    </w:p>
    <w:p>
      <w:pPr>
        <w:pStyle w:val="Style15"/>
        <w:keepNext w:val="0"/>
        <w:keepLines w:val="0"/>
        <w:widowControl w:val="0"/>
        <w:numPr>
          <w:ilvl w:val="0"/>
          <w:numId w:val="105"/>
        </w:numPr>
        <w:shd w:val="clear" w:color="auto" w:fill="auto"/>
        <w:tabs>
          <w:tab w:pos="370" w:val="left"/>
        </w:tabs>
        <w:bidi w:val="0"/>
        <w:spacing w:before="0" w:after="180"/>
        <w:ind w:left="0" w:right="0" w:firstLine="0"/>
        <w:jc w:val="both"/>
      </w:pPr>
      <w:bookmarkStart w:id="1007" w:name="bookmark1007"/>
      <w:bookmarkEnd w:id="1007"/>
      <w:r>
        <w:rPr>
          <w:color w:val="000000"/>
          <w:spacing w:val="0"/>
          <w:w w:val="100"/>
          <w:position w:val="0"/>
        </w:rPr>
        <w:t>заполнение емкости хранилищ компонентами топлива;</w:t>
      </w:r>
    </w:p>
    <w:p>
      <w:pPr>
        <w:pStyle w:val="Style15"/>
        <w:keepNext w:val="0"/>
        <w:keepLines w:val="0"/>
        <w:widowControl w:val="0"/>
        <w:numPr>
          <w:ilvl w:val="0"/>
          <w:numId w:val="105"/>
        </w:numPr>
        <w:shd w:val="clear" w:color="auto" w:fill="auto"/>
        <w:tabs>
          <w:tab w:pos="370" w:val="left"/>
        </w:tabs>
        <w:bidi w:val="0"/>
        <w:spacing w:before="0" w:after="180"/>
        <w:ind w:left="0" w:right="0" w:firstLine="0"/>
        <w:jc w:val="both"/>
      </w:pPr>
      <w:bookmarkStart w:id="1008" w:name="bookmark1008"/>
      <w:bookmarkEnd w:id="1008"/>
      <w:r>
        <w:rPr>
          <w:color w:val="000000"/>
          <w:spacing w:val="0"/>
          <w:w w:val="100"/>
          <w:position w:val="0"/>
        </w:rPr>
        <w:t>подготовка станции и компонентов топлива к заправке;</w:t>
      </w:r>
    </w:p>
    <w:p>
      <w:pPr>
        <w:pStyle w:val="Style15"/>
        <w:keepNext w:val="0"/>
        <w:keepLines w:val="0"/>
        <w:widowControl w:val="0"/>
        <w:numPr>
          <w:ilvl w:val="0"/>
          <w:numId w:val="105"/>
        </w:numPr>
        <w:shd w:val="clear" w:color="auto" w:fill="auto"/>
        <w:tabs>
          <w:tab w:pos="272" w:val="left"/>
        </w:tabs>
        <w:bidi w:val="0"/>
        <w:spacing w:before="0" w:after="0"/>
        <w:ind w:left="0" w:right="0" w:firstLine="0"/>
        <w:jc w:val="both"/>
      </w:pPr>
      <w:bookmarkStart w:id="1009" w:name="bookmark1009"/>
      <w:bookmarkEnd w:id="1009"/>
      <w:r>
        <w:rPr>
          <w:color w:val="000000"/>
          <w:spacing w:val="0"/>
          <w:w w:val="100"/>
          <w:position w:val="0"/>
        </w:rPr>
        <w:t>заправка РБ;</w:t>
      </w:r>
    </w:p>
    <w:p>
      <w:pPr>
        <w:pStyle w:val="Style15"/>
        <w:keepNext w:val="0"/>
        <w:keepLines w:val="0"/>
        <w:widowControl w:val="0"/>
        <w:numPr>
          <w:ilvl w:val="0"/>
          <w:numId w:val="105"/>
        </w:numPr>
        <w:shd w:val="clear" w:color="auto" w:fill="auto"/>
        <w:tabs>
          <w:tab w:pos="272" w:val="left"/>
        </w:tabs>
        <w:bidi w:val="0"/>
        <w:spacing w:before="0" w:after="0"/>
        <w:ind w:left="0" w:right="0" w:firstLine="0"/>
        <w:jc w:val="both"/>
      </w:pPr>
      <w:bookmarkStart w:id="1010" w:name="bookmark1010"/>
      <w:bookmarkEnd w:id="1010"/>
      <w:r>
        <w:rPr>
          <w:color w:val="000000"/>
          <w:spacing w:val="0"/>
          <w:w w:val="100"/>
          <w:position w:val="0"/>
        </w:rPr>
        <w:t>нейтрализация паров и промстоков окислителя и горючего;</w:t>
      </w:r>
    </w:p>
    <w:p>
      <w:pPr>
        <w:pStyle w:val="Style15"/>
        <w:keepNext w:val="0"/>
        <w:keepLines w:val="0"/>
        <w:widowControl w:val="0"/>
        <w:numPr>
          <w:ilvl w:val="0"/>
          <w:numId w:val="105"/>
        </w:numPr>
        <w:shd w:val="clear" w:color="auto" w:fill="auto"/>
        <w:tabs>
          <w:tab w:pos="272" w:val="left"/>
        </w:tabs>
        <w:bidi w:val="0"/>
        <w:spacing w:before="0" w:after="180"/>
        <w:ind w:left="0" w:right="0" w:firstLine="0"/>
        <w:jc w:val="both"/>
      </w:pPr>
      <w:bookmarkStart w:id="1011" w:name="bookmark1011"/>
      <w:bookmarkEnd w:id="1011"/>
      <w:r>
        <w:rPr>
          <w:color w:val="000000"/>
          <w:spacing w:val="0"/>
          <w:w w:val="100"/>
          <w:position w:val="0"/>
        </w:rPr>
        <w:t>приведение станции в исходное положение.</w:t>
      </w:r>
    </w:p>
    <w:p>
      <w:pPr>
        <w:pStyle w:val="Style15"/>
        <w:keepNext w:val="0"/>
        <w:keepLines w:val="0"/>
        <w:widowControl w:val="0"/>
        <w:shd w:val="clear" w:color="auto" w:fill="auto"/>
        <w:bidi w:val="0"/>
        <w:spacing w:before="0" w:after="180"/>
        <w:ind w:left="0" w:right="0" w:firstLine="0"/>
        <w:jc w:val="both"/>
      </w:pPr>
      <w:r>
        <w:rPr>
          <w:color w:val="000000"/>
          <w:spacing w:val="0"/>
          <w:w w:val="100"/>
          <w:position w:val="0"/>
        </w:rPr>
        <w:t>Загрязнение окружающей среды возможно при проливах КРТ на грунт в ходе выполнения спецработ по заправке РБ или неполной нейтрализации дренируемых паров КРТ.</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Источниками выделения загрязняющих веществ в окружающую природную среду на ЗС являются:</w:t>
      </w:r>
    </w:p>
    <w:p>
      <w:pPr>
        <w:pStyle w:val="Style15"/>
        <w:keepNext w:val="0"/>
        <w:keepLines w:val="0"/>
        <w:widowControl w:val="0"/>
        <w:numPr>
          <w:ilvl w:val="0"/>
          <w:numId w:val="105"/>
        </w:numPr>
        <w:shd w:val="clear" w:color="auto" w:fill="auto"/>
        <w:tabs>
          <w:tab w:pos="396" w:val="left"/>
        </w:tabs>
        <w:bidi w:val="0"/>
        <w:spacing w:before="0" w:after="0"/>
        <w:ind w:left="0" w:right="0" w:firstLine="0"/>
        <w:jc w:val="both"/>
      </w:pPr>
      <w:bookmarkStart w:id="1012" w:name="bookmark1012"/>
      <w:bookmarkEnd w:id="1012"/>
      <w:r>
        <w:rPr>
          <w:color w:val="000000"/>
          <w:spacing w:val="0"/>
          <w:w w:val="100"/>
          <w:position w:val="0"/>
        </w:rPr>
        <w:t>агрегат термической нейтрализации дренажных паров и промстоков окислителя;</w:t>
      </w:r>
    </w:p>
    <w:p>
      <w:pPr>
        <w:pStyle w:val="Style15"/>
        <w:keepNext w:val="0"/>
        <w:keepLines w:val="0"/>
        <w:widowControl w:val="0"/>
        <w:numPr>
          <w:ilvl w:val="0"/>
          <w:numId w:val="105"/>
        </w:numPr>
        <w:shd w:val="clear" w:color="auto" w:fill="auto"/>
        <w:tabs>
          <w:tab w:pos="396" w:val="left"/>
        </w:tabs>
        <w:bidi w:val="0"/>
        <w:spacing w:before="0" w:after="0"/>
        <w:ind w:left="0" w:right="0" w:firstLine="0"/>
        <w:jc w:val="both"/>
      </w:pPr>
      <w:bookmarkStart w:id="1013" w:name="bookmark1013"/>
      <w:bookmarkEnd w:id="1013"/>
      <w:r>
        <w:rPr>
          <w:color w:val="000000"/>
          <w:spacing w:val="0"/>
          <w:w w:val="100"/>
          <w:position w:val="0"/>
        </w:rPr>
        <w:t>агрегат термической нейтрализации дренажных паров и промстоков горючего;</w:t>
      </w:r>
    </w:p>
    <w:p>
      <w:pPr>
        <w:pStyle w:val="Style15"/>
        <w:keepNext w:val="0"/>
        <w:keepLines w:val="0"/>
        <w:widowControl w:val="0"/>
        <w:numPr>
          <w:ilvl w:val="0"/>
          <w:numId w:val="105"/>
        </w:numPr>
        <w:shd w:val="clear" w:color="auto" w:fill="auto"/>
        <w:tabs>
          <w:tab w:pos="272" w:val="left"/>
        </w:tabs>
        <w:bidi w:val="0"/>
        <w:spacing w:before="0" w:after="180"/>
        <w:ind w:left="0" w:right="0" w:firstLine="0"/>
        <w:jc w:val="both"/>
      </w:pPr>
      <w:bookmarkStart w:id="1014" w:name="bookmark1014"/>
      <w:bookmarkEnd w:id="1014"/>
      <w:r>
        <w:rPr>
          <w:color w:val="000000"/>
          <w:spacing w:val="0"/>
          <w:w w:val="100"/>
          <w:position w:val="0"/>
        </w:rPr>
        <w:t>дизельные электростанции.</w:t>
      </w:r>
    </w:p>
    <w:p>
      <w:pPr>
        <w:pStyle w:val="Style15"/>
        <w:keepNext w:val="0"/>
        <w:keepLines w:val="0"/>
        <w:widowControl w:val="0"/>
        <w:numPr>
          <w:ilvl w:val="0"/>
          <w:numId w:val="105"/>
        </w:numPr>
        <w:shd w:val="clear" w:color="auto" w:fill="auto"/>
        <w:tabs>
          <w:tab w:pos="272" w:val="left"/>
        </w:tabs>
        <w:bidi w:val="0"/>
        <w:spacing w:before="0" w:after="180"/>
        <w:ind w:left="0" w:right="0" w:firstLine="0"/>
        <w:jc w:val="both"/>
      </w:pPr>
      <w:bookmarkStart w:id="1015" w:name="bookmark1015"/>
      <w:bookmarkEnd w:id="1015"/>
      <w:r>
        <w:rPr>
          <w:color w:val="000000"/>
          <w:spacing w:val="0"/>
          <w:w w:val="100"/>
          <w:position w:val="0"/>
        </w:rPr>
        <w:t>паровая котельная;</w:t>
      </w:r>
    </w:p>
    <w:p>
      <w:pPr>
        <w:pStyle w:val="Style15"/>
        <w:keepNext w:val="0"/>
        <w:keepLines w:val="0"/>
        <w:widowControl w:val="0"/>
        <w:numPr>
          <w:ilvl w:val="0"/>
          <w:numId w:val="105"/>
        </w:numPr>
        <w:shd w:val="clear" w:color="auto" w:fill="auto"/>
        <w:tabs>
          <w:tab w:pos="272" w:val="left"/>
        </w:tabs>
        <w:bidi w:val="0"/>
        <w:spacing w:before="0" w:after="180"/>
        <w:ind w:left="0" w:right="0" w:firstLine="0"/>
        <w:jc w:val="both"/>
      </w:pPr>
      <w:bookmarkStart w:id="1016" w:name="bookmark1016"/>
      <w:bookmarkEnd w:id="1016"/>
      <w:r>
        <w:rPr>
          <w:color w:val="000000"/>
          <w:spacing w:val="0"/>
          <w:w w:val="100"/>
          <w:position w:val="0"/>
        </w:rPr>
        <w:t>мазутохранилище;</w:t>
      </w:r>
    </w:p>
    <w:p>
      <w:pPr>
        <w:pStyle w:val="Style15"/>
        <w:keepNext w:val="0"/>
        <w:keepLines w:val="0"/>
        <w:widowControl w:val="0"/>
        <w:numPr>
          <w:ilvl w:val="0"/>
          <w:numId w:val="105"/>
        </w:numPr>
        <w:shd w:val="clear" w:color="auto" w:fill="auto"/>
        <w:tabs>
          <w:tab w:pos="272" w:val="left"/>
        </w:tabs>
        <w:bidi w:val="0"/>
        <w:spacing w:before="0" w:after="0"/>
        <w:ind w:left="0" w:right="0" w:firstLine="0"/>
        <w:jc w:val="both"/>
      </w:pPr>
      <w:bookmarkStart w:id="1017" w:name="bookmark1017"/>
      <w:bookmarkEnd w:id="1017"/>
      <w:r>
        <w:rPr>
          <w:color w:val="000000"/>
          <w:spacing w:val="0"/>
          <w:w w:val="100"/>
          <w:position w:val="0"/>
        </w:rPr>
        <w:t>автомобильный транспорт;</w:t>
      </w:r>
    </w:p>
    <w:p>
      <w:pPr>
        <w:pStyle w:val="Style15"/>
        <w:keepNext w:val="0"/>
        <w:keepLines w:val="0"/>
        <w:widowControl w:val="0"/>
        <w:numPr>
          <w:ilvl w:val="0"/>
          <w:numId w:val="105"/>
        </w:numPr>
        <w:shd w:val="clear" w:color="auto" w:fill="auto"/>
        <w:tabs>
          <w:tab w:pos="272" w:val="left"/>
        </w:tabs>
        <w:bidi w:val="0"/>
        <w:spacing w:before="0" w:after="0"/>
        <w:ind w:left="0" w:right="0" w:firstLine="0"/>
        <w:jc w:val="both"/>
      </w:pPr>
      <w:bookmarkStart w:id="1018" w:name="bookmark1018"/>
      <w:bookmarkEnd w:id="1018"/>
      <w:r>
        <w:rPr>
          <w:color w:val="000000"/>
          <w:spacing w:val="0"/>
          <w:w w:val="100"/>
          <w:position w:val="0"/>
        </w:rPr>
        <w:t>железнодорожный транспорт.</w:t>
      </w:r>
    </w:p>
    <w:p>
      <w:pPr>
        <w:pStyle w:val="Style15"/>
        <w:keepNext w:val="0"/>
        <w:keepLines w:val="0"/>
        <w:widowControl w:val="0"/>
        <w:shd w:val="clear" w:color="auto" w:fill="auto"/>
        <w:bidi w:val="0"/>
        <w:spacing w:before="0" w:after="0"/>
        <w:ind w:left="0" w:right="0" w:firstLine="0"/>
        <w:jc w:val="both"/>
      </w:pPr>
      <w:r>
        <w:rPr>
          <w:b/>
          <w:bCs/>
          <w:i/>
          <w:iCs/>
          <w:color w:val="000000"/>
          <w:spacing w:val="0"/>
          <w:w w:val="100"/>
          <w:position w:val="0"/>
        </w:rPr>
        <w:t>Проведение работ в районе расположения технологической заправочной площадки</w:t>
      </w:r>
    </w:p>
    <w:p>
      <w:pPr>
        <w:pStyle w:val="Style15"/>
        <w:keepNext w:val="0"/>
        <w:keepLines w:val="0"/>
        <w:widowControl w:val="0"/>
        <w:shd w:val="clear" w:color="auto" w:fill="auto"/>
        <w:tabs>
          <w:tab w:pos="2866" w:val="left"/>
          <w:tab w:pos="4973" w:val="left"/>
        </w:tabs>
        <w:bidi w:val="0"/>
        <w:spacing w:before="0" w:after="0"/>
        <w:ind w:left="0" w:right="0" w:firstLine="0"/>
        <w:jc w:val="both"/>
      </w:pPr>
      <w:r>
        <w:rPr>
          <w:color w:val="000000"/>
          <w:spacing w:val="0"/>
          <w:w w:val="100"/>
          <w:position w:val="0"/>
        </w:rPr>
        <w:t>Технологическая</w:t>
        <w:tab/>
        <w:t>площадка</w:t>
        <w:tab/>
        <w:t>предназначена для заправки</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компонентами ракетного топлива баков низкого давления разгонного блока «Бриз-М». Заправка РБ производится в составе полностью собранного изделия РН «Протон-М» на открытом воздухе, под навесом, раздельно по времени: окислителем и горючим.</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Источниками выбросов загрязняющих веществ в атмосферу при проведении работ по заправке РБ являются:</w:t>
      </w:r>
    </w:p>
    <w:p>
      <w:pPr>
        <w:pStyle w:val="Style15"/>
        <w:keepNext w:val="0"/>
        <w:keepLines w:val="0"/>
        <w:widowControl w:val="0"/>
        <w:numPr>
          <w:ilvl w:val="0"/>
          <w:numId w:val="105"/>
        </w:numPr>
        <w:shd w:val="clear" w:color="auto" w:fill="auto"/>
        <w:tabs>
          <w:tab w:pos="272" w:val="left"/>
        </w:tabs>
        <w:bidi w:val="0"/>
        <w:spacing w:before="0" w:after="0"/>
        <w:ind w:left="0" w:right="0" w:firstLine="0"/>
        <w:jc w:val="both"/>
      </w:pPr>
      <w:bookmarkStart w:id="1019" w:name="bookmark1019"/>
      <w:bookmarkEnd w:id="1019"/>
      <w:r>
        <w:rPr>
          <w:color w:val="000000"/>
          <w:spacing w:val="0"/>
          <w:w w:val="100"/>
          <w:position w:val="0"/>
        </w:rPr>
        <w:t>агрегаты нейтрализации паров КРТ;</w:t>
      </w:r>
    </w:p>
    <w:p>
      <w:pPr>
        <w:pStyle w:val="Style15"/>
        <w:keepNext w:val="0"/>
        <w:keepLines w:val="0"/>
        <w:widowControl w:val="0"/>
        <w:numPr>
          <w:ilvl w:val="0"/>
          <w:numId w:val="105"/>
        </w:numPr>
        <w:shd w:val="clear" w:color="auto" w:fill="auto"/>
        <w:tabs>
          <w:tab w:pos="272" w:val="left"/>
        </w:tabs>
        <w:bidi w:val="0"/>
        <w:spacing w:before="0" w:after="0"/>
        <w:ind w:left="0" w:right="0" w:firstLine="0"/>
        <w:jc w:val="both"/>
      </w:pPr>
      <w:bookmarkStart w:id="1020" w:name="bookmark1020"/>
      <w:bookmarkEnd w:id="1020"/>
      <w:r>
        <w:rPr>
          <w:color w:val="000000"/>
          <w:spacing w:val="0"/>
          <w:w w:val="100"/>
          <w:position w:val="0"/>
        </w:rPr>
        <w:t>стыковочные узлы заправочных магистралей;</w:t>
      </w:r>
    </w:p>
    <w:p>
      <w:pPr>
        <w:pStyle w:val="Style15"/>
        <w:keepNext w:val="0"/>
        <w:keepLines w:val="0"/>
        <w:widowControl w:val="0"/>
        <w:numPr>
          <w:ilvl w:val="0"/>
          <w:numId w:val="105"/>
        </w:numPr>
        <w:shd w:val="clear" w:color="auto" w:fill="auto"/>
        <w:tabs>
          <w:tab w:pos="272" w:val="left"/>
        </w:tabs>
        <w:bidi w:val="0"/>
        <w:spacing w:before="0" w:after="180"/>
        <w:ind w:left="0" w:right="0" w:firstLine="0"/>
        <w:jc w:val="both"/>
      </w:pPr>
      <w:bookmarkStart w:id="1021" w:name="bookmark1021"/>
      <w:bookmarkEnd w:id="1021"/>
      <w:r>
        <w:rPr>
          <w:color w:val="000000"/>
          <w:spacing w:val="0"/>
          <w:w w:val="100"/>
          <w:position w:val="0"/>
        </w:rPr>
        <w:t>дизельные электростанции;</w:t>
      </w:r>
    </w:p>
    <w:p>
      <w:pPr>
        <w:pStyle w:val="Style15"/>
        <w:keepNext w:val="0"/>
        <w:keepLines w:val="0"/>
        <w:widowControl w:val="0"/>
        <w:numPr>
          <w:ilvl w:val="0"/>
          <w:numId w:val="105"/>
        </w:numPr>
        <w:shd w:val="clear" w:color="auto" w:fill="auto"/>
        <w:tabs>
          <w:tab w:pos="272" w:val="left"/>
        </w:tabs>
        <w:bidi w:val="0"/>
        <w:spacing w:before="0" w:after="0"/>
        <w:ind w:left="0" w:right="0" w:firstLine="0"/>
        <w:jc w:val="both"/>
      </w:pPr>
      <w:bookmarkStart w:id="1022" w:name="bookmark1022"/>
      <w:bookmarkEnd w:id="1022"/>
      <w:r>
        <w:rPr>
          <w:color w:val="000000"/>
          <w:spacing w:val="0"/>
          <w:w w:val="100"/>
          <w:position w:val="0"/>
        </w:rPr>
        <w:t>автомобильный транспорт.</w:t>
      </w:r>
    </w:p>
    <w:p>
      <w:pPr>
        <w:pStyle w:val="Style15"/>
        <w:keepNext w:val="0"/>
        <w:keepLines w:val="0"/>
        <w:widowControl w:val="0"/>
        <w:shd w:val="clear" w:color="auto" w:fill="auto"/>
        <w:bidi w:val="0"/>
        <w:spacing w:before="0" w:after="180"/>
        <w:ind w:left="0" w:right="0" w:firstLine="0"/>
        <w:jc w:val="both"/>
      </w:pPr>
      <w:r>
        <w:rPr>
          <w:color w:val="000000"/>
          <w:spacing w:val="0"/>
          <w:w w:val="100"/>
          <w:position w:val="0"/>
        </w:rPr>
        <w:t>Загрязнение окружающей среды возможно при проливах КРТ на грунт в ходе выполнения спецработ и неполной нейтрализации паров КРТ во время проведения работ по заправке РБ.</w:t>
      </w:r>
    </w:p>
    <w:p>
      <w:pPr>
        <w:pStyle w:val="Style15"/>
        <w:keepNext w:val="0"/>
        <w:keepLines w:val="0"/>
        <w:widowControl w:val="0"/>
        <w:shd w:val="clear" w:color="auto" w:fill="auto"/>
        <w:bidi w:val="0"/>
        <w:spacing w:before="0" w:after="0"/>
        <w:ind w:left="0" w:right="0" w:firstLine="0"/>
        <w:jc w:val="both"/>
      </w:pPr>
      <w:r>
        <w:rPr>
          <w:i/>
          <w:iCs/>
          <w:color w:val="000000"/>
          <w:spacing w:val="0"/>
          <w:w w:val="100"/>
          <w:position w:val="0"/>
        </w:rPr>
        <w:t>Контроль наличия загрязняющих веществ в объектах ОПС при проведении работ в районе расположения ТЗП включает:</w:t>
      </w:r>
    </w:p>
    <w:p>
      <w:pPr>
        <w:pStyle w:val="Style15"/>
        <w:keepNext w:val="0"/>
        <w:keepLines w:val="0"/>
        <w:widowControl w:val="0"/>
        <w:numPr>
          <w:ilvl w:val="0"/>
          <w:numId w:val="105"/>
        </w:numPr>
        <w:shd w:val="clear" w:color="auto" w:fill="auto"/>
        <w:tabs>
          <w:tab w:pos="272" w:val="left"/>
          <w:tab w:pos="2909" w:val="left"/>
          <w:tab w:pos="4454" w:val="left"/>
          <w:tab w:pos="4949" w:val="left"/>
          <w:tab w:pos="5928" w:val="left"/>
        </w:tabs>
        <w:bidi w:val="0"/>
        <w:spacing w:before="0" w:after="0"/>
        <w:ind w:left="0" w:right="0" w:firstLine="0"/>
        <w:jc w:val="both"/>
      </w:pPr>
      <w:bookmarkStart w:id="1023" w:name="bookmark1023"/>
      <w:bookmarkEnd w:id="1023"/>
      <w:r>
        <w:rPr>
          <w:color w:val="000000"/>
          <w:spacing w:val="0"/>
          <w:w w:val="100"/>
          <w:position w:val="0"/>
        </w:rPr>
        <w:t>инструментальные</w:t>
        <w:tab/>
        <w:t>измерения</w:t>
        <w:tab/>
        <w:t>и</w:t>
        <w:tab/>
        <w:t>отбор</w:t>
        <w:tab/>
        <w:t>проб атмосферного воздуха</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до начала проведения спецработ по заправке РБ;</w:t>
      </w:r>
    </w:p>
    <w:p>
      <w:pPr>
        <w:pStyle w:val="Style15"/>
        <w:keepNext w:val="0"/>
        <w:keepLines w:val="0"/>
        <w:widowControl w:val="0"/>
        <w:numPr>
          <w:ilvl w:val="0"/>
          <w:numId w:val="105"/>
        </w:numPr>
        <w:shd w:val="clear" w:color="auto" w:fill="auto"/>
        <w:tabs>
          <w:tab w:pos="272" w:val="left"/>
          <w:tab w:pos="2909" w:val="left"/>
          <w:tab w:pos="4454" w:val="left"/>
          <w:tab w:pos="4949" w:val="left"/>
          <w:tab w:pos="5928" w:val="left"/>
        </w:tabs>
        <w:bidi w:val="0"/>
        <w:spacing w:before="0" w:after="0"/>
        <w:ind w:left="0" w:right="0" w:firstLine="0"/>
        <w:jc w:val="both"/>
      </w:pPr>
      <w:bookmarkStart w:id="1024" w:name="bookmark1024"/>
      <w:bookmarkEnd w:id="1024"/>
      <w:r>
        <w:rPr>
          <w:color w:val="000000"/>
          <w:spacing w:val="0"/>
          <w:w w:val="100"/>
          <w:position w:val="0"/>
        </w:rPr>
        <w:t>инструментальные</w:t>
        <w:tab/>
        <w:t>измерения</w:t>
        <w:tab/>
        <w:t>и</w:t>
        <w:tab/>
        <w:t>отбор</w:t>
        <w:tab/>
        <w:t>проб атмосферного воздуха</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во время заправки РБ;</w:t>
      </w:r>
    </w:p>
    <w:p>
      <w:pPr>
        <w:pStyle w:val="Style15"/>
        <w:keepNext w:val="0"/>
        <w:keepLines w:val="0"/>
        <w:widowControl w:val="0"/>
        <w:numPr>
          <w:ilvl w:val="0"/>
          <w:numId w:val="105"/>
        </w:numPr>
        <w:shd w:val="clear" w:color="auto" w:fill="auto"/>
        <w:tabs>
          <w:tab w:pos="282" w:val="left"/>
        </w:tabs>
        <w:bidi w:val="0"/>
        <w:spacing w:before="0" w:after="0"/>
        <w:ind w:left="0" w:right="0" w:firstLine="0"/>
        <w:jc w:val="both"/>
      </w:pPr>
      <w:bookmarkStart w:id="1025" w:name="bookmark1025"/>
      <w:bookmarkEnd w:id="1025"/>
      <w:r>
        <w:rPr>
          <w:color w:val="000000"/>
          <w:spacing w:val="0"/>
          <w:w w:val="100"/>
          <w:position w:val="0"/>
        </w:rPr>
        <w:t>отбор проб почвы (снега) и растительности, до начала работ по заправке РБ и после их окончания.</w:t>
      </w:r>
    </w:p>
    <w:p>
      <w:pPr>
        <w:pStyle w:val="Style15"/>
        <w:keepNext w:val="0"/>
        <w:keepLines w:val="0"/>
        <w:widowControl w:val="0"/>
        <w:shd w:val="clear" w:color="auto" w:fill="auto"/>
        <w:bidi w:val="0"/>
        <w:spacing w:before="0" w:after="0"/>
        <w:ind w:left="0" w:right="0" w:firstLine="0"/>
        <w:jc w:val="both"/>
      </w:pPr>
      <w:r>
        <w:rPr>
          <w:b/>
          <w:bCs/>
          <w:i/>
          <w:iCs/>
          <w:color w:val="000000"/>
          <w:spacing w:val="0"/>
          <w:w w:val="100"/>
          <w:position w:val="0"/>
        </w:rPr>
        <w:t>Проведение работ на стартовом комплексе</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На объектах стартового комплекса проводится работа по подготовке и пуску РН «Протон-М». Технологическое оборудование СК обеспечивает доставку РН с КГЧ с технического на стартовый комплекс, установку ее на пусковое устройство, проведение электрических проверок РН с КГЧ, заправку РН и РБ компонентами топлива и сжатыми газами, набор готовности двигательной установки РН и пуск.</w:t>
      </w:r>
    </w:p>
    <w:p>
      <w:pPr>
        <w:pStyle w:val="Style15"/>
        <w:keepNext w:val="0"/>
        <w:keepLines w:val="0"/>
        <w:widowControl w:val="0"/>
        <w:shd w:val="clear" w:color="auto" w:fill="auto"/>
        <w:tabs>
          <w:tab w:pos="2083" w:val="left"/>
          <w:tab w:pos="5179" w:val="left"/>
        </w:tabs>
        <w:bidi w:val="0"/>
        <w:spacing w:before="0" w:after="0"/>
        <w:ind w:left="0" w:right="0" w:firstLine="0"/>
        <w:jc w:val="both"/>
      </w:pPr>
      <w:r>
        <w:rPr>
          <w:color w:val="000000"/>
          <w:spacing w:val="0"/>
          <w:w w:val="100"/>
          <w:position w:val="0"/>
        </w:rPr>
        <w:t>Заправка КРТ проводится с помощью системы заправки, элементы которой</w:t>
        <w:tab/>
        <w:t>подсоединяются</w:t>
        <w:tab/>
        <w:t>к заправочным трубопроводам,</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проложенным в корпусе РН и соединяемым с наземными элементами с помощью устройства связи системы заправки. Через эти устройства заправляются баки окислителя и горючего ракетных блоков первой и второй ступеней.</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Источниками выбросов вредных веществ в атмосферу при заправке РН на СК являются:</w:t>
      </w:r>
    </w:p>
    <w:p>
      <w:pPr>
        <w:pStyle w:val="Style15"/>
        <w:keepNext w:val="0"/>
        <w:keepLines w:val="0"/>
        <w:widowControl w:val="0"/>
        <w:numPr>
          <w:ilvl w:val="0"/>
          <w:numId w:val="105"/>
        </w:numPr>
        <w:shd w:val="clear" w:color="auto" w:fill="auto"/>
        <w:tabs>
          <w:tab w:pos="272" w:val="left"/>
        </w:tabs>
        <w:bidi w:val="0"/>
        <w:spacing w:before="0" w:after="0"/>
        <w:ind w:left="0" w:right="0" w:firstLine="0"/>
        <w:jc w:val="both"/>
      </w:pPr>
      <w:bookmarkStart w:id="1026" w:name="bookmark1026"/>
      <w:bookmarkEnd w:id="1026"/>
      <w:r>
        <w:rPr>
          <w:color w:val="000000"/>
          <w:spacing w:val="0"/>
          <w:w w:val="100"/>
          <w:position w:val="0"/>
        </w:rPr>
        <w:t>система нейтрализации паров окислителя;</w:t>
      </w:r>
    </w:p>
    <w:p>
      <w:pPr>
        <w:pStyle w:val="Style15"/>
        <w:keepNext w:val="0"/>
        <w:keepLines w:val="0"/>
        <w:widowControl w:val="0"/>
        <w:numPr>
          <w:ilvl w:val="0"/>
          <w:numId w:val="105"/>
        </w:numPr>
        <w:shd w:val="clear" w:color="auto" w:fill="auto"/>
        <w:tabs>
          <w:tab w:pos="272" w:val="left"/>
        </w:tabs>
        <w:bidi w:val="0"/>
        <w:spacing w:before="0" w:after="0"/>
        <w:ind w:left="0" w:right="0" w:firstLine="0"/>
        <w:jc w:val="both"/>
      </w:pPr>
      <w:bookmarkStart w:id="1027" w:name="bookmark1027"/>
      <w:bookmarkEnd w:id="1027"/>
      <w:r>
        <w:rPr>
          <w:color w:val="000000"/>
          <w:spacing w:val="0"/>
          <w:w w:val="100"/>
          <w:position w:val="0"/>
        </w:rPr>
        <w:t>система нейтрализации паров горючего;</w:t>
      </w:r>
    </w:p>
    <w:p>
      <w:pPr>
        <w:pStyle w:val="Style15"/>
        <w:keepNext w:val="0"/>
        <w:keepLines w:val="0"/>
        <w:widowControl w:val="0"/>
        <w:numPr>
          <w:ilvl w:val="0"/>
          <w:numId w:val="105"/>
        </w:numPr>
        <w:shd w:val="clear" w:color="auto" w:fill="auto"/>
        <w:tabs>
          <w:tab w:pos="272" w:val="left"/>
        </w:tabs>
        <w:bidi w:val="0"/>
        <w:spacing w:before="0" w:after="0"/>
        <w:ind w:left="0" w:right="0" w:firstLine="0"/>
        <w:jc w:val="both"/>
      </w:pPr>
      <w:bookmarkStart w:id="1028" w:name="bookmark1028"/>
      <w:bookmarkEnd w:id="1028"/>
      <w:r>
        <w:rPr>
          <w:color w:val="000000"/>
          <w:spacing w:val="0"/>
          <w:w w:val="100"/>
          <w:position w:val="0"/>
        </w:rPr>
        <w:t>система нейтрализации промстоков окислителя;</w:t>
      </w:r>
    </w:p>
    <w:p>
      <w:pPr>
        <w:pStyle w:val="Style15"/>
        <w:keepNext w:val="0"/>
        <w:keepLines w:val="0"/>
        <w:widowControl w:val="0"/>
        <w:numPr>
          <w:ilvl w:val="0"/>
          <w:numId w:val="105"/>
        </w:numPr>
        <w:shd w:val="clear" w:color="auto" w:fill="auto"/>
        <w:tabs>
          <w:tab w:pos="272" w:val="left"/>
        </w:tabs>
        <w:bidi w:val="0"/>
        <w:spacing w:before="0" w:after="0"/>
        <w:ind w:left="0" w:right="0" w:firstLine="0"/>
        <w:jc w:val="both"/>
      </w:pPr>
      <w:bookmarkStart w:id="1029" w:name="bookmark1029"/>
      <w:bookmarkEnd w:id="1029"/>
      <w:r>
        <w:rPr>
          <w:color w:val="000000"/>
          <w:spacing w:val="0"/>
          <w:w w:val="100"/>
          <w:position w:val="0"/>
        </w:rPr>
        <w:t>система нейтрализации промстоков горючего;</w:t>
      </w:r>
    </w:p>
    <w:p>
      <w:pPr>
        <w:pStyle w:val="Style15"/>
        <w:keepNext w:val="0"/>
        <w:keepLines w:val="0"/>
        <w:widowControl w:val="0"/>
        <w:numPr>
          <w:ilvl w:val="0"/>
          <w:numId w:val="105"/>
        </w:numPr>
        <w:shd w:val="clear" w:color="auto" w:fill="auto"/>
        <w:tabs>
          <w:tab w:pos="272" w:val="left"/>
        </w:tabs>
        <w:bidi w:val="0"/>
        <w:spacing w:before="0" w:after="0"/>
        <w:ind w:left="0" w:right="0" w:firstLine="0"/>
        <w:jc w:val="both"/>
      </w:pPr>
      <w:bookmarkStart w:id="1030" w:name="bookmark1030"/>
      <w:bookmarkEnd w:id="1030"/>
      <w:r>
        <w:rPr>
          <w:color w:val="000000"/>
          <w:spacing w:val="0"/>
          <w:w w:val="100"/>
          <w:position w:val="0"/>
        </w:rPr>
        <w:t>ДУ РН в период проведения запуска;</w:t>
      </w:r>
    </w:p>
    <w:p>
      <w:pPr>
        <w:pStyle w:val="Style15"/>
        <w:keepNext w:val="0"/>
        <w:keepLines w:val="0"/>
        <w:widowControl w:val="0"/>
        <w:numPr>
          <w:ilvl w:val="0"/>
          <w:numId w:val="105"/>
        </w:numPr>
        <w:shd w:val="clear" w:color="auto" w:fill="auto"/>
        <w:tabs>
          <w:tab w:pos="218" w:val="left"/>
        </w:tabs>
        <w:bidi w:val="0"/>
        <w:spacing w:before="0" w:after="180"/>
        <w:ind w:left="0" w:right="0" w:firstLine="0"/>
        <w:jc w:val="both"/>
      </w:pPr>
      <w:bookmarkStart w:id="1031" w:name="bookmark1031"/>
      <w:bookmarkEnd w:id="1031"/>
      <w:r>
        <w:rPr>
          <w:color w:val="000000"/>
          <w:spacing w:val="0"/>
          <w:w w:val="100"/>
          <w:position w:val="0"/>
        </w:rPr>
        <w:t>дизельные электростанции.</w:t>
      </w:r>
    </w:p>
    <w:p>
      <w:pPr>
        <w:pStyle w:val="Style15"/>
        <w:keepNext w:val="0"/>
        <w:keepLines w:val="0"/>
        <w:widowControl w:val="0"/>
        <w:shd w:val="clear" w:color="auto" w:fill="auto"/>
        <w:bidi w:val="0"/>
        <w:spacing w:before="0" w:after="440"/>
        <w:ind w:left="0" w:right="0" w:firstLine="0"/>
        <w:jc w:val="both"/>
      </w:pPr>
      <w:r>
        <w:rPr>
          <w:color w:val="000000"/>
          <w:spacing w:val="0"/>
          <w:w w:val="100"/>
          <w:position w:val="0"/>
        </w:rPr>
        <w:t>Загрязнение компонентов окружающей среды возможно в случае проливов КРТ на грунт в ходе выполнения спецработ, неполной нейтрализации паров КРТ во время проведения работ по заправке РН и дожига промстоков после проведения пуска.</w:t>
      </w:r>
    </w:p>
    <w:p>
      <w:pPr>
        <w:pStyle w:val="Style15"/>
        <w:keepNext w:val="0"/>
        <w:keepLines w:val="0"/>
        <w:widowControl w:val="0"/>
        <w:shd w:val="clear" w:color="auto" w:fill="auto"/>
        <w:bidi w:val="0"/>
        <w:spacing w:before="0" w:after="0"/>
        <w:ind w:left="0" w:right="0" w:firstLine="0"/>
        <w:jc w:val="both"/>
      </w:pPr>
      <w:r>
        <w:rPr>
          <w:b/>
          <w:bCs/>
          <w:i/>
          <w:iCs/>
          <w:color w:val="000000"/>
          <w:spacing w:val="0"/>
          <w:w w:val="100"/>
          <w:position w:val="0"/>
        </w:rPr>
        <w:t>Контроль наличия загрязняющих веществ в объектах ОПС при проведении работ на СК:</w:t>
      </w:r>
    </w:p>
    <w:p>
      <w:pPr>
        <w:pStyle w:val="Style15"/>
        <w:keepNext w:val="0"/>
        <w:keepLines w:val="0"/>
        <w:widowControl w:val="0"/>
        <w:numPr>
          <w:ilvl w:val="0"/>
          <w:numId w:val="105"/>
        </w:numPr>
        <w:shd w:val="clear" w:color="auto" w:fill="auto"/>
        <w:tabs>
          <w:tab w:pos="480" w:val="left"/>
        </w:tabs>
        <w:bidi w:val="0"/>
        <w:spacing w:before="0" w:after="0"/>
        <w:ind w:left="0" w:right="0" w:firstLine="0"/>
        <w:jc w:val="both"/>
      </w:pPr>
      <w:bookmarkStart w:id="1032" w:name="bookmark1032"/>
      <w:bookmarkEnd w:id="1032"/>
      <w:r>
        <w:rPr>
          <w:color w:val="000000"/>
          <w:spacing w:val="0"/>
          <w:w w:val="100"/>
          <w:position w:val="0"/>
        </w:rPr>
        <w:t>инструментальные замеры и отбор проб атмосферного воздуха до начала спецработ и во время проведения спецработ по заправке РН и через 1 час после пуска РН;</w:t>
      </w:r>
    </w:p>
    <w:p>
      <w:pPr>
        <w:pStyle w:val="Style15"/>
        <w:keepNext w:val="0"/>
        <w:keepLines w:val="0"/>
        <w:widowControl w:val="0"/>
        <w:numPr>
          <w:ilvl w:val="0"/>
          <w:numId w:val="105"/>
        </w:numPr>
        <w:shd w:val="clear" w:color="auto" w:fill="auto"/>
        <w:tabs>
          <w:tab w:pos="222" w:val="left"/>
        </w:tabs>
        <w:bidi w:val="0"/>
        <w:spacing w:before="0" w:after="0"/>
        <w:ind w:left="0" w:right="0" w:firstLine="0"/>
        <w:jc w:val="both"/>
      </w:pPr>
      <w:bookmarkStart w:id="1033" w:name="bookmark1033"/>
      <w:bookmarkEnd w:id="1033"/>
      <w:r>
        <w:rPr>
          <w:color w:val="000000"/>
          <w:spacing w:val="0"/>
          <w:w w:val="100"/>
          <w:position w:val="0"/>
        </w:rPr>
        <w:t>отбор проб почвы (снега) и растительности на пробных площадках с внешней стороны периметра СК вдоль векторов «розы ветров» и в 4</w:t>
        <w:softHyphen/>
        <w:t>х точках по направлению ветра от внешнего периметра СК до начала спецработ по заправке РН и после пуска РН.</w:t>
      </w:r>
    </w:p>
    <w:p>
      <w:pPr>
        <w:pStyle w:val="Style15"/>
        <w:keepNext w:val="0"/>
        <w:keepLines w:val="0"/>
        <w:widowControl w:val="0"/>
        <w:shd w:val="clear" w:color="auto" w:fill="auto"/>
        <w:bidi w:val="0"/>
        <w:spacing w:before="0" w:after="320"/>
        <w:ind w:left="0" w:right="0" w:firstLine="0"/>
        <w:jc w:val="both"/>
      </w:pPr>
      <w:r>
        <w:rPr>
          <w:color w:val="000000"/>
          <w:spacing w:val="0"/>
          <w:w w:val="100"/>
          <w:position w:val="0"/>
        </w:rPr>
        <w:t xml:space="preserve">Отбор проб атмосферного воздуха до начала проведения спецработ выполняется по направлению ветра от периметра ЗС, ТЗП и СК в одной или нескольких точках. Отбор проб атмосферного воздуха во время заправки РБ «Бриз-М» на </w:t>
      </w:r>
      <w:r>
        <w:rPr>
          <w:color w:val="000000"/>
          <w:spacing w:val="0"/>
          <w:w w:val="100"/>
          <w:position w:val="0"/>
        </w:rPr>
        <w:t xml:space="preserve">PC </w:t>
      </w:r>
      <w:r>
        <w:rPr>
          <w:color w:val="000000"/>
          <w:spacing w:val="0"/>
          <w:w w:val="100"/>
          <w:position w:val="0"/>
        </w:rPr>
        <w:t>или ТЗП проводится по направлению ветра на расстоянии удаления точки максимума от трубы агрегата нейтрализации и в точках слева и справа на линии, перпендикулярной оси факела. Отбор проб атмосферного воздуха во время заправки РН «Протон- М» и через 1 час после пуска проводится по направлению ветра от ПУ в одной или нескольких точках. Инструментальные измерения и отбор проб атмосферного воздуха осуществляются на высоте 1,5 - 3,5 м от поверхности земли. Пробные площадки располагаются с внешней стороны периметра ТЗП вдоль векторов «розы ветров». На этих же площадках отбираются пробы растительности. Определение загрязнения</w:t>
      </w:r>
    </w:p>
    <w:p>
      <w:pPr>
        <w:pStyle w:val="Style15"/>
        <w:keepNext w:val="0"/>
        <w:keepLines w:val="0"/>
        <w:widowControl w:val="0"/>
        <w:shd w:val="clear" w:color="auto" w:fill="auto"/>
        <w:tabs>
          <w:tab w:pos="7963" w:val="left"/>
        </w:tabs>
        <w:bidi w:val="0"/>
        <w:spacing w:before="0" w:after="0"/>
        <w:ind w:left="0" w:right="0" w:firstLine="0"/>
        <w:jc w:val="both"/>
      </w:pPr>
      <w:r>
        <w:rPr>
          <w:color w:val="000000"/>
          <w:spacing w:val="0"/>
          <w:w w:val="100"/>
          <w:position w:val="0"/>
        </w:rPr>
        <w:t>атмосферного воздуха проводится по МВИ №29-04</w:t>
        <w:tab/>
        <w:t>«Методика</w:t>
      </w:r>
    </w:p>
    <w:p>
      <w:pPr>
        <w:pStyle w:val="Style15"/>
        <w:keepNext w:val="0"/>
        <w:keepLines w:val="0"/>
        <w:widowControl w:val="0"/>
        <w:shd w:val="clear" w:color="auto" w:fill="auto"/>
        <w:tabs>
          <w:tab w:pos="4862" w:val="left"/>
        </w:tabs>
        <w:bidi w:val="0"/>
        <w:spacing w:before="0" w:after="0"/>
        <w:ind w:left="0" w:right="0" w:firstLine="0"/>
        <w:jc w:val="both"/>
      </w:pPr>
      <w:r>
        <w:rPr>
          <w:color w:val="000000"/>
          <w:spacing w:val="0"/>
          <w:w w:val="100"/>
          <w:position w:val="0"/>
        </w:rPr>
        <w:t>выполнения измерений 1,1 - диметилгидразина в атмосферном воздухе методом ионной хроматографии с амперометрическим детектированием» и МВИ №25-01</w:t>
        <w:tab/>
        <w:t>«Методика выполнения измерений</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 xml:space="preserve">массовой концентрации оксидов серы в атмосферном воздухе» </w:t>
      </w:r>
      <w:r>
        <w:rPr>
          <w:b/>
          <w:bCs/>
          <w:color w:val="000000"/>
          <w:spacing w:val="0"/>
          <w:w w:val="100"/>
          <w:position w:val="0"/>
        </w:rPr>
        <w:t>Экологический контроль пусков РН по трассе выведения.</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Пуск РН «Протон-М» сопровождается воздействием на различные слои атмосферы (от поверхности земли до мезосферы), проявляющимся от момента старта ракеты до вывода космического аппарата на околоземную орбиту.</w:t>
      </w:r>
    </w:p>
    <w:p>
      <w:pPr>
        <w:pStyle w:val="Style15"/>
        <w:keepNext w:val="0"/>
        <w:keepLines w:val="0"/>
        <w:widowControl w:val="0"/>
        <w:shd w:val="clear" w:color="auto" w:fill="auto"/>
        <w:bidi w:val="0"/>
        <w:spacing w:before="0" w:after="0"/>
        <w:ind w:left="0" w:right="0" w:firstLine="0"/>
        <w:jc w:val="both"/>
      </w:pPr>
      <w:r>
        <w:rPr>
          <w:b/>
          <w:bCs/>
          <w:i/>
          <w:iCs/>
          <w:color w:val="000000"/>
          <w:spacing w:val="0"/>
          <w:w w:val="100"/>
          <w:position w:val="0"/>
        </w:rPr>
        <w:t>Экологическое воздействие ракет-носителей в процессе штатного выведения определяется:</w:t>
      </w:r>
    </w:p>
    <w:p>
      <w:pPr>
        <w:pStyle w:val="Style15"/>
        <w:keepNext w:val="0"/>
        <w:keepLines w:val="0"/>
        <w:widowControl w:val="0"/>
        <w:numPr>
          <w:ilvl w:val="0"/>
          <w:numId w:val="105"/>
        </w:numPr>
        <w:shd w:val="clear" w:color="auto" w:fill="auto"/>
        <w:tabs>
          <w:tab w:pos="305" w:val="left"/>
        </w:tabs>
        <w:bidi w:val="0"/>
        <w:spacing w:before="0" w:after="0"/>
        <w:ind w:left="0" w:right="0" w:firstLine="0"/>
        <w:jc w:val="both"/>
      </w:pPr>
      <w:bookmarkStart w:id="1034" w:name="bookmark1034"/>
      <w:bookmarkEnd w:id="1034"/>
      <w:r>
        <w:rPr>
          <w:color w:val="000000"/>
          <w:spacing w:val="0"/>
          <w:w w:val="100"/>
          <w:position w:val="0"/>
        </w:rPr>
        <w:t>составом и массой выбрасываемых продуктов сгорания;</w:t>
      </w:r>
    </w:p>
    <w:p>
      <w:pPr>
        <w:pStyle w:val="Style15"/>
        <w:keepNext w:val="0"/>
        <w:keepLines w:val="0"/>
        <w:widowControl w:val="0"/>
        <w:numPr>
          <w:ilvl w:val="0"/>
          <w:numId w:val="105"/>
        </w:numPr>
        <w:shd w:val="clear" w:color="auto" w:fill="auto"/>
        <w:tabs>
          <w:tab w:pos="305" w:val="left"/>
        </w:tabs>
        <w:bidi w:val="0"/>
        <w:spacing w:before="0" w:after="0"/>
        <w:ind w:left="0" w:right="0" w:firstLine="0"/>
        <w:jc w:val="both"/>
      </w:pPr>
      <w:bookmarkStart w:id="1035" w:name="bookmark1035"/>
      <w:bookmarkEnd w:id="1035"/>
      <w:r>
        <w:rPr>
          <w:color w:val="000000"/>
          <w:spacing w:val="0"/>
          <w:w w:val="100"/>
          <w:position w:val="0"/>
        </w:rPr>
        <w:t>физико-химическими процессами взаимодействия продуктов сгорания с компонентами атмосферы.</w:t>
      </w:r>
    </w:p>
    <w:p>
      <w:pPr>
        <w:pStyle w:val="Style15"/>
        <w:keepNext w:val="0"/>
        <w:keepLines w:val="0"/>
        <w:widowControl w:val="0"/>
        <w:shd w:val="clear" w:color="auto" w:fill="auto"/>
        <w:bidi w:val="0"/>
        <w:spacing w:before="0" w:after="440"/>
        <w:ind w:left="0" w:right="0" w:firstLine="0"/>
        <w:jc w:val="both"/>
      </w:pPr>
      <w:r>
        <w:rPr>
          <w:color w:val="000000"/>
          <w:spacing w:val="0"/>
          <w:w w:val="100"/>
          <w:position w:val="0"/>
        </w:rPr>
        <w:t xml:space="preserve">Так как ракета-носитель быстро набирает высоту (примерно на 50-й секунде полета она достигает высоты 5 км) и продолжительность выбросов загрязняющих веществ в приземном слое атмосферы незначительна, загрязнение атмосферы при пуске может рассматриваться как залповый выброс (в зоне старта) и загрязнение верхних слоев атмосферы движущимся источником. Экологическое воздействие ракеты-носителя на различные слои атмосферы вдоль траектории полета ракеты-носителя носит кратковременный характер. По траектории полета формируется след, содержащий турбулентную смесь продуктов сгорания с воздухом. Из-за интенсивного перемешивания продуктов сгорания и воздуха термодинамические параметры следа через несколько десятков минут несущественно отличаются от параметров окружающей атмосферы. Дальнейшая эволюция следа происходит </w:t>
      </w:r>
      <w:r>
        <w:rPr>
          <w:color w:val="000000"/>
          <w:spacing w:val="0"/>
          <w:w w:val="100"/>
          <w:position w:val="0"/>
        </w:rPr>
        <w:t>под действием турбулентной диффузии и ветра. В следе может идти осаждение продуктов сгорания на капельках атмосферной влаги, которые при сочетании некоторых неблагоприятных атмосферных условий могут изменить свои свойства.</w:t>
      </w:r>
    </w:p>
    <w:p>
      <w:pPr>
        <w:pStyle w:val="Style15"/>
        <w:keepNext w:val="0"/>
        <w:keepLines w:val="0"/>
        <w:widowControl w:val="0"/>
        <w:shd w:val="clear" w:color="auto" w:fill="auto"/>
        <w:bidi w:val="0"/>
        <w:spacing w:before="0" w:after="0"/>
        <w:ind w:left="0" w:right="0" w:firstLine="0"/>
        <w:jc w:val="both"/>
      </w:pPr>
      <w:r>
        <w:rPr>
          <w:b/>
          <w:bCs/>
          <w:i/>
          <w:iCs/>
          <w:color w:val="000000"/>
          <w:spacing w:val="0"/>
          <w:w w:val="100"/>
          <w:position w:val="0"/>
        </w:rPr>
        <w:t>Контроль наличия загрязняющих веществ по траектории полета ракеты-носителя</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В составе работ по инструментальному контролю оценки воздействия процессов подготовки и пусков РН «Протон-М» на окружающую среду Республики Казахстан производится оценка воздействия на окружающую природную среду, в том числе измерение вариаций общего содержания озона в атмосфере. Контроль состояния приземного слоя атмосферного воздуха на подтрассовых участках местности проводится за один час до пуска и через час после пуска РН и МБР. Химическое загрязнение приземного слоя атмосферы при пуске РН по трассе полета определяется одновременно в нескольких точках. В исследованиях следует использовать общепринятые гигиенические методы. Измерение метеорологических параметров: температуры, относительной влажности атмосферного воздуха, давления атмосферного воздуха, направления и скорости ветра.</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 xml:space="preserve">Отбор проб воздуха на предмет определения химического загрязнения приземного слоя атмосферы проводится на уровне 1,5 м от поверхности земли. В каждом исследуемом пункте пробы воздуха отбираются за один час до пуска РН (фоновое содержание), второй отбор - через 1 час после пуска. Пробы воздуха анализируются на содержание КРТ (формальдегида, диоксида азота оксида углерода, углеводородов алифатического ряда и др.) Содержание диоксида азота определяется методом, основанным на улавливании диоксида азота из воздуха </w:t>
      </w:r>
      <w:r>
        <w:rPr>
          <w:color w:val="000000"/>
          <w:spacing w:val="0"/>
          <w:w w:val="100"/>
          <w:position w:val="0"/>
        </w:rPr>
        <w:t>раствором иодидом калия. Образующийся нитрит-ион определялся фотометрическим методом по азокрасителю, получающимся в результате взаимодействия нитрит-ионов с сульфаниловой кислотой и 1- нафтиламином.</w:t>
      </w:r>
    </w:p>
    <w:p>
      <w:pPr>
        <w:pStyle w:val="Style15"/>
        <w:keepNext w:val="0"/>
        <w:keepLines w:val="0"/>
        <w:widowControl w:val="0"/>
        <w:shd w:val="clear" w:color="auto" w:fill="auto"/>
        <w:bidi w:val="0"/>
        <w:spacing w:before="0" w:after="440"/>
        <w:ind w:left="0" w:right="0" w:firstLine="0"/>
        <w:jc w:val="both"/>
      </w:pPr>
      <w:r>
        <w:rPr>
          <w:color w:val="000000"/>
          <w:spacing w:val="0"/>
          <w:w w:val="100"/>
          <w:position w:val="0"/>
        </w:rPr>
        <w:t>Содержание оксида углерода определяется фотометрическим методом, основанным на способности оксида углерода восстанавливать серебро из его нитрата с сульфаниловой кислотой.</w:t>
      </w:r>
    </w:p>
    <w:p>
      <w:pPr>
        <w:pStyle w:val="Style54"/>
        <w:keepNext/>
        <w:keepLines/>
        <w:widowControl w:val="0"/>
        <w:shd w:val="clear" w:color="auto" w:fill="auto"/>
        <w:bidi w:val="0"/>
        <w:spacing w:before="0" w:after="0"/>
        <w:ind w:left="0" w:right="0" w:firstLine="0"/>
        <w:jc w:val="both"/>
      </w:pPr>
      <w:bookmarkStart w:id="1036" w:name="bookmark1036"/>
      <w:bookmarkStart w:id="1037" w:name="bookmark1037"/>
      <w:bookmarkStart w:id="1038" w:name="bookmark1038"/>
      <w:r>
        <w:rPr>
          <w:color w:val="000000"/>
          <w:spacing w:val="0"/>
          <w:w w:val="100"/>
          <w:position w:val="0"/>
        </w:rPr>
        <w:t>Экологический контроль пусков РН в районах падения отделяющихся частей ракет-носителей.</w:t>
      </w:r>
      <w:bookmarkEnd w:id="1036"/>
      <w:bookmarkEnd w:id="1037"/>
      <w:bookmarkEnd w:id="1038"/>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Воздействие на окружающую среду при падении ступеней существенно зависит от того, какая именно ступень падает (первая или вторая) и какое жидкое топливо используется в конкретном носителе. В настоящее время в качестве компонентов жидких топлив используются сочетания: керосин (горючее) и кислород (окислитель) или НДМГ (горючее) и АТ (окислитель).</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В случае падения ступеней, содержащих остатки НДМГ и АТ, при их взаимодействии возможен взрыв, в результате которого мелкие фрагменты конструкции разлетаются в окрестностях места падения, а продукты горения и не прореагировавшие остатки топлива попадают в атмосферу и в почву. Чаще всего взрывы происходят при падении ступени на открытую, с разреженным растительным покровом, твердую поверхность (летом в районах падения, расположенных в степной и пустынной зонах). В результате этого происходит загрязнение приземной атмосферы, почвы и растительности остатками топлива и продуктами его горения (в случае взрыва), а также засорение территории фрагментами ступени.</w:t>
      </w:r>
    </w:p>
    <w:p>
      <w:pPr>
        <w:pStyle w:val="Style15"/>
        <w:keepNext w:val="0"/>
        <w:keepLines w:val="0"/>
        <w:widowControl w:val="0"/>
        <w:shd w:val="clear" w:color="auto" w:fill="auto"/>
        <w:bidi w:val="0"/>
        <w:spacing w:before="0" w:after="0"/>
        <w:ind w:left="0" w:right="0" w:firstLine="0"/>
        <w:jc w:val="both"/>
      </w:pPr>
      <w:r>
        <w:rPr>
          <w:b/>
          <w:bCs/>
          <w:color w:val="000000"/>
          <w:spacing w:val="0"/>
          <w:w w:val="100"/>
          <w:position w:val="0"/>
        </w:rPr>
        <w:t>При падении ОЧ РН вторых ступеней РН</w:t>
      </w:r>
      <w:r>
        <w:rPr>
          <w:color w:val="000000"/>
          <w:spacing w:val="0"/>
          <w:w w:val="100"/>
          <w:position w:val="0"/>
        </w:rPr>
        <w:t>, использующих жидкое топливо, в результате взрыва происходит загрязнение атмосферного воздуха остатками топлива, почвы и растительного покрова и в целом засорение территории фрагментами ракеты.</w:t>
      </w:r>
    </w:p>
    <w:p>
      <w:pPr>
        <w:pStyle w:val="Style15"/>
        <w:keepNext w:val="0"/>
        <w:keepLines w:val="0"/>
        <w:widowControl w:val="0"/>
        <w:shd w:val="clear" w:color="auto" w:fill="auto"/>
        <w:bidi w:val="0"/>
        <w:spacing w:before="0" w:after="0"/>
        <w:ind w:left="0" w:right="0" w:firstLine="0"/>
        <w:jc w:val="both"/>
      </w:pPr>
      <w:r>
        <w:rPr>
          <w:b/>
          <w:bCs/>
          <w:color w:val="000000"/>
          <w:spacing w:val="0"/>
          <w:w w:val="100"/>
          <w:position w:val="0"/>
        </w:rPr>
        <w:t xml:space="preserve">При падении головных обтекателей и хвостового отсека </w:t>
      </w:r>
      <w:r>
        <w:rPr>
          <w:color w:val="000000"/>
          <w:spacing w:val="0"/>
          <w:w w:val="100"/>
          <w:position w:val="0"/>
        </w:rPr>
        <w:t xml:space="preserve">вследствие их сравнительно малого веса нарушение почвенно-растительного покрова в местах их падения незначительно. Как правило, головные обтекатели при падении не разрушаются, и не составляет особого труда их обнаружение и вывоз. В настоящее время при создании новых ракет-носителей и совершенствовании уже эксплуатируемых в числе других учитываются и требования к снижению степени негативного воздействия на окружающую среду. Примером может служить ракета-носитель «Протон- М». Ее конструкция предусматривает выброс остатков компонентов топлива из первой и второй ступеней в верхних слоях атмосферы (сразу после их отделения). Это позволяет практически исключить проливы остатков топлива на грунт, ликвидировать случаи взрыва первой ступени при ударе о землю, уменьшить зону разлета обломков </w:t>
      </w:r>
      <w:r>
        <w:rPr>
          <w:i/>
          <w:iCs/>
          <w:color w:val="000000"/>
          <w:spacing w:val="0"/>
          <w:w w:val="100"/>
          <w:position w:val="0"/>
        </w:rPr>
        <w:t>Контроль наличия загрязняющих веществ в районах падения отделяющихся частей РН.</w:t>
      </w:r>
      <w:r>
        <w:rPr>
          <w:color w:val="000000"/>
          <w:spacing w:val="0"/>
          <w:w w:val="100"/>
          <w:position w:val="0"/>
        </w:rPr>
        <w:t xml:space="preserve"> После падения ОЧ РН силами поисковой группы Баз ЦЭРП ОАО «ВПК «НПО Машиностроения» выполняется поиск места падения отработавших ступеней РН, визуально обследуется место падения ОЧ РН, нейтрализуется пирогенное воздействие в случае образования возгорания растительности, нейтрализуется, проливы КРТ на грунт и проводится оперативный сбор и утилизация ОЧ РН.</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На месте падения ОЧ РН совместными группами казахстанских и российских специалистов проводится:</w:t>
      </w:r>
    </w:p>
    <w:p>
      <w:pPr>
        <w:pStyle w:val="Style15"/>
        <w:keepNext w:val="0"/>
        <w:keepLines w:val="0"/>
        <w:widowControl w:val="0"/>
        <w:numPr>
          <w:ilvl w:val="0"/>
          <w:numId w:val="105"/>
        </w:numPr>
        <w:shd w:val="clear" w:color="auto" w:fill="auto"/>
        <w:tabs>
          <w:tab w:pos="490" w:val="left"/>
        </w:tabs>
        <w:bidi w:val="0"/>
        <w:spacing w:before="0" w:after="0"/>
        <w:ind w:left="0" w:right="0" w:firstLine="0"/>
        <w:jc w:val="both"/>
      </w:pPr>
      <w:bookmarkStart w:id="1039" w:name="bookmark1039"/>
      <w:bookmarkEnd w:id="1039"/>
      <w:r>
        <w:rPr>
          <w:color w:val="000000"/>
          <w:spacing w:val="0"/>
          <w:w w:val="100"/>
          <w:position w:val="0"/>
        </w:rPr>
        <w:t>проведение фото- и видеодокументирования процесса входа ОЧ РН в плотные слои атмосферы, состояния фрагментов ступеней и их взаимное расположение;</w:t>
      </w:r>
    </w:p>
    <w:p>
      <w:pPr>
        <w:pStyle w:val="Style15"/>
        <w:keepNext w:val="0"/>
        <w:keepLines w:val="0"/>
        <w:widowControl w:val="0"/>
        <w:numPr>
          <w:ilvl w:val="0"/>
          <w:numId w:val="105"/>
        </w:numPr>
        <w:shd w:val="clear" w:color="auto" w:fill="auto"/>
        <w:tabs>
          <w:tab w:pos="490" w:val="left"/>
        </w:tabs>
        <w:bidi w:val="0"/>
        <w:spacing w:before="0" w:after="0"/>
        <w:ind w:left="0" w:right="0" w:firstLine="0"/>
        <w:jc w:val="both"/>
      </w:pPr>
      <w:bookmarkStart w:id="1040" w:name="bookmark1040"/>
      <w:bookmarkEnd w:id="1040"/>
      <w:r>
        <w:rPr>
          <w:color w:val="000000"/>
          <w:spacing w:val="0"/>
          <w:w w:val="100"/>
          <w:position w:val="0"/>
        </w:rPr>
        <w:t>описание территории места падения (рельеф, почвенный и растительный покров, наличие водотоков и водоемов, разброс частей изделия) с составлением карты-схемы с указанием возгорания растительности и проливов КРТ, определением географических координат места падения каждого обнаруженного фрагмента ОЧ РН; - экспресс-анализ содержания КРТ в атмосферном воздухе;</w:t>
      </w:r>
    </w:p>
    <w:p>
      <w:pPr>
        <w:pStyle w:val="Style15"/>
        <w:keepNext w:val="0"/>
        <w:keepLines w:val="0"/>
        <w:widowControl w:val="0"/>
        <w:numPr>
          <w:ilvl w:val="0"/>
          <w:numId w:val="105"/>
        </w:numPr>
        <w:shd w:val="clear" w:color="auto" w:fill="auto"/>
        <w:tabs>
          <w:tab w:pos="259" w:val="left"/>
        </w:tabs>
        <w:bidi w:val="0"/>
        <w:spacing w:before="0" w:after="0"/>
        <w:ind w:left="0" w:right="0" w:firstLine="0"/>
        <w:jc w:val="both"/>
      </w:pPr>
      <w:bookmarkStart w:id="1041" w:name="bookmark1041"/>
      <w:bookmarkEnd w:id="1041"/>
      <w:r>
        <w:rPr>
          <w:color w:val="000000"/>
          <w:spacing w:val="0"/>
          <w:w w:val="100"/>
          <w:position w:val="0"/>
        </w:rPr>
        <w:t>определение точек отбора проб почвы (снега), растительности, воды (при наличии).</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Методическая схема опробования включает в себя определение густоты и характера размещения сети опробования. Общая площадь опробования зависит от характера разрушения ОЧ РН, площади разброса фрагментов ступени, содержавших КРТ;</w:t>
      </w:r>
    </w:p>
    <w:p>
      <w:pPr>
        <w:pStyle w:val="Style15"/>
        <w:keepNext w:val="0"/>
        <w:keepLines w:val="0"/>
        <w:widowControl w:val="0"/>
        <w:numPr>
          <w:ilvl w:val="0"/>
          <w:numId w:val="105"/>
        </w:numPr>
        <w:shd w:val="clear" w:color="auto" w:fill="auto"/>
        <w:tabs>
          <w:tab w:pos="490" w:val="left"/>
        </w:tabs>
        <w:bidi w:val="0"/>
        <w:spacing w:before="0" w:after="0"/>
        <w:ind w:left="0" w:right="0" w:firstLine="0"/>
        <w:jc w:val="both"/>
      </w:pPr>
      <w:bookmarkStart w:id="1042" w:name="bookmark1042"/>
      <w:bookmarkEnd w:id="1042"/>
      <w:r>
        <w:rPr>
          <w:color w:val="000000"/>
          <w:spacing w:val="0"/>
          <w:w w:val="100"/>
          <w:position w:val="0"/>
        </w:rPr>
        <w:t>отбор проб объектов окружающей среды на содержание КРТ, а также подготовка их к транспортировке к месту проведения химико</w:t>
        <w:softHyphen/>
        <w:t>аналитических исследований;</w:t>
      </w:r>
    </w:p>
    <w:p>
      <w:pPr>
        <w:pStyle w:val="Style15"/>
        <w:keepNext w:val="0"/>
        <w:keepLines w:val="0"/>
        <w:widowControl w:val="0"/>
        <w:numPr>
          <w:ilvl w:val="0"/>
          <w:numId w:val="105"/>
        </w:numPr>
        <w:shd w:val="clear" w:color="auto" w:fill="auto"/>
        <w:tabs>
          <w:tab w:pos="259" w:val="left"/>
        </w:tabs>
        <w:bidi w:val="0"/>
        <w:spacing w:before="0" w:after="440"/>
        <w:ind w:left="0" w:right="0" w:firstLine="0"/>
        <w:jc w:val="both"/>
      </w:pPr>
      <w:bookmarkStart w:id="1043" w:name="bookmark1043"/>
      <w:bookmarkEnd w:id="1043"/>
      <w:r>
        <w:rPr>
          <w:color w:val="000000"/>
          <w:spacing w:val="0"/>
          <w:w w:val="100"/>
          <w:position w:val="0"/>
        </w:rPr>
        <w:t>оформление актов экологического обследования.</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Экологический мониторинг и контроль на космодроме Байконур и составных частей РКК с КА «Экватор» осуществляется в соответствии с экологическими законодательствами Республики Казахстан и Российской Федерации, а также другими нормативными и методическими, межгосударственными и межправительственными соглашениями между Российской Федерацией и Республики Казахстан, регламентирующими проведение таких работ.</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u w:val="single"/>
        </w:rPr>
        <w:t>Объектами производственного экологического мониторинга</w:t>
      </w:r>
    </w:p>
    <w:p>
      <w:pPr>
        <w:pStyle w:val="Style15"/>
        <w:keepNext w:val="0"/>
        <w:keepLines w:val="0"/>
        <w:widowControl w:val="0"/>
        <w:shd w:val="clear" w:color="auto" w:fill="auto"/>
        <w:bidi w:val="0"/>
        <w:spacing w:before="0" w:after="0" w:line="240" w:lineRule="auto"/>
        <w:ind w:left="0" w:right="0" w:firstLine="0"/>
        <w:jc w:val="both"/>
      </w:pPr>
      <w:r>
        <w:rPr>
          <w:color w:val="000000"/>
          <w:spacing w:val="0"/>
          <w:w w:val="100"/>
          <w:position w:val="0"/>
          <w:u w:val="single"/>
        </w:rPr>
        <w:t>являются:</w:t>
      </w:r>
    </w:p>
    <w:p>
      <w:pPr>
        <w:pStyle w:val="Style15"/>
        <w:keepNext w:val="0"/>
        <w:keepLines w:val="0"/>
        <w:widowControl w:val="0"/>
        <w:numPr>
          <w:ilvl w:val="0"/>
          <w:numId w:val="113"/>
        </w:numPr>
        <w:shd w:val="clear" w:color="auto" w:fill="auto"/>
        <w:tabs>
          <w:tab w:pos="286" w:val="left"/>
        </w:tabs>
        <w:bidi w:val="0"/>
        <w:spacing w:before="0" w:after="160" w:line="276" w:lineRule="auto"/>
        <w:ind w:left="0" w:right="0" w:firstLine="0"/>
        <w:jc w:val="both"/>
      </w:pPr>
      <w:bookmarkStart w:id="1044" w:name="bookmark1044"/>
      <w:bookmarkEnd w:id="1044"/>
      <w:r>
        <w:rPr>
          <w:color w:val="000000"/>
          <w:spacing w:val="0"/>
          <w:w w:val="100"/>
          <w:position w:val="0"/>
        </w:rPr>
        <w:t>позиционный (стартовый) район космодрома Байконур и прилегающие к нему территории, включая город Байконур, поселки Акай, Торетам;</w:t>
      </w:r>
    </w:p>
    <w:p>
      <w:pPr>
        <w:pStyle w:val="Style15"/>
        <w:keepNext w:val="0"/>
        <w:keepLines w:val="0"/>
        <w:widowControl w:val="0"/>
        <w:numPr>
          <w:ilvl w:val="0"/>
          <w:numId w:val="113"/>
        </w:numPr>
        <w:shd w:val="clear" w:color="auto" w:fill="auto"/>
        <w:tabs>
          <w:tab w:pos="286" w:val="left"/>
        </w:tabs>
        <w:bidi w:val="0"/>
        <w:spacing w:before="0" w:after="160" w:line="276" w:lineRule="auto"/>
        <w:ind w:left="0" w:right="0" w:firstLine="0"/>
        <w:jc w:val="both"/>
      </w:pPr>
      <w:bookmarkStart w:id="1045" w:name="bookmark1045"/>
      <w:bookmarkEnd w:id="1045"/>
      <w:r>
        <w:rPr>
          <w:color w:val="000000"/>
          <w:spacing w:val="0"/>
          <w:w w:val="100"/>
          <w:position w:val="0"/>
        </w:rPr>
        <w:t>участки территории Республики Казахстан по трассам выведения (полета) ракетно-космической техники;</w:t>
      </w:r>
    </w:p>
    <w:p>
      <w:pPr>
        <w:pStyle w:val="Style15"/>
        <w:keepNext w:val="0"/>
        <w:keepLines w:val="0"/>
        <w:widowControl w:val="0"/>
        <w:numPr>
          <w:ilvl w:val="0"/>
          <w:numId w:val="113"/>
        </w:numPr>
        <w:shd w:val="clear" w:color="auto" w:fill="auto"/>
        <w:tabs>
          <w:tab w:pos="286" w:val="left"/>
        </w:tabs>
        <w:bidi w:val="0"/>
        <w:spacing w:before="0" w:after="160" w:line="276" w:lineRule="auto"/>
        <w:ind w:left="0" w:right="0" w:firstLine="0"/>
        <w:jc w:val="both"/>
      </w:pPr>
      <w:bookmarkStart w:id="1046" w:name="bookmark1046"/>
      <w:bookmarkEnd w:id="1046"/>
      <w:r>
        <w:rPr>
          <w:color w:val="000000"/>
          <w:spacing w:val="0"/>
          <w:w w:val="100"/>
          <w:position w:val="0"/>
        </w:rPr>
        <w:t>районы падения отделяющихся частей и фрагментов ракет-носителей, и сопредельные с ними территории.</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При осуществлении экологического мониторинга и контроля на космодроме Байконур в зависимости от характера воздействий на окружающую среду и мест их проявления реализуется три вида мониторинга:</w:t>
      </w:r>
    </w:p>
    <w:p>
      <w:pPr>
        <w:pStyle w:val="Style15"/>
        <w:keepNext w:val="0"/>
        <w:keepLines w:val="0"/>
        <w:widowControl w:val="0"/>
        <w:numPr>
          <w:ilvl w:val="0"/>
          <w:numId w:val="113"/>
        </w:numPr>
        <w:shd w:val="clear" w:color="auto" w:fill="auto"/>
        <w:tabs>
          <w:tab w:pos="286" w:val="left"/>
        </w:tabs>
        <w:bidi w:val="0"/>
        <w:spacing w:before="0" w:after="0"/>
        <w:ind w:left="0" w:right="0" w:firstLine="0"/>
        <w:jc w:val="both"/>
      </w:pPr>
      <w:bookmarkStart w:id="1047" w:name="bookmark1047"/>
      <w:bookmarkEnd w:id="1047"/>
      <w:r>
        <w:rPr>
          <w:color w:val="000000"/>
          <w:spacing w:val="0"/>
          <w:w w:val="100"/>
          <w:position w:val="0"/>
        </w:rPr>
        <w:t>операционный мониторинг (мониторинг производственного процесса);</w:t>
      </w:r>
    </w:p>
    <w:p>
      <w:pPr>
        <w:pStyle w:val="Style15"/>
        <w:keepNext w:val="0"/>
        <w:keepLines w:val="0"/>
        <w:widowControl w:val="0"/>
        <w:numPr>
          <w:ilvl w:val="0"/>
          <w:numId w:val="113"/>
        </w:numPr>
        <w:shd w:val="clear" w:color="auto" w:fill="auto"/>
        <w:tabs>
          <w:tab w:pos="286" w:val="left"/>
        </w:tabs>
        <w:bidi w:val="0"/>
        <w:spacing w:before="0" w:after="0"/>
        <w:ind w:left="0" w:right="0" w:firstLine="0"/>
        <w:jc w:val="both"/>
      </w:pPr>
      <w:bookmarkStart w:id="1048" w:name="bookmark1048"/>
      <w:bookmarkEnd w:id="1048"/>
      <w:r>
        <w:rPr>
          <w:color w:val="000000"/>
          <w:spacing w:val="0"/>
          <w:w w:val="100"/>
          <w:position w:val="0"/>
        </w:rPr>
        <w:t>мониторинг эмиссий в окружающую среду - экологический мониторинг источников постоянных общепромышленных и фоновых воздействий на космодроме, включая строительные работы на площадках космодрома;</w:t>
      </w:r>
    </w:p>
    <w:p>
      <w:pPr>
        <w:pStyle w:val="Style15"/>
        <w:keepNext w:val="0"/>
        <w:keepLines w:val="0"/>
        <w:widowControl w:val="0"/>
        <w:numPr>
          <w:ilvl w:val="0"/>
          <w:numId w:val="113"/>
        </w:numPr>
        <w:shd w:val="clear" w:color="auto" w:fill="auto"/>
        <w:tabs>
          <w:tab w:pos="286" w:val="left"/>
        </w:tabs>
        <w:bidi w:val="0"/>
        <w:spacing w:before="0" w:after="0"/>
        <w:ind w:left="0" w:right="0" w:firstLine="0"/>
        <w:jc w:val="both"/>
      </w:pPr>
      <w:bookmarkStart w:id="1049" w:name="bookmark1049"/>
      <w:bookmarkEnd w:id="1049"/>
      <w:r>
        <w:rPr>
          <w:color w:val="000000"/>
          <w:spacing w:val="0"/>
          <w:w w:val="100"/>
          <w:position w:val="0"/>
        </w:rPr>
        <w:t>мониторинг воздействия (экологический мониторинг) источников</w:t>
      </w:r>
    </w:p>
    <w:p>
      <w:pPr>
        <w:pStyle w:val="Style15"/>
        <w:keepNext w:val="0"/>
        <w:keepLines w:val="0"/>
        <w:widowControl w:val="0"/>
        <w:shd w:val="clear" w:color="auto" w:fill="auto"/>
        <w:tabs>
          <w:tab w:pos="4450" w:val="left"/>
        </w:tabs>
        <w:bidi w:val="0"/>
        <w:spacing w:before="0" w:after="0"/>
        <w:ind w:left="0" w:right="0" w:firstLine="0"/>
        <w:jc w:val="both"/>
      </w:pPr>
      <w:r>
        <w:rPr>
          <w:color w:val="000000"/>
          <w:spacing w:val="0"/>
          <w:w w:val="100"/>
          <w:position w:val="0"/>
        </w:rPr>
        <w:t>постоянных воздействий обеспечивающей инфраструктуры космодрома; экологический мониторинг запусков РКН и космических аппаратов (наземной подготовки, процесса выведения на орбиту, спуска КА (частей КА) в заданный район, регламентных работ на техническом комплексе (ТК) и стартовом комплексе (СК) при подготовке к запуску и в межпусковой период);</w:t>
        <w:tab/>
        <w:t>экологический мониторинг штатных</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районов падения ОЧ; экологический мониторинг районов падения аварийных изделий.</w:t>
      </w:r>
    </w:p>
    <w:p>
      <w:pPr>
        <w:pStyle w:val="Style15"/>
        <w:keepNext w:val="0"/>
        <w:keepLines w:val="0"/>
        <w:widowControl w:val="0"/>
        <w:shd w:val="clear" w:color="auto" w:fill="auto"/>
        <w:bidi w:val="0"/>
        <w:spacing w:before="0" w:after="160"/>
        <w:ind w:left="0" w:right="0" w:firstLine="0"/>
        <w:jc w:val="both"/>
      </w:pPr>
      <w:r>
        <w:rPr>
          <w:color w:val="000000"/>
          <w:spacing w:val="0"/>
          <w:w w:val="100"/>
          <w:position w:val="0"/>
        </w:rPr>
        <w:t>В рамках осуществления производственного экологического контроля выполняются операционный мониторинг, мониторинг эмиссий в окружающую среду и мониторинг воздействия.</w:t>
      </w:r>
    </w:p>
    <w:p>
      <w:pPr>
        <w:pStyle w:val="Style15"/>
        <w:keepNext w:val="0"/>
        <w:keepLines w:val="0"/>
        <w:widowControl w:val="0"/>
        <w:shd w:val="clear" w:color="auto" w:fill="auto"/>
        <w:bidi w:val="0"/>
        <w:spacing w:before="0" w:after="180"/>
        <w:ind w:left="0" w:right="0" w:firstLine="0"/>
        <w:jc w:val="both"/>
      </w:pPr>
      <w:r>
        <w:rPr>
          <w:b/>
          <w:bCs/>
          <w:color w:val="000000"/>
          <w:spacing w:val="0"/>
          <w:w w:val="100"/>
          <w:position w:val="0"/>
        </w:rPr>
        <w:t xml:space="preserve">Операционный мониторинг </w:t>
      </w:r>
      <w:r>
        <w:rPr>
          <w:color w:val="000000"/>
          <w:spacing w:val="0"/>
          <w:w w:val="100"/>
          <w:position w:val="0"/>
        </w:rPr>
        <w:t xml:space="preserve">или мониторинг производственного процесса включает в себя наблюдение за параметрами технологического процесса для подтверждения того, что показатели деятельности природопользователя находятся в диапазоне, который считается целесообразным для его надлежащей проектной эксплуатации и соблюдения условий технологического регламента данного производства. Содержание операционного мониторинга определяется </w:t>
      </w:r>
      <w:r>
        <w:rPr>
          <w:color w:val="000000"/>
          <w:spacing w:val="0"/>
          <w:w w:val="100"/>
          <w:position w:val="0"/>
        </w:rPr>
        <w:t>природопользователем.</w:t>
      </w:r>
    </w:p>
    <w:p>
      <w:pPr>
        <w:pStyle w:val="Style15"/>
        <w:keepNext w:val="0"/>
        <w:keepLines w:val="0"/>
        <w:widowControl w:val="0"/>
        <w:shd w:val="clear" w:color="auto" w:fill="auto"/>
        <w:tabs>
          <w:tab w:pos="5486" w:val="left"/>
          <w:tab w:pos="8314" w:val="left"/>
        </w:tabs>
        <w:bidi w:val="0"/>
        <w:spacing w:before="0" w:after="0"/>
        <w:ind w:left="0" w:right="0" w:firstLine="0"/>
        <w:jc w:val="both"/>
      </w:pPr>
      <w:r>
        <w:rPr>
          <w:b/>
          <w:bCs/>
          <w:color w:val="000000"/>
          <w:spacing w:val="0"/>
          <w:w w:val="100"/>
          <w:position w:val="0"/>
        </w:rPr>
        <w:t xml:space="preserve">Мониторинг эмиссий </w:t>
      </w:r>
      <w:r>
        <w:rPr>
          <w:color w:val="000000"/>
          <w:spacing w:val="0"/>
          <w:w w:val="100"/>
          <w:position w:val="0"/>
        </w:rPr>
        <w:t>в окружающую среду включает в себя наблюдение за эмиссиями у источника для слежения за производственными потерями, количеством и качеством эмиссий и их изменением. Проведение мониторинга воздействия включается в программу производственного экологического контроля в тех случаях, когда это необходимо для отслеживания соблюдения экологического законодательства Республики Казахстан и нормативов качества окружающей среды. Мониторинг</w:t>
        <w:tab/>
        <w:t>воздействия</w:t>
        <w:tab/>
        <w:t>является</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обязательным в случаях:</w:t>
      </w:r>
    </w:p>
    <w:p>
      <w:pPr>
        <w:pStyle w:val="Style15"/>
        <w:keepNext w:val="0"/>
        <w:keepLines w:val="0"/>
        <w:widowControl w:val="0"/>
        <w:numPr>
          <w:ilvl w:val="0"/>
          <w:numId w:val="115"/>
        </w:numPr>
        <w:shd w:val="clear" w:color="auto" w:fill="auto"/>
        <w:tabs>
          <w:tab w:pos="392" w:val="left"/>
          <w:tab w:pos="7344" w:val="left"/>
        </w:tabs>
        <w:bidi w:val="0"/>
        <w:spacing w:before="0" w:after="180"/>
        <w:ind w:left="0" w:right="0" w:firstLine="0"/>
        <w:jc w:val="both"/>
      </w:pPr>
      <w:bookmarkStart w:id="1050" w:name="bookmark1050"/>
      <w:bookmarkEnd w:id="1050"/>
      <w:r>
        <w:rPr>
          <w:color w:val="000000"/>
          <w:spacing w:val="0"/>
          <w:w w:val="100"/>
          <w:position w:val="0"/>
        </w:rPr>
        <w:t>когда деятельность природопользователя затрагивает</w:t>
        <w:tab/>
        <w:t xml:space="preserve">чувствительные </w:t>
      </w:r>
      <w:r>
        <w:rPr>
          <w:color w:val="000000"/>
          <w:spacing w:val="0"/>
          <w:w w:val="100"/>
          <w:position w:val="0"/>
        </w:rPr>
        <w:t>экосистемы и состояние здоровья населения;</w:t>
      </w:r>
    </w:p>
    <w:p>
      <w:pPr>
        <w:pStyle w:val="Style15"/>
        <w:keepNext w:val="0"/>
        <w:keepLines w:val="0"/>
        <w:widowControl w:val="0"/>
        <w:numPr>
          <w:ilvl w:val="0"/>
          <w:numId w:val="115"/>
        </w:numPr>
        <w:shd w:val="clear" w:color="auto" w:fill="auto"/>
        <w:tabs>
          <w:tab w:pos="653" w:val="left"/>
        </w:tabs>
        <w:bidi w:val="0"/>
        <w:spacing w:before="0" w:after="100" w:line="240" w:lineRule="auto"/>
        <w:ind w:left="0" w:right="0" w:firstLine="0"/>
        <w:jc w:val="both"/>
      </w:pPr>
      <w:bookmarkStart w:id="1051" w:name="bookmark1051"/>
      <w:bookmarkEnd w:id="1051"/>
      <w:r>
        <w:rPr>
          <w:color w:val="000000"/>
          <w:spacing w:val="0"/>
          <w:w w:val="100"/>
          <w:position w:val="0"/>
        </w:rPr>
        <w:t>на этапе введения в эксплуатацию технологических объектов;</w:t>
      </w:r>
    </w:p>
    <w:p>
      <w:pPr>
        <w:pStyle w:val="Style15"/>
        <w:keepNext w:val="0"/>
        <w:keepLines w:val="0"/>
        <w:widowControl w:val="0"/>
        <w:numPr>
          <w:ilvl w:val="0"/>
          <w:numId w:val="115"/>
        </w:numPr>
        <w:shd w:val="clear" w:color="auto" w:fill="auto"/>
        <w:tabs>
          <w:tab w:pos="416" w:val="left"/>
        </w:tabs>
        <w:bidi w:val="0"/>
        <w:spacing w:before="0" w:after="180" w:line="240" w:lineRule="auto"/>
        <w:ind w:left="0" w:right="0" w:firstLine="0"/>
        <w:jc w:val="both"/>
      </w:pPr>
      <w:bookmarkStart w:id="1052" w:name="bookmark1052"/>
      <w:bookmarkEnd w:id="1052"/>
      <w:r>
        <w:rPr>
          <w:color w:val="000000"/>
          <w:spacing w:val="0"/>
          <w:w w:val="100"/>
          <w:position w:val="0"/>
        </w:rPr>
        <w:t>после аварийных эмиссий в окружающую среду.</w:t>
      </w:r>
    </w:p>
    <w:tbl>
      <w:tblPr>
        <w:tblOverlap w:val="never"/>
        <w:jc w:val="center"/>
        <w:tblLayout w:type="fixed"/>
      </w:tblPr>
      <w:tblGrid>
        <w:gridCol w:w="2654"/>
        <w:gridCol w:w="6754"/>
      </w:tblGrid>
      <w:tr>
        <w:trPr>
          <w:trHeight w:val="403" w:hRule="exact"/>
        </w:trPr>
        <w:tc>
          <w:tcPr>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Производственный</w:t>
            </w:r>
          </w:p>
        </w:tc>
        <w:tc>
          <w:tcPr>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right"/>
            </w:pPr>
            <w:r>
              <w:rPr>
                <w:b/>
                <w:bCs/>
                <w:color w:val="000000"/>
                <w:spacing w:val="0"/>
                <w:w w:val="100"/>
                <w:position w:val="0"/>
              </w:rPr>
              <w:t xml:space="preserve">мониторинг </w:t>
            </w:r>
            <w:r>
              <w:rPr>
                <w:color w:val="000000"/>
                <w:spacing w:val="0"/>
                <w:w w:val="100"/>
                <w:position w:val="0"/>
              </w:rPr>
              <w:t>окружающей среды осуществляется</w:t>
            </w:r>
          </w:p>
        </w:tc>
      </w:tr>
      <w:tr>
        <w:trPr>
          <w:trHeight w:val="499" w:hRule="exact"/>
        </w:trPr>
        <w:tc>
          <w:tcPr>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производственными</w:t>
            </w:r>
          </w:p>
        </w:tc>
        <w:tc>
          <w:tcPr>
            <w:tcBorders/>
            <w:shd w:val="clear" w:color="auto" w:fill="FFFFFF"/>
            <w:vAlign w:val="center"/>
          </w:tcPr>
          <w:p>
            <w:pPr>
              <w:pStyle w:val="Style35"/>
              <w:keepNext w:val="0"/>
              <w:keepLines w:val="0"/>
              <w:widowControl w:val="0"/>
              <w:shd w:val="clear" w:color="auto" w:fill="auto"/>
              <w:tabs>
                <w:tab w:pos="1656" w:val="left"/>
              </w:tabs>
              <w:bidi w:val="0"/>
              <w:spacing w:before="0" w:after="0" w:line="240" w:lineRule="auto"/>
              <w:ind w:left="0" w:right="0" w:firstLine="0"/>
              <w:jc w:val="right"/>
            </w:pPr>
            <w:r>
              <w:rPr>
                <w:color w:val="000000"/>
                <w:spacing w:val="0"/>
                <w:w w:val="100"/>
                <w:position w:val="0"/>
              </w:rPr>
              <w:t>или</w:t>
              <w:tab/>
              <w:t>независимыми лабораториями,</w:t>
            </w:r>
          </w:p>
        </w:tc>
      </w:tr>
      <w:tr>
        <w:trPr>
          <w:trHeight w:val="456"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аккр едитов анными</w:t>
            </w:r>
          </w:p>
        </w:tc>
        <w:tc>
          <w:tcPr>
            <w:tcBorders/>
            <w:shd w:val="clear" w:color="auto" w:fill="FFFFFF"/>
            <w:vAlign w:val="bottom"/>
          </w:tcPr>
          <w:p>
            <w:pPr>
              <w:pStyle w:val="Style35"/>
              <w:keepNext w:val="0"/>
              <w:keepLines w:val="0"/>
              <w:widowControl w:val="0"/>
              <w:shd w:val="clear" w:color="auto" w:fill="auto"/>
              <w:tabs>
                <w:tab w:pos="1858" w:val="left"/>
              </w:tabs>
              <w:bidi w:val="0"/>
              <w:spacing w:before="0" w:after="0" w:line="240" w:lineRule="auto"/>
              <w:ind w:left="0" w:right="0" w:firstLine="0"/>
              <w:jc w:val="right"/>
            </w:pPr>
            <w:r>
              <w:rPr>
                <w:color w:val="000000"/>
                <w:spacing w:val="0"/>
                <w:w w:val="100"/>
                <w:position w:val="0"/>
              </w:rPr>
              <w:t>в</w:t>
              <w:tab/>
              <w:t>порядке, установленными</w:t>
            </w:r>
          </w:p>
        </w:tc>
      </w:tr>
      <w:tr>
        <w:trPr>
          <w:trHeight w:val="394"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законодательствами</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right"/>
            </w:pPr>
            <w:r>
              <w:rPr>
                <w:color w:val="000000"/>
                <w:spacing w:val="0"/>
                <w:w w:val="100"/>
                <w:position w:val="0"/>
              </w:rPr>
              <w:t>Республики Казахстан и Российской Федерации</w:t>
            </w:r>
          </w:p>
        </w:tc>
      </w:tr>
    </w:tbl>
    <w:p>
      <w:pPr>
        <w:widowControl w:val="0"/>
        <w:spacing w:after="99" w:line="1" w:lineRule="exact"/>
      </w:pP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 xml:space="preserve">о техническом регулировании. Следовательно, измерения осуществляются в соответствии с аттестованными методиками. Данные производственного мониторинга используются для оценки состояния окружающей среды в </w:t>
      </w:r>
      <w:r>
        <w:rPr>
          <w:color w:val="000000"/>
          <w:spacing w:val="0"/>
          <w:w w:val="100"/>
          <w:position w:val="0"/>
        </w:rPr>
        <w:t>рамках ведения Единой государственной системы мониторинга окружающей среды и природных ресурсов.</w:t>
      </w:r>
    </w:p>
    <w:p>
      <w:pPr>
        <w:pStyle w:val="Style15"/>
        <w:keepNext w:val="0"/>
        <w:keepLines w:val="0"/>
        <w:widowControl w:val="0"/>
        <w:shd w:val="clear" w:color="auto" w:fill="auto"/>
        <w:tabs>
          <w:tab w:pos="5923" w:val="left"/>
          <w:tab w:pos="7973" w:val="left"/>
        </w:tabs>
        <w:bidi w:val="0"/>
        <w:spacing w:before="0" w:after="0"/>
        <w:ind w:left="0" w:right="0" w:firstLine="0"/>
        <w:jc w:val="both"/>
      </w:pPr>
      <w:r>
        <w:rPr>
          <w:b/>
          <w:bCs/>
          <w:color w:val="000000"/>
          <w:spacing w:val="0"/>
          <w:w w:val="100"/>
          <w:position w:val="0"/>
        </w:rPr>
        <w:t xml:space="preserve">Экологический мониторинг </w:t>
      </w:r>
      <w:r>
        <w:rPr>
          <w:color w:val="000000"/>
          <w:spacing w:val="0"/>
          <w:w w:val="100"/>
          <w:position w:val="0"/>
        </w:rPr>
        <w:t>состояния окружающей среды проводится с целью получения объективных данных с установленной периодичностью в соответствии с ежегодными</w:t>
        <w:tab/>
        <w:t>планами</w:t>
        <w:tab/>
        <w:t>проведения</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ведомственного экологического мониторинга окружающей среды в зоне влияния космодрома Байконур и включает:</w:t>
      </w:r>
    </w:p>
    <w:p>
      <w:pPr>
        <w:pStyle w:val="Style15"/>
        <w:keepNext w:val="0"/>
        <w:keepLines w:val="0"/>
        <w:widowControl w:val="0"/>
        <w:numPr>
          <w:ilvl w:val="0"/>
          <w:numId w:val="113"/>
        </w:numPr>
        <w:shd w:val="clear" w:color="auto" w:fill="auto"/>
        <w:tabs>
          <w:tab w:pos="267" w:val="left"/>
          <w:tab w:pos="2976" w:val="left"/>
        </w:tabs>
        <w:bidi w:val="0"/>
        <w:spacing w:before="0" w:after="0"/>
        <w:ind w:left="0" w:right="0" w:firstLine="0"/>
        <w:jc w:val="both"/>
      </w:pPr>
      <w:bookmarkStart w:id="1053" w:name="bookmark1053"/>
      <w:bookmarkEnd w:id="1053"/>
      <w:r>
        <w:rPr>
          <w:color w:val="000000"/>
          <w:spacing w:val="0"/>
          <w:w w:val="100"/>
          <w:position w:val="0"/>
        </w:rPr>
        <w:t>систематические</w:t>
        <w:tab/>
        <w:t>наблюдения за состоянием компонентов</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природной среды, а также за источниками антропогенного воздействия на окружающую среду;</w:t>
      </w:r>
    </w:p>
    <w:p>
      <w:pPr>
        <w:pStyle w:val="Style15"/>
        <w:keepNext w:val="0"/>
        <w:keepLines w:val="0"/>
        <w:widowControl w:val="0"/>
        <w:numPr>
          <w:ilvl w:val="0"/>
          <w:numId w:val="113"/>
        </w:numPr>
        <w:shd w:val="clear" w:color="auto" w:fill="auto"/>
        <w:tabs>
          <w:tab w:pos="267" w:val="left"/>
        </w:tabs>
        <w:bidi w:val="0"/>
        <w:spacing w:before="0" w:after="0"/>
        <w:ind w:left="0" w:right="0" w:firstLine="0"/>
        <w:jc w:val="both"/>
      </w:pPr>
      <w:bookmarkStart w:id="1054" w:name="bookmark1054"/>
      <w:bookmarkEnd w:id="1054"/>
      <w:r>
        <w:rPr>
          <w:color w:val="000000"/>
          <w:spacing w:val="0"/>
          <w:w w:val="100"/>
          <w:position w:val="0"/>
        </w:rPr>
        <w:t>оценку состояния природной среды (с точки зрения устойчивости биологических циклов);</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-прогноз изменения состояния природной среды с учетом планируемых техногенных нагрузок.</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Контроль источников загрязнения и соблюдения нормативов предельно допустимых выбросов (далее - ПДВ), предельно допустимых сбросов (далее - ПДС) и проектов нормативов обращения с отходами, мониторинг состояния окружающей среды, анализ и оценка воздействия на окружающую среду осуществляются с помощью целевых исследований, инструментальных измерений, расчетов, визуальных обследований, информации по аналогам и экспертных оценок.</w:t>
      </w:r>
    </w:p>
    <w:p>
      <w:pPr>
        <w:pStyle w:val="Style15"/>
        <w:keepNext w:val="0"/>
        <w:keepLines w:val="0"/>
        <w:widowControl w:val="0"/>
        <w:shd w:val="clear" w:color="auto" w:fill="auto"/>
        <w:bidi w:val="0"/>
        <w:spacing w:before="0" w:after="0"/>
        <w:ind w:left="0" w:right="0" w:firstLine="0"/>
        <w:jc w:val="both"/>
      </w:pPr>
      <w:r>
        <w:rPr>
          <w:b/>
          <w:bCs/>
          <w:color w:val="000000"/>
          <w:spacing w:val="0"/>
          <w:w w:val="100"/>
          <w:position w:val="0"/>
        </w:rPr>
        <w:t xml:space="preserve">При осуществлении экологического контроля и мониторинга проверяются источники загрязнения, в которых контролируются: </w:t>
      </w:r>
      <w:r>
        <w:rPr>
          <w:color w:val="000000"/>
          <w:spacing w:val="0"/>
          <w:w w:val="100"/>
          <w:position w:val="0"/>
        </w:rPr>
        <w:t>-характеристики выбросов (химический состав и объем) загрязняющих веществ в атмосферу от специального технологического оборудования и оборудования обслуживающей инфраструктуры, в том числе при подготовке к пускам и пусках РКН;</w:t>
      </w:r>
    </w:p>
    <w:p>
      <w:pPr>
        <w:pStyle w:val="Style15"/>
        <w:keepNext w:val="0"/>
        <w:keepLines w:val="0"/>
        <w:widowControl w:val="0"/>
        <w:numPr>
          <w:ilvl w:val="0"/>
          <w:numId w:val="113"/>
        </w:numPr>
        <w:shd w:val="clear" w:color="auto" w:fill="auto"/>
        <w:tabs>
          <w:tab w:pos="266" w:val="left"/>
        </w:tabs>
        <w:bidi w:val="0"/>
        <w:spacing w:before="0" w:after="0"/>
        <w:ind w:left="0" w:right="0" w:firstLine="0"/>
        <w:jc w:val="both"/>
      </w:pPr>
      <w:bookmarkStart w:id="1055" w:name="bookmark1055"/>
      <w:bookmarkEnd w:id="1055"/>
      <w:r>
        <w:rPr>
          <w:color w:val="000000"/>
          <w:spacing w:val="0"/>
          <w:w w:val="100"/>
          <w:position w:val="0"/>
        </w:rPr>
        <w:t>характеристики сбросов загрязняющих веществ в водные объекты и на рельеф местности от специального технологического оборудования и оборудования обслуживающей инфраструктуры; условия размещения отходов производства и потребления на территории космодрома;</w:t>
      </w:r>
    </w:p>
    <w:p>
      <w:pPr>
        <w:pStyle w:val="Style15"/>
        <w:keepNext w:val="0"/>
        <w:keepLines w:val="0"/>
        <w:widowControl w:val="0"/>
        <w:numPr>
          <w:ilvl w:val="0"/>
          <w:numId w:val="113"/>
        </w:numPr>
        <w:shd w:val="clear" w:color="auto" w:fill="auto"/>
        <w:tabs>
          <w:tab w:pos="261" w:val="left"/>
        </w:tabs>
        <w:bidi w:val="0"/>
        <w:spacing w:before="0" w:after="0"/>
        <w:ind w:left="0" w:right="0" w:firstLine="0"/>
        <w:jc w:val="both"/>
      </w:pPr>
      <w:bookmarkStart w:id="1056" w:name="bookmark1056"/>
      <w:bookmarkEnd w:id="1056"/>
      <w:r>
        <w:rPr>
          <w:color w:val="000000"/>
          <w:spacing w:val="0"/>
          <w:w w:val="100"/>
          <w:position w:val="0"/>
        </w:rPr>
        <w:t>концентрации загрязняющих веществ в атмосфере при падении отделяющихся частей РКН (МБР);</w:t>
      </w:r>
    </w:p>
    <w:p>
      <w:pPr>
        <w:pStyle w:val="Style15"/>
        <w:keepNext w:val="0"/>
        <w:keepLines w:val="0"/>
        <w:widowControl w:val="0"/>
        <w:numPr>
          <w:ilvl w:val="0"/>
          <w:numId w:val="113"/>
        </w:numPr>
        <w:shd w:val="clear" w:color="auto" w:fill="auto"/>
        <w:tabs>
          <w:tab w:pos="266" w:val="left"/>
        </w:tabs>
        <w:bidi w:val="0"/>
        <w:spacing w:before="0" w:after="0"/>
        <w:ind w:left="0" w:right="0" w:firstLine="0"/>
        <w:jc w:val="both"/>
      </w:pPr>
      <w:bookmarkStart w:id="1057" w:name="bookmark1057"/>
      <w:bookmarkEnd w:id="1057"/>
      <w:r>
        <w:rPr>
          <w:color w:val="000000"/>
          <w:spacing w:val="0"/>
          <w:w w:val="100"/>
          <w:position w:val="0"/>
        </w:rPr>
        <w:t>концентрации загрязняющих веществ в поверхностных и подземных водах, почве, снеговом покрове, растительности в пределах санитарно-защитных зон (СЗЗ).</w:t>
      </w:r>
    </w:p>
    <w:p>
      <w:pPr>
        <w:pStyle w:val="Style15"/>
        <w:keepNext w:val="0"/>
        <w:keepLines w:val="0"/>
        <w:widowControl w:val="0"/>
        <w:shd w:val="clear" w:color="auto" w:fill="auto"/>
        <w:tabs>
          <w:tab w:pos="6312" w:val="left"/>
          <w:tab w:pos="8486" w:val="left"/>
        </w:tabs>
        <w:bidi w:val="0"/>
        <w:spacing w:before="0" w:after="0"/>
        <w:ind w:left="0" w:right="0" w:firstLine="0"/>
        <w:jc w:val="both"/>
      </w:pPr>
      <w:r>
        <w:rPr>
          <w:color w:val="000000"/>
          <w:spacing w:val="0"/>
          <w:w w:val="100"/>
          <w:position w:val="0"/>
        </w:rPr>
        <w:t>Мониторинг и контроль почв и растительного покрова на территории комплекса «Байконур» проводится с целью получения данных, позволяющих определить влияние комплекса «Байконур» на состояние окружающей среды, согласно</w:t>
        <w:tab/>
        <w:t>Соглашению</w:t>
        <w:tab/>
        <w:t>между</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Правительством Республики Казахстан и Правительством Российской Федерации о порядке использования земельных участков комплекса «Байконур», переданного в аренду Российской Федерацией от 27 апреля 1996 года.</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Проведение экологического контроля и мониторинга комплекса «Байконур», включая районы падения отделяющихся частей ракет- носителей, согласно ст. 3 Соглашения между Правительством Республики Казахстан и Правительством Российской Федерации по экологии и природопользованию на территории комплекса «Байконур» в условиях его аренды Российской Федерацией, обеспечивают уполномоченные органы Российской Федерации - Федеральное космическое агентство «Роскосмос» и Министерство обороны.</w:t>
      </w:r>
    </w:p>
    <w:p>
      <w:pPr>
        <w:pStyle w:val="Style15"/>
        <w:keepNext w:val="0"/>
        <w:keepLines w:val="0"/>
        <w:widowControl w:val="0"/>
        <w:shd w:val="clear" w:color="auto" w:fill="auto"/>
        <w:bidi w:val="0"/>
        <w:spacing w:before="0" w:after="0"/>
        <w:ind w:left="0" w:right="0" w:firstLine="0"/>
        <w:jc w:val="both"/>
      </w:pPr>
      <w:r>
        <w:rPr>
          <w:b/>
          <w:bCs/>
          <w:color w:val="000000"/>
          <w:spacing w:val="0"/>
          <w:w w:val="100"/>
          <w:position w:val="0"/>
        </w:rPr>
        <w:t>Объекты экологического контроля и мониторинга</w:t>
      </w:r>
    </w:p>
    <w:p>
      <w:pPr>
        <w:pStyle w:val="Style15"/>
        <w:keepNext w:val="0"/>
        <w:keepLines w:val="0"/>
        <w:widowControl w:val="0"/>
        <w:shd w:val="clear" w:color="auto" w:fill="auto"/>
        <w:tabs>
          <w:tab w:pos="2304" w:val="left"/>
          <w:tab w:pos="5741" w:val="left"/>
        </w:tabs>
        <w:bidi w:val="0"/>
        <w:spacing w:before="0" w:after="0"/>
        <w:ind w:left="0" w:right="0" w:firstLine="0"/>
        <w:jc w:val="both"/>
      </w:pPr>
      <w:r>
        <w:rPr>
          <w:color w:val="000000"/>
          <w:spacing w:val="0"/>
          <w:w w:val="100"/>
          <w:position w:val="0"/>
        </w:rPr>
        <w:t>Объектами</w:t>
        <w:tab/>
        <w:t>производственного</w:t>
        <w:tab/>
        <w:t>экологического мониторинга</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 xml:space="preserve">позиционного района космодрома «Байконур» и объектов являются: </w:t>
      </w:r>
      <w:r>
        <w:rPr>
          <w:color w:val="000000"/>
          <w:spacing w:val="0"/>
          <w:w w:val="100"/>
          <w:position w:val="0"/>
        </w:rPr>
        <w:t>почво-грунты, атмосферный воздух, воздух рабочей зоны, вода открытых водоемов, промышленные стоки, растительный покров, озоновый слой. Задачи производственного экологического мониторинга в позиционном районе космодрома являются фоновые измерения объектов окружающей среды, мониторинг загрязнения воздуха, мониторинг почвенного покрова, мониторинг сточных вод, биологический контроль. В позиционном районе космодрома мониторинг проводится при работах на ЗНС, ТК, СК, ШПУ, а также прилегающих территориях, попадающих в зону их влияния. Фоновые наблюдения проводятся в течение года и непосредственно перед началом работ по подготовке РН к пуску. Для изучения суточного хода концентрации примеси в атмосферном воздухе измерения могут выполняться каждые 2 часа.</w:t>
      </w:r>
    </w:p>
    <w:p>
      <w:pPr>
        <w:pStyle w:val="Style15"/>
        <w:keepNext w:val="0"/>
        <w:keepLines w:val="0"/>
        <w:widowControl w:val="0"/>
        <w:shd w:val="clear" w:color="auto" w:fill="auto"/>
        <w:bidi w:val="0"/>
        <w:spacing w:before="0" w:after="0"/>
        <w:ind w:left="0" w:right="0" w:firstLine="0"/>
        <w:jc w:val="both"/>
      </w:pPr>
      <w:r>
        <w:rPr>
          <w:b/>
          <w:bCs/>
          <w:color w:val="000000"/>
          <w:spacing w:val="0"/>
          <w:w w:val="100"/>
          <w:position w:val="0"/>
        </w:rPr>
        <w:t>Задачами экологического мониторинга в РП ОЧ РН являются:</w:t>
      </w:r>
    </w:p>
    <w:p>
      <w:pPr>
        <w:pStyle w:val="Style15"/>
        <w:keepNext w:val="0"/>
        <w:keepLines w:val="0"/>
        <w:widowControl w:val="0"/>
        <w:numPr>
          <w:ilvl w:val="0"/>
          <w:numId w:val="117"/>
        </w:numPr>
        <w:shd w:val="clear" w:color="auto" w:fill="auto"/>
        <w:tabs>
          <w:tab w:pos="411" w:val="left"/>
        </w:tabs>
        <w:bidi w:val="0"/>
        <w:spacing w:before="0" w:after="0"/>
        <w:ind w:left="0" w:right="0" w:firstLine="0"/>
        <w:jc w:val="both"/>
      </w:pPr>
      <w:bookmarkStart w:id="1058" w:name="bookmark1058"/>
      <w:bookmarkEnd w:id="1058"/>
      <w:r>
        <w:rPr>
          <w:color w:val="000000"/>
          <w:spacing w:val="0"/>
          <w:w w:val="100"/>
          <w:position w:val="0"/>
        </w:rPr>
        <w:t>Определение грани и объемов загрязнений при падении ОЧ РН.</w:t>
      </w:r>
    </w:p>
    <w:p>
      <w:pPr>
        <w:pStyle w:val="Style15"/>
        <w:keepNext w:val="0"/>
        <w:keepLines w:val="0"/>
        <w:widowControl w:val="0"/>
        <w:numPr>
          <w:ilvl w:val="0"/>
          <w:numId w:val="117"/>
        </w:numPr>
        <w:shd w:val="clear" w:color="auto" w:fill="auto"/>
        <w:tabs>
          <w:tab w:pos="411" w:val="left"/>
        </w:tabs>
        <w:bidi w:val="0"/>
        <w:spacing w:before="0" w:after="0"/>
        <w:ind w:left="0" w:right="0" w:firstLine="0"/>
        <w:jc w:val="both"/>
      </w:pPr>
      <w:bookmarkStart w:id="1059" w:name="bookmark1059"/>
      <w:bookmarkEnd w:id="1059"/>
      <w:r>
        <w:rPr>
          <w:color w:val="000000"/>
          <w:spacing w:val="0"/>
          <w:w w:val="100"/>
          <w:position w:val="0"/>
        </w:rPr>
        <w:t>Изучение миграции загрязняющих веществ с мест проливов КРТ.</w:t>
      </w:r>
    </w:p>
    <w:p>
      <w:pPr>
        <w:pStyle w:val="Style15"/>
        <w:keepNext w:val="0"/>
        <w:keepLines w:val="0"/>
        <w:widowControl w:val="0"/>
        <w:numPr>
          <w:ilvl w:val="0"/>
          <w:numId w:val="117"/>
        </w:numPr>
        <w:shd w:val="clear" w:color="auto" w:fill="auto"/>
        <w:tabs>
          <w:tab w:pos="411" w:val="left"/>
        </w:tabs>
        <w:bidi w:val="0"/>
        <w:spacing w:before="0" w:after="0"/>
        <w:ind w:left="0" w:right="0" w:firstLine="0"/>
        <w:jc w:val="both"/>
      </w:pPr>
      <w:bookmarkStart w:id="1060" w:name="bookmark1060"/>
      <w:bookmarkEnd w:id="1060"/>
      <w:r>
        <w:rPr>
          <w:color w:val="000000"/>
          <w:spacing w:val="0"/>
          <w:w w:val="100"/>
          <w:position w:val="0"/>
        </w:rPr>
        <w:t>Изучение процессов деструкции КРТ в почве.</w:t>
      </w:r>
    </w:p>
    <w:p>
      <w:pPr>
        <w:pStyle w:val="Style15"/>
        <w:keepNext w:val="0"/>
        <w:keepLines w:val="0"/>
        <w:widowControl w:val="0"/>
        <w:numPr>
          <w:ilvl w:val="0"/>
          <w:numId w:val="117"/>
        </w:numPr>
        <w:shd w:val="clear" w:color="auto" w:fill="auto"/>
        <w:tabs>
          <w:tab w:pos="667" w:val="left"/>
        </w:tabs>
        <w:bidi w:val="0"/>
        <w:spacing w:before="0" w:after="0"/>
        <w:ind w:left="0" w:right="0" w:firstLine="0"/>
        <w:jc w:val="both"/>
      </w:pPr>
      <w:bookmarkStart w:id="1061" w:name="bookmark1061"/>
      <w:bookmarkEnd w:id="1061"/>
      <w:r>
        <w:rPr>
          <w:color w:val="000000"/>
          <w:spacing w:val="0"/>
          <w:w w:val="100"/>
          <w:position w:val="0"/>
        </w:rPr>
        <w:t>Выработка предложений о порядке нейтрализации КРТ в районах падения.</w:t>
      </w:r>
    </w:p>
    <w:p>
      <w:pPr>
        <w:pStyle w:val="Style15"/>
        <w:keepNext w:val="0"/>
        <w:keepLines w:val="0"/>
        <w:widowControl w:val="0"/>
        <w:numPr>
          <w:ilvl w:val="0"/>
          <w:numId w:val="117"/>
        </w:numPr>
        <w:shd w:val="clear" w:color="auto" w:fill="auto"/>
        <w:tabs>
          <w:tab w:pos="667" w:val="left"/>
        </w:tabs>
        <w:bidi w:val="0"/>
        <w:spacing w:before="0" w:after="0"/>
        <w:ind w:left="0" w:right="0" w:firstLine="0"/>
        <w:jc w:val="both"/>
      </w:pPr>
      <w:bookmarkStart w:id="1062" w:name="bookmark1062"/>
      <w:bookmarkEnd w:id="1062"/>
      <w:r>
        <w:rPr>
          <w:color w:val="000000"/>
          <w:spacing w:val="0"/>
          <w:w w:val="100"/>
          <w:position w:val="0"/>
        </w:rPr>
        <w:t>Создание базы данных об очагах загрязнения на территории районов падения.</w:t>
      </w:r>
    </w:p>
    <w:p>
      <w:pPr>
        <w:pStyle w:val="Style15"/>
        <w:keepNext w:val="0"/>
        <w:keepLines w:val="0"/>
        <w:widowControl w:val="0"/>
        <w:shd w:val="clear" w:color="auto" w:fill="auto"/>
        <w:bidi w:val="0"/>
        <w:spacing w:before="0" w:after="0"/>
        <w:ind w:left="0" w:right="0" w:firstLine="720"/>
        <w:jc w:val="both"/>
      </w:pPr>
      <w:r>
        <w:rPr>
          <w:b/>
          <w:bCs/>
          <w:color w:val="000000"/>
          <w:spacing w:val="0"/>
          <w:w w:val="100"/>
          <w:position w:val="0"/>
        </w:rPr>
        <w:t xml:space="preserve">Структура </w:t>
      </w:r>
      <w:r>
        <w:rPr>
          <w:color w:val="000000"/>
          <w:spacing w:val="0"/>
          <w:w w:val="100"/>
          <w:position w:val="0"/>
        </w:rPr>
        <w:t>производственного экологического мониторинга включает:</w:t>
      </w:r>
    </w:p>
    <w:p>
      <w:pPr>
        <w:pStyle w:val="Style15"/>
        <w:keepNext w:val="0"/>
        <w:keepLines w:val="0"/>
        <w:widowControl w:val="0"/>
        <w:numPr>
          <w:ilvl w:val="0"/>
          <w:numId w:val="119"/>
        </w:numPr>
        <w:shd w:val="clear" w:color="auto" w:fill="auto"/>
        <w:tabs>
          <w:tab w:pos="1426" w:val="left"/>
        </w:tabs>
        <w:bidi w:val="0"/>
        <w:spacing w:before="0" w:after="0"/>
        <w:ind w:left="0" w:right="0" w:firstLine="720"/>
        <w:jc w:val="both"/>
      </w:pPr>
      <w:bookmarkStart w:id="1063" w:name="bookmark1063"/>
      <w:bookmarkEnd w:id="1063"/>
      <w:r>
        <w:rPr>
          <w:b/>
          <w:bCs/>
          <w:color w:val="000000"/>
          <w:spacing w:val="0"/>
          <w:w w:val="100"/>
          <w:position w:val="0"/>
        </w:rPr>
        <w:t xml:space="preserve">Мониторинг состояния и загрязнения атмосферного воздуха </w:t>
      </w:r>
      <w:r>
        <w:rPr>
          <w:color w:val="000000"/>
          <w:spacing w:val="0"/>
          <w:w w:val="100"/>
          <w:position w:val="0"/>
        </w:rPr>
        <w:t xml:space="preserve">в районе эксплуатации ракетно-космического комплекса и районах падения отделяющихся частей ракеты-носителя. Осуществляется на основе РД 52.04.186-89 «Руководство по контролю загрязнения атмосферы (Часть </w:t>
      </w:r>
      <w:r>
        <w:rPr>
          <w:color w:val="000000"/>
          <w:spacing w:val="0"/>
          <w:w w:val="100"/>
          <w:position w:val="0"/>
        </w:rPr>
        <w:t xml:space="preserve">I, </w:t>
      </w:r>
      <w:r>
        <w:rPr>
          <w:color w:val="000000"/>
          <w:spacing w:val="0"/>
          <w:w w:val="100"/>
          <w:position w:val="0"/>
        </w:rPr>
        <w:t xml:space="preserve">II, III)». Периодический контроль состояния атмосферного воздуха планируется проводить два раза в год (весной и осенью) в ближайших населённых </w:t>
      </w:r>
      <w:r>
        <w:rPr>
          <w:color w:val="000000"/>
          <w:spacing w:val="0"/>
          <w:w w:val="100"/>
          <w:position w:val="0"/>
        </w:rPr>
        <w:t>пунктах от мест работы объектов РКК. Пробы воздуха необходимо анализировать на содержание КРТ, продуктов их разложения и загрязняющих веществ, выбрасываемых при подготовке к запуску КА от задействованных источников загрязнения атмосферного воздуха.</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Согласно Приказу Минприроды России от 30.07.2020 № 524 установлены следующие требования к проведению мониторинга выброса загрязняющих веществ от стационарных и подвижных источников:</w:t>
      </w:r>
    </w:p>
    <w:p>
      <w:pPr>
        <w:pStyle w:val="Style15"/>
        <w:keepNext w:val="0"/>
        <w:keepLines w:val="0"/>
        <w:widowControl w:val="0"/>
        <w:numPr>
          <w:ilvl w:val="0"/>
          <w:numId w:val="113"/>
        </w:numPr>
        <w:shd w:val="clear" w:color="auto" w:fill="auto"/>
        <w:tabs>
          <w:tab w:pos="1053" w:val="left"/>
        </w:tabs>
        <w:bidi w:val="0"/>
        <w:spacing w:before="0" w:after="0"/>
        <w:ind w:left="0" w:right="0" w:firstLine="720"/>
        <w:jc w:val="both"/>
      </w:pPr>
      <w:bookmarkStart w:id="1064" w:name="bookmark1064"/>
      <w:bookmarkEnd w:id="1064"/>
      <w:r>
        <w:rPr>
          <w:color w:val="000000"/>
          <w:spacing w:val="0"/>
          <w:w w:val="100"/>
          <w:position w:val="0"/>
        </w:rPr>
        <w:t>приборы и оборудование, предназначенные для определения (измерения) характеристик загрязнения окружающей среды, должны соответствовать требованиям законодательства Российской Федерации об обеспечении единства измерений;</w:t>
      </w:r>
    </w:p>
    <w:p>
      <w:pPr>
        <w:pStyle w:val="Style15"/>
        <w:keepNext w:val="0"/>
        <w:keepLines w:val="0"/>
        <w:widowControl w:val="0"/>
        <w:numPr>
          <w:ilvl w:val="0"/>
          <w:numId w:val="113"/>
        </w:numPr>
        <w:shd w:val="clear" w:color="auto" w:fill="auto"/>
        <w:tabs>
          <w:tab w:pos="1053" w:val="left"/>
        </w:tabs>
        <w:bidi w:val="0"/>
        <w:spacing w:before="0" w:after="0"/>
        <w:ind w:left="0" w:right="0" w:firstLine="720"/>
        <w:jc w:val="both"/>
      </w:pPr>
      <w:bookmarkStart w:id="1065" w:name="bookmark1065"/>
      <w:bookmarkEnd w:id="1065"/>
      <w:r>
        <w:rPr>
          <w:color w:val="000000"/>
          <w:spacing w:val="0"/>
          <w:w w:val="100"/>
          <w:position w:val="0"/>
        </w:rPr>
        <w:t>для определения нагрузок атмосферных выпадений загрязняющих веществ на подстилающую поверхность и их пространственное распределение на наблюдаемой территории осуществляются наблюдения за химическим составом снежного покрова;</w:t>
      </w:r>
    </w:p>
    <w:p>
      <w:pPr>
        <w:pStyle w:val="Style15"/>
        <w:keepNext w:val="0"/>
        <w:keepLines w:val="0"/>
        <w:widowControl w:val="0"/>
        <w:numPr>
          <w:ilvl w:val="0"/>
          <w:numId w:val="113"/>
        </w:numPr>
        <w:shd w:val="clear" w:color="auto" w:fill="auto"/>
        <w:tabs>
          <w:tab w:pos="927" w:val="left"/>
        </w:tabs>
        <w:bidi w:val="0"/>
        <w:spacing w:before="0" w:after="0"/>
        <w:ind w:left="0" w:right="0" w:firstLine="720"/>
        <w:jc w:val="both"/>
      </w:pPr>
      <w:bookmarkStart w:id="1066" w:name="bookmark1066"/>
      <w:bookmarkEnd w:id="1066"/>
      <w:r>
        <w:rPr>
          <w:color w:val="000000"/>
          <w:spacing w:val="0"/>
          <w:w w:val="100"/>
          <w:position w:val="0"/>
        </w:rPr>
        <w:t xml:space="preserve">в пробе снега определяются кислотность (водородный показатель pH), электропроводность, концентрации основных ионов химического состава атмосферных осадков: сульфатов </w:t>
      </w:r>
      <w:r>
        <w:rPr>
          <w:color w:val="000000"/>
          <w:spacing w:val="0"/>
          <w:w w:val="100"/>
          <w:position w:val="0"/>
        </w:rPr>
        <w:t xml:space="preserve">(SO4 </w:t>
      </w:r>
      <w:r>
        <w:rPr>
          <w:color w:val="000000"/>
          <w:spacing w:val="0"/>
          <w:w w:val="100"/>
          <w:position w:val="0"/>
        </w:rPr>
        <w:t xml:space="preserve">2- ), нитратов </w:t>
      </w:r>
      <w:r>
        <w:rPr>
          <w:color w:val="000000"/>
          <w:spacing w:val="0"/>
          <w:w w:val="100"/>
          <w:position w:val="0"/>
        </w:rPr>
        <w:t xml:space="preserve">(NO3 </w:t>
      </w:r>
      <w:r>
        <w:rPr>
          <w:color w:val="000000"/>
          <w:spacing w:val="0"/>
          <w:w w:val="100"/>
          <w:position w:val="0"/>
        </w:rPr>
        <w:t xml:space="preserve">- ), хлоридов </w:t>
      </w:r>
      <w:r>
        <w:rPr>
          <w:color w:val="000000"/>
          <w:spacing w:val="0"/>
          <w:w w:val="100"/>
          <w:position w:val="0"/>
        </w:rPr>
        <w:t xml:space="preserve">(Cl-), </w:t>
      </w:r>
      <w:r>
        <w:rPr>
          <w:color w:val="000000"/>
          <w:spacing w:val="0"/>
          <w:w w:val="100"/>
          <w:position w:val="0"/>
        </w:rPr>
        <w:t xml:space="preserve">гидрокарбонатов </w:t>
      </w:r>
      <w:r>
        <w:rPr>
          <w:color w:val="000000"/>
          <w:spacing w:val="0"/>
          <w:w w:val="100"/>
          <w:position w:val="0"/>
        </w:rPr>
        <w:t xml:space="preserve">(HCO3 </w:t>
      </w:r>
      <w:r>
        <w:rPr>
          <w:color w:val="000000"/>
          <w:spacing w:val="0"/>
          <w:w w:val="100"/>
          <w:position w:val="0"/>
        </w:rPr>
        <w:t xml:space="preserve">- ), аммония </w:t>
      </w:r>
      <w:r>
        <w:rPr>
          <w:color w:val="000000"/>
          <w:spacing w:val="0"/>
          <w:w w:val="100"/>
          <w:position w:val="0"/>
        </w:rPr>
        <w:t xml:space="preserve">(NH4 </w:t>
      </w:r>
      <w:r>
        <w:rPr>
          <w:color w:val="000000"/>
          <w:spacing w:val="0"/>
          <w:w w:val="100"/>
          <w:position w:val="0"/>
        </w:rPr>
        <w:t xml:space="preserve">+ ), натрия </w:t>
      </w:r>
      <w:r>
        <w:rPr>
          <w:color w:val="000000"/>
          <w:spacing w:val="0"/>
          <w:w w:val="100"/>
          <w:position w:val="0"/>
        </w:rPr>
        <w:t xml:space="preserve">(Na+ </w:t>
      </w:r>
      <w:r>
        <w:rPr>
          <w:color w:val="000000"/>
          <w:spacing w:val="0"/>
          <w:w w:val="100"/>
          <w:position w:val="0"/>
        </w:rPr>
        <w:t xml:space="preserve">), калия (К+ ), кальция </w:t>
      </w:r>
      <w:r>
        <w:rPr>
          <w:color w:val="000000"/>
          <w:spacing w:val="0"/>
          <w:w w:val="100"/>
          <w:position w:val="0"/>
        </w:rPr>
        <w:t xml:space="preserve">(Ca2+), </w:t>
      </w:r>
      <w:r>
        <w:rPr>
          <w:color w:val="000000"/>
          <w:spacing w:val="0"/>
          <w:w w:val="100"/>
          <w:position w:val="0"/>
        </w:rPr>
        <w:t xml:space="preserve">магния </w:t>
      </w:r>
      <w:r>
        <w:rPr>
          <w:color w:val="000000"/>
          <w:spacing w:val="0"/>
          <w:w w:val="100"/>
          <w:position w:val="0"/>
        </w:rPr>
        <w:t xml:space="preserve">(Mg2+), </w:t>
      </w:r>
      <w:r>
        <w:rPr>
          <w:color w:val="000000"/>
          <w:spacing w:val="0"/>
          <w:w w:val="100"/>
          <w:position w:val="0"/>
        </w:rPr>
        <w:t>а также тяжелых металлов, полиароматических углеводородов (ПАУ);</w:t>
      </w:r>
    </w:p>
    <w:p>
      <w:pPr>
        <w:pStyle w:val="Style15"/>
        <w:keepNext w:val="0"/>
        <w:keepLines w:val="0"/>
        <w:widowControl w:val="0"/>
        <w:numPr>
          <w:ilvl w:val="0"/>
          <w:numId w:val="113"/>
        </w:numPr>
        <w:shd w:val="clear" w:color="auto" w:fill="auto"/>
        <w:tabs>
          <w:tab w:pos="1053" w:val="left"/>
        </w:tabs>
        <w:bidi w:val="0"/>
        <w:spacing w:before="0" w:after="0"/>
        <w:ind w:left="0" w:right="0" w:firstLine="720"/>
        <w:jc w:val="both"/>
      </w:pPr>
      <w:bookmarkStart w:id="1067" w:name="bookmark1067"/>
      <w:bookmarkEnd w:id="1067"/>
      <w:r>
        <w:rPr>
          <w:color w:val="000000"/>
          <w:spacing w:val="0"/>
          <w:w w:val="100"/>
          <w:position w:val="0"/>
        </w:rPr>
        <w:t>пункт наблюдений за загрязнением атмосферного воздуха размещается на открытой, проветриваемой со всех сторон площадке с непылящим покрытием: асфальте, твердом грунте, газоне - таким образом, чтобы были исключены искажения результатов измерений наличием ветровых теней зеленых насаждений, зданий и других препятствий ветровому потоку;</w:t>
      </w:r>
    </w:p>
    <w:p>
      <w:pPr>
        <w:pStyle w:val="Style15"/>
        <w:keepNext w:val="0"/>
        <w:keepLines w:val="0"/>
        <w:widowControl w:val="0"/>
        <w:numPr>
          <w:ilvl w:val="0"/>
          <w:numId w:val="113"/>
        </w:numPr>
        <w:shd w:val="clear" w:color="auto" w:fill="auto"/>
        <w:tabs>
          <w:tab w:pos="976" w:val="left"/>
        </w:tabs>
        <w:bidi w:val="0"/>
        <w:spacing w:before="0" w:after="0"/>
        <w:ind w:left="0" w:right="0" w:firstLine="740"/>
        <w:jc w:val="both"/>
      </w:pPr>
      <w:bookmarkStart w:id="1068" w:name="bookmark1068"/>
      <w:bookmarkEnd w:id="1068"/>
      <w:r>
        <w:rPr>
          <w:color w:val="000000"/>
          <w:spacing w:val="0"/>
          <w:w w:val="100"/>
          <w:position w:val="0"/>
        </w:rPr>
        <w:t>при определении приземной концентрации загрязняющего вещества в атмосферном воздухе отбор проб и измерение концентрации проводятся на высоте 1,5 - 3,5 м от поверхности земли;</w:t>
      </w:r>
    </w:p>
    <w:p>
      <w:pPr>
        <w:pStyle w:val="Style15"/>
        <w:keepNext w:val="0"/>
        <w:keepLines w:val="0"/>
        <w:widowControl w:val="0"/>
        <w:numPr>
          <w:ilvl w:val="0"/>
          <w:numId w:val="113"/>
        </w:numPr>
        <w:shd w:val="clear" w:color="auto" w:fill="auto"/>
        <w:tabs>
          <w:tab w:pos="976" w:val="left"/>
        </w:tabs>
        <w:bidi w:val="0"/>
        <w:spacing w:before="0" w:after="0"/>
        <w:ind w:left="0" w:right="0" w:firstLine="740"/>
        <w:jc w:val="both"/>
      </w:pPr>
      <w:bookmarkStart w:id="1069" w:name="bookmark1069"/>
      <w:bookmarkEnd w:id="1069"/>
      <w:r>
        <w:rPr>
          <w:color w:val="000000"/>
          <w:spacing w:val="0"/>
          <w:w w:val="100"/>
          <w:position w:val="0"/>
        </w:rPr>
        <w:t>при составлении программ наблюдений частота отбора проб и измерений должны соответствовать требованиям, предъявляемым к данным, представляемым для статистического анализа;</w:t>
      </w:r>
    </w:p>
    <w:p>
      <w:pPr>
        <w:pStyle w:val="Style15"/>
        <w:keepNext w:val="0"/>
        <w:keepLines w:val="0"/>
        <w:widowControl w:val="0"/>
        <w:numPr>
          <w:ilvl w:val="0"/>
          <w:numId w:val="113"/>
        </w:numPr>
        <w:shd w:val="clear" w:color="auto" w:fill="auto"/>
        <w:tabs>
          <w:tab w:pos="976" w:val="left"/>
        </w:tabs>
        <w:bidi w:val="0"/>
        <w:spacing w:before="0" w:after="0"/>
        <w:ind w:left="0" w:right="0" w:firstLine="740"/>
        <w:jc w:val="both"/>
      </w:pPr>
      <w:bookmarkStart w:id="1070" w:name="bookmark1070"/>
      <w:bookmarkEnd w:id="1070"/>
      <w:r>
        <w:rPr>
          <w:color w:val="000000"/>
          <w:spacing w:val="0"/>
          <w:w w:val="100"/>
          <w:position w:val="0"/>
        </w:rPr>
        <w:t>перечень измеряемых загрязняющих веществ для программы на пунктах наблюдений устанавливается и уточняется на основе сведений о составе и характере выбросов в соответствии с данными инвентаризации источников выбросов, результатами расчетов рассеивания загрязняющих веществ от отдельных предприятий и в целом по городу (сводные расчеты), а также результатами предварительных наблюдений за загрязнением атмосферного воздуха населенного пункта;</w:t>
      </w:r>
    </w:p>
    <w:p>
      <w:pPr>
        <w:pStyle w:val="Style15"/>
        <w:keepNext w:val="0"/>
        <w:keepLines w:val="0"/>
        <w:widowControl w:val="0"/>
        <w:numPr>
          <w:ilvl w:val="0"/>
          <w:numId w:val="113"/>
        </w:numPr>
        <w:shd w:val="clear" w:color="auto" w:fill="auto"/>
        <w:tabs>
          <w:tab w:pos="976" w:val="left"/>
        </w:tabs>
        <w:bidi w:val="0"/>
        <w:spacing w:before="0" w:after="0"/>
        <w:ind w:left="0" w:right="0" w:firstLine="740"/>
        <w:jc w:val="both"/>
      </w:pPr>
      <w:bookmarkStart w:id="1071" w:name="bookmark1071"/>
      <w:bookmarkEnd w:id="1071"/>
      <w:r>
        <w:rPr>
          <w:color w:val="000000"/>
          <w:spacing w:val="0"/>
          <w:w w:val="100"/>
          <w:position w:val="0"/>
        </w:rPr>
        <w:t>программа наблюдений за загрязнением атмосферного воздуха должна содержать: сведения о месте размещения пункта наблюдений с указанием номера пункта, адреса и географических координат; перечень измеряемых загрязняющих веществ на каждом пункте наблюдений; сведения о частоте и периодичности отбора проб воздуха для измерения концентраций каждого загрязняющего вещества.</w:t>
      </w:r>
    </w:p>
    <w:p>
      <w:pPr>
        <w:pStyle w:val="Style15"/>
        <w:keepNext w:val="0"/>
        <w:keepLines w:val="0"/>
        <w:widowControl w:val="0"/>
        <w:shd w:val="clear" w:color="auto" w:fill="auto"/>
        <w:bidi w:val="0"/>
        <w:spacing w:before="0" w:after="0"/>
        <w:ind w:left="0" w:right="0" w:firstLine="740"/>
        <w:jc w:val="both"/>
      </w:pPr>
      <w:r>
        <w:rPr>
          <w:color w:val="000000"/>
          <w:spacing w:val="0"/>
          <w:w w:val="100"/>
          <w:position w:val="0"/>
        </w:rPr>
        <w:t>Отбор проб атмосферного воздуха должен осуществляться с применением портативного оборудования подвижных аналитических лабораторий или автономно.</w:t>
      </w:r>
    </w:p>
    <w:p>
      <w:pPr>
        <w:pStyle w:val="Style15"/>
        <w:keepNext w:val="0"/>
        <w:keepLines w:val="0"/>
        <w:widowControl w:val="0"/>
        <w:shd w:val="clear" w:color="auto" w:fill="auto"/>
        <w:bidi w:val="0"/>
        <w:spacing w:before="0" w:after="0"/>
        <w:ind w:left="0" w:right="0" w:firstLine="740"/>
        <w:jc w:val="both"/>
      </w:pPr>
      <w:r>
        <w:rPr>
          <w:color w:val="000000"/>
          <w:spacing w:val="0"/>
          <w:w w:val="100"/>
          <w:position w:val="0"/>
        </w:rPr>
        <w:t>Оценка уровня загрязнения атмосферного воздуха контролируемыми загрязняющими веществами осуществляется по частным и интегральному показателю.</w:t>
      </w:r>
    </w:p>
    <w:p>
      <w:pPr>
        <w:pStyle w:val="Style15"/>
        <w:keepNext w:val="0"/>
        <w:keepLines w:val="0"/>
        <w:widowControl w:val="0"/>
        <w:shd w:val="clear" w:color="auto" w:fill="auto"/>
        <w:bidi w:val="0"/>
        <w:spacing w:before="0" w:after="0"/>
        <w:ind w:left="0" w:right="0" w:firstLine="740"/>
        <w:jc w:val="both"/>
      </w:pPr>
      <w:r>
        <w:rPr>
          <w:color w:val="000000"/>
          <w:spacing w:val="0"/>
          <w:w w:val="100"/>
          <w:position w:val="0"/>
        </w:rPr>
        <w:t xml:space="preserve">В качестве частного показателя используется отношение, характеризующее степень превышения предельно допустимых концентраций </w:t>
      </w:r>
      <w:r>
        <w:rPr>
          <w:color w:val="000000"/>
          <w:spacing w:val="0"/>
          <w:w w:val="100"/>
          <w:position w:val="0"/>
        </w:rPr>
        <w:t xml:space="preserve">загрязняющих веществ в воздухе. При этом для каждого </w:t>
      </w:r>
      <w:r>
        <w:rPr>
          <w:color w:val="000000"/>
          <w:spacing w:val="0"/>
          <w:w w:val="100"/>
          <w:position w:val="0"/>
        </w:rPr>
        <w:t>i</w:t>
      </w:r>
      <w:r>
        <w:rPr>
          <w:color w:val="000000"/>
          <w:spacing w:val="0"/>
          <w:w w:val="100"/>
          <w:position w:val="0"/>
        </w:rPr>
        <w:t>-го контролируемого загрязняющего вещества должно выполняться условие:</w:t>
      </w:r>
    </w:p>
    <w:p>
      <w:pPr>
        <w:pStyle w:val="Style15"/>
        <w:keepNext w:val="0"/>
        <w:keepLines w:val="0"/>
        <w:widowControl w:val="0"/>
        <w:shd w:val="clear" w:color="auto" w:fill="auto"/>
        <w:bidi w:val="0"/>
        <w:spacing w:before="0" w:after="0" w:line="240" w:lineRule="auto"/>
        <w:ind w:left="4520" w:right="0" w:firstLine="0"/>
        <w:jc w:val="left"/>
      </w:pPr>
      <w:r>
        <w:rPr>
          <w:color w:val="000000"/>
          <w:spacing w:val="0"/>
          <w:w w:val="100"/>
          <w:position w:val="0"/>
        </w:rPr>
        <w:t>-С^ &lt;1,</w:t>
      </w:r>
    </w:p>
    <w:p>
      <w:pPr>
        <w:pStyle w:val="Style15"/>
        <w:keepNext w:val="0"/>
        <w:keepLines w:val="0"/>
        <w:widowControl w:val="0"/>
        <w:shd w:val="clear" w:color="auto" w:fill="auto"/>
        <w:bidi w:val="0"/>
        <w:spacing w:before="0" w:after="160" w:line="180" w:lineRule="auto"/>
        <w:ind w:left="4520" w:right="0" w:firstLine="0"/>
        <w:jc w:val="both"/>
      </w:pPr>
      <w:r>
        <w:rPr>
          <w:color w:val="000000"/>
          <w:spacing w:val="0"/>
          <w:w w:val="100"/>
          <w:position w:val="0"/>
        </w:rPr>
        <w:t>ПДК</w:t>
      </w:r>
      <w:r>
        <w:rPr>
          <w:b/>
          <w:bCs/>
          <w:color w:val="000000"/>
          <w:spacing w:val="0"/>
          <w:w w:val="100"/>
          <w:position w:val="0"/>
        </w:rPr>
        <w:t>,</w:t>
      </w:r>
    </w:p>
    <w:p>
      <w:pPr>
        <w:pStyle w:val="Style15"/>
        <w:keepNext w:val="0"/>
        <w:keepLines w:val="0"/>
        <w:widowControl w:val="0"/>
        <w:shd w:val="clear" w:color="auto" w:fill="auto"/>
        <w:bidi w:val="0"/>
        <w:spacing w:before="0" w:after="0"/>
        <w:ind w:left="0" w:right="0" w:firstLine="740"/>
        <w:jc w:val="both"/>
      </w:pPr>
      <w:r>
        <w:rPr>
          <w:color w:val="000000"/>
          <w:spacing w:val="0"/>
          <w:w w:val="100"/>
          <w:position w:val="0"/>
        </w:rPr>
        <w:t xml:space="preserve">где </w:t>
      </w:r>
      <w:r>
        <w:rPr>
          <w:color w:val="000000"/>
          <w:spacing w:val="0"/>
          <w:w w:val="100"/>
          <w:position w:val="0"/>
        </w:rPr>
        <w:t>C</w:t>
      </w:r>
      <w:r>
        <w:rPr>
          <w:color w:val="000000"/>
          <w:spacing w:val="0"/>
          <w:w w:val="100"/>
          <w:position w:val="0"/>
          <w:sz w:val="18"/>
          <w:szCs w:val="18"/>
        </w:rPr>
        <w:t xml:space="preserve">i </w:t>
      </w:r>
      <w:r>
        <w:rPr>
          <w:color w:val="000000"/>
          <w:spacing w:val="0"/>
          <w:w w:val="100"/>
          <w:position w:val="0"/>
        </w:rPr>
        <w:t xml:space="preserve">- концентрация </w:t>
      </w:r>
      <w:r>
        <w:rPr>
          <w:color w:val="000000"/>
          <w:spacing w:val="0"/>
          <w:w w:val="100"/>
          <w:position w:val="0"/>
        </w:rPr>
        <w:t>i</w:t>
      </w:r>
      <w:r>
        <w:rPr>
          <w:color w:val="000000"/>
          <w:spacing w:val="0"/>
          <w:w w:val="100"/>
          <w:position w:val="0"/>
        </w:rPr>
        <w:t>-го загрязняющего вещества в атмосферном воздухе;</w:t>
      </w:r>
    </w:p>
    <w:p>
      <w:pPr>
        <w:pStyle w:val="Style15"/>
        <w:keepNext w:val="0"/>
        <w:keepLines w:val="0"/>
        <w:widowControl w:val="0"/>
        <w:shd w:val="clear" w:color="auto" w:fill="auto"/>
        <w:bidi w:val="0"/>
        <w:spacing w:before="0" w:after="0"/>
        <w:ind w:left="0" w:right="0" w:firstLine="740"/>
        <w:jc w:val="both"/>
      </w:pPr>
      <w:r>
        <w:rPr>
          <w:color w:val="000000"/>
          <w:spacing w:val="0"/>
          <w:w w:val="100"/>
          <w:position w:val="0"/>
        </w:rPr>
        <w:t xml:space="preserve">ПДК - предельно допустимая концентрация </w:t>
      </w:r>
      <w:r>
        <w:rPr>
          <w:color w:val="000000"/>
          <w:spacing w:val="0"/>
          <w:w w:val="100"/>
          <w:position w:val="0"/>
        </w:rPr>
        <w:t>i</w:t>
      </w:r>
      <w:r>
        <w:rPr>
          <w:color w:val="000000"/>
          <w:spacing w:val="0"/>
          <w:w w:val="100"/>
          <w:position w:val="0"/>
        </w:rPr>
        <w:t>-го загрязняющего вещества в атмосферном воздухе.</w:t>
      </w:r>
    </w:p>
    <w:p>
      <w:pPr>
        <w:pStyle w:val="Style15"/>
        <w:keepNext w:val="0"/>
        <w:keepLines w:val="0"/>
        <w:widowControl w:val="0"/>
        <w:shd w:val="clear" w:color="auto" w:fill="auto"/>
        <w:bidi w:val="0"/>
        <w:spacing w:before="0" w:after="0"/>
        <w:ind w:left="0" w:right="0" w:firstLine="740"/>
        <w:jc w:val="both"/>
      </w:pPr>
      <w:r>
        <w:rPr>
          <w:color w:val="000000"/>
          <w:spacing w:val="0"/>
          <w:w w:val="100"/>
          <w:position w:val="0"/>
        </w:rPr>
        <w:t>Кроме того, для диоксида азота и сернистого ангидрида, входящих в группу веществ суммации, должно дополнительно соблюдаться условие:</w:t>
      </w:r>
    </w:p>
    <w:p>
      <w:pPr>
        <w:pStyle w:val="Style11"/>
        <w:keepNext w:val="0"/>
        <w:keepLines w:val="0"/>
        <w:widowControl w:val="0"/>
        <w:shd w:val="clear" w:color="auto" w:fill="auto"/>
        <w:tabs>
          <w:tab w:pos="1066" w:val="left"/>
        </w:tabs>
        <w:bidi w:val="0"/>
        <w:spacing w:before="0" w:after="0" w:line="240" w:lineRule="auto"/>
        <w:ind w:left="0" w:right="0" w:firstLine="0"/>
        <w:jc w:val="center"/>
      </w:pPr>
      <w:r>
        <w:rPr>
          <w:color w:val="000000"/>
          <w:spacing w:val="0"/>
          <w:w w:val="100"/>
          <w:position w:val="0"/>
          <w:sz w:val="24"/>
          <w:szCs w:val="24"/>
        </w:rPr>
        <w:t>С</w:t>
        <w:tab/>
      </w:r>
      <w:r>
        <w:rPr>
          <w:color w:val="000000"/>
          <w:spacing w:val="0"/>
          <w:w w:val="100"/>
          <w:position w:val="0"/>
          <w:sz w:val="24"/>
          <w:szCs w:val="24"/>
        </w:rPr>
        <w:t>C</w:t>
      </w:r>
    </w:p>
    <w:p>
      <w:pPr>
        <w:pStyle w:val="Style11"/>
        <w:keepNext w:val="0"/>
        <w:keepLines w:val="0"/>
        <w:widowControl w:val="0"/>
        <w:shd w:val="clear" w:color="auto" w:fill="auto"/>
        <w:tabs>
          <w:tab w:pos="701" w:val="left"/>
          <w:tab w:pos="1733" w:val="left"/>
        </w:tabs>
        <w:bidi w:val="0"/>
        <w:spacing w:before="0" w:after="40" w:line="180" w:lineRule="auto"/>
        <w:ind w:left="0" w:right="0" w:firstLine="0"/>
        <w:jc w:val="center"/>
      </w:pPr>
      <w:r>
        <w:rPr>
          <w:rFonts w:ascii="Arial" w:eastAsia="Arial" w:hAnsi="Arial" w:cs="Arial"/>
          <w:color w:val="000000"/>
          <w:spacing w:val="0"/>
          <w:w w:val="100"/>
          <w:position w:val="0"/>
          <w:sz w:val="42"/>
          <w:szCs w:val="42"/>
          <w:u w:val="single"/>
          <w:vertAlign w:val="superscript"/>
        </w:rPr>
        <w:t>C</w:t>
      </w:r>
      <w:r>
        <w:rPr>
          <w:rFonts w:ascii="Arial" w:eastAsia="Arial" w:hAnsi="Arial" w:cs="Arial"/>
          <w:b/>
          <w:bCs/>
          <w:color w:val="000000"/>
          <w:spacing w:val="0"/>
          <w:w w:val="100"/>
          <w:position w:val="0"/>
          <w:sz w:val="13"/>
          <w:szCs w:val="13"/>
          <w:u w:val="single"/>
        </w:rPr>
        <w:t>NO</w:t>
      </w:r>
      <w:r>
        <w:rPr>
          <w:rFonts w:ascii="Arial" w:eastAsia="Arial" w:hAnsi="Arial" w:cs="Arial"/>
          <w:color w:val="000000"/>
          <w:spacing w:val="0"/>
          <w:w w:val="100"/>
          <w:position w:val="0"/>
          <w:sz w:val="13"/>
          <w:szCs w:val="13"/>
          <w:u w:val="single"/>
          <w:vertAlign w:val="subscript"/>
        </w:rPr>
        <w:t>2</w:t>
      </w:r>
      <w:r>
        <w:rPr>
          <w:rFonts w:ascii="Arial" w:eastAsia="Arial" w:hAnsi="Arial" w:cs="Arial"/>
          <w:color w:val="000000"/>
          <w:spacing w:val="0"/>
          <w:w w:val="100"/>
          <w:position w:val="0"/>
          <w:sz w:val="13"/>
          <w:szCs w:val="13"/>
        </w:rPr>
        <w:tab/>
      </w:r>
      <w:r>
        <w:rPr>
          <w:color w:val="000000"/>
          <w:spacing w:val="0"/>
          <w:w w:val="100"/>
          <w:position w:val="0"/>
          <w:sz w:val="24"/>
          <w:szCs w:val="24"/>
        </w:rPr>
        <w:t xml:space="preserve">+ </w:t>
      </w:r>
      <w:r>
        <w:rPr>
          <w:rFonts w:ascii="Arial" w:eastAsia="Arial" w:hAnsi="Arial" w:cs="Arial"/>
          <w:color w:val="000000"/>
          <w:spacing w:val="0"/>
          <w:w w:val="100"/>
          <w:position w:val="0"/>
          <w:sz w:val="42"/>
          <w:szCs w:val="42"/>
          <w:u w:val="single"/>
          <w:vertAlign w:val="superscript"/>
        </w:rPr>
        <w:t>C</w:t>
      </w:r>
      <w:r>
        <w:rPr>
          <w:rFonts w:ascii="Arial" w:eastAsia="Arial" w:hAnsi="Arial" w:cs="Arial"/>
          <w:b/>
          <w:bCs/>
          <w:color w:val="000000"/>
          <w:spacing w:val="0"/>
          <w:w w:val="100"/>
          <w:position w:val="0"/>
          <w:sz w:val="13"/>
          <w:szCs w:val="13"/>
          <w:u w:val="single"/>
        </w:rPr>
        <w:t>SO</w:t>
      </w:r>
      <w:r>
        <w:rPr>
          <w:rFonts w:ascii="Arial" w:eastAsia="Arial" w:hAnsi="Arial" w:cs="Arial"/>
          <w:color w:val="000000"/>
          <w:spacing w:val="0"/>
          <w:w w:val="100"/>
          <w:position w:val="0"/>
          <w:sz w:val="13"/>
          <w:szCs w:val="13"/>
          <w:u w:val="single"/>
          <w:vertAlign w:val="subscript"/>
        </w:rPr>
        <w:t>2</w:t>
      </w:r>
      <w:r>
        <w:rPr>
          <w:rFonts w:ascii="Arial" w:eastAsia="Arial" w:hAnsi="Arial" w:cs="Arial"/>
          <w:color w:val="000000"/>
          <w:spacing w:val="0"/>
          <w:w w:val="100"/>
          <w:position w:val="0"/>
          <w:sz w:val="13"/>
          <w:szCs w:val="13"/>
        </w:rPr>
        <w:tab/>
      </w:r>
      <w:r>
        <w:rPr>
          <w:color w:val="000000"/>
          <w:spacing w:val="0"/>
          <w:w w:val="100"/>
          <w:position w:val="0"/>
          <w:sz w:val="24"/>
          <w:szCs w:val="24"/>
        </w:rPr>
        <w:t>&lt; 1</w:t>
      </w:r>
    </w:p>
    <w:p>
      <w:pPr>
        <w:pStyle w:val="Style11"/>
        <w:keepNext w:val="0"/>
        <w:keepLines w:val="0"/>
        <w:widowControl w:val="0"/>
        <w:shd w:val="clear" w:color="auto" w:fill="auto"/>
        <w:bidi w:val="0"/>
        <w:spacing w:before="0" w:after="160" w:line="240" w:lineRule="auto"/>
        <w:ind w:left="0" w:right="0" w:firstLine="0"/>
        <w:jc w:val="center"/>
      </w:pPr>
      <w:r>
        <w:rPr>
          <w:color w:val="000000"/>
          <w:spacing w:val="0"/>
          <w:w w:val="100"/>
          <w:position w:val="0"/>
          <w:sz w:val="24"/>
          <w:szCs w:val="24"/>
        </w:rPr>
        <w:t>ПДК^ "ДИ " ’</w:t>
      </w:r>
    </w:p>
    <w:p>
      <w:pPr>
        <w:pStyle w:val="Style15"/>
        <w:keepNext w:val="0"/>
        <w:keepLines w:val="0"/>
        <w:widowControl w:val="0"/>
        <w:shd w:val="clear" w:color="auto" w:fill="auto"/>
        <w:bidi w:val="0"/>
        <w:spacing w:before="0" w:after="0" w:line="430" w:lineRule="auto"/>
        <w:ind w:left="0" w:right="0" w:firstLine="740"/>
        <w:jc w:val="both"/>
      </w:pPr>
      <w:r>
        <w:rPr>
          <w:color w:val="000000"/>
          <w:spacing w:val="0"/>
          <w:w w:val="100"/>
          <w:position w:val="0"/>
        </w:rPr>
        <w:t xml:space="preserve">здесь </w:t>
      </w:r>
      <w:r>
        <w:rPr>
          <w:b/>
          <w:bCs/>
          <w:color w:val="000000"/>
          <w:spacing w:val="0"/>
          <w:w w:val="100"/>
          <w:position w:val="0"/>
        </w:rPr>
        <w:t>C</w:t>
      </w:r>
      <w:r>
        <w:rPr>
          <w:color w:val="000000"/>
          <w:spacing w:val="0"/>
          <w:w w:val="100"/>
          <w:position w:val="0"/>
          <w:vertAlign w:val="subscript"/>
        </w:rPr>
        <w:t>NO</w:t>
      </w:r>
      <w:r>
        <w:rPr>
          <w:color w:val="000000"/>
          <w:spacing w:val="0"/>
          <w:w w:val="100"/>
          <w:position w:val="0"/>
        </w:rPr>
        <w:t xml:space="preserve"> </w:t>
      </w:r>
      <w:r>
        <w:rPr>
          <w:b/>
          <w:bCs/>
          <w:color w:val="000000"/>
          <w:spacing w:val="0"/>
          <w:w w:val="100"/>
          <w:position w:val="0"/>
        </w:rPr>
        <w:t xml:space="preserve">, </w:t>
      </w:r>
      <w:r>
        <w:rPr>
          <w:b/>
          <w:bCs/>
          <w:color w:val="000000"/>
          <w:spacing w:val="0"/>
          <w:w w:val="100"/>
          <w:position w:val="0"/>
        </w:rPr>
        <w:t>C</w:t>
      </w:r>
      <w:r>
        <w:rPr>
          <w:color w:val="000000"/>
          <w:spacing w:val="0"/>
          <w:w w:val="100"/>
          <w:position w:val="0"/>
          <w:vertAlign w:val="subscript"/>
        </w:rPr>
        <w:t>SO</w:t>
      </w:r>
      <w:r>
        <w:rPr>
          <w:color w:val="000000"/>
          <w:spacing w:val="0"/>
          <w:w w:val="100"/>
          <w:position w:val="0"/>
        </w:rPr>
        <w:t xml:space="preserve"> </w:t>
      </w:r>
      <w:r>
        <w:rPr>
          <w:color w:val="000000"/>
          <w:spacing w:val="0"/>
          <w:w w:val="100"/>
          <w:position w:val="0"/>
        </w:rPr>
        <w:t>- концентрации диоксида азота и сернистого ангидрида в атмосферном воздухе соответственно;</w:t>
      </w:r>
    </w:p>
    <w:p>
      <w:pPr>
        <w:pStyle w:val="Style15"/>
        <w:keepNext w:val="0"/>
        <w:keepLines w:val="0"/>
        <w:widowControl w:val="0"/>
        <w:shd w:val="clear" w:color="auto" w:fill="auto"/>
        <w:bidi w:val="0"/>
        <w:spacing w:before="0" w:after="0" w:line="446" w:lineRule="auto"/>
        <w:ind w:left="0" w:right="0" w:firstLine="740"/>
        <w:jc w:val="both"/>
      </w:pPr>
      <w:r>
        <w:rPr>
          <w:color w:val="000000"/>
          <w:spacing w:val="0"/>
          <w:w w:val="100"/>
          <w:position w:val="0"/>
        </w:rPr>
        <w:t>ПДК</w:t>
      </w:r>
      <w:r>
        <w:rPr>
          <w:color w:val="000000"/>
          <w:spacing w:val="0"/>
          <w:w w:val="100"/>
          <w:position w:val="0"/>
          <w:vertAlign w:val="subscript"/>
        </w:rPr>
        <w:t>Ш</w:t>
      </w:r>
      <w:r>
        <w:rPr>
          <w:color w:val="000000"/>
          <w:spacing w:val="0"/>
          <w:w w:val="100"/>
          <w:position w:val="0"/>
        </w:rPr>
        <w:t xml:space="preserve"> ,ПДК^ - предельно допустимые концентрации диоксида азота и сернистого ангидрида в атмосферном воздухе соответственно.</w:t>
      </w:r>
    </w:p>
    <w:p>
      <w:pPr>
        <w:pStyle w:val="Style15"/>
        <w:keepNext w:val="0"/>
        <w:keepLines w:val="0"/>
        <w:widowControl w:val="0"/>
        <w:shd w:val="clear" w:color="auto" w:fill="auto"/>
        <w:bidi w:val="0"/>
        <w:spacing w:before="0" w:after="0"/>
        <w:ind w:left="0" w:right="0" w:firstLine="740"/>
        <w:jc w:val="both"/>
      </w:pPr>
      <w:r>
        <w:rPr>
          <w:color w:val="000000"/>
          <w:spacing w:val="0"/>
          <w:w w:val="100"/>
          <w:position w:val="0"/>
        </w:rPr>
        <w:t xml:space="preserve">В качестве предельно допустимой концентрации для всех контролируемых веществ за исключением керосина используется максимально-разовая предельно-допустимая концентрация данных веществ в атмосферном воздухе населенных мест </w:t>
      </w:r>
      <w:r>
        <w:rPr>
          <w:smallCaps/>
          <w:color w:val="000000"/>
          <w:spacing w:val="0"/>
          <w:w w:val="100"/>
          <w:position w:val="0"/>
        </w:rPr>
        <w:t>(ПДК</w:t>
      </w:r>
      <w:r>
        <w:rPr>
          <w:smallCaps/>
          <w:color w:val="000000"/>
          <w:spacing w:val="0"/>
          <w:w w:val="100"/>
          <w:position w:val="0"/>
          <w:sz w:val="22"/>
          <w:szCs w:val="22"/>
        </w:rPr>
        <w:t>мр</w:t>
      </w:r>
      <w:r>
        <w:rPr>
          <w:smallCaps/>
          <w:color w:val="000000"/>
          <w:spacing w:val="0"/>
          <w:w w:val="100"/>
          <w:position w:val="0"/>
        </w:rPr>
        <w:t>).</w:t>
      </w:r>
      <w:r>
        <w:rPr>
          <w:color w:val="000000"/>
          <w:spacing w:val="0"/>
          <w:w w:val="100"/>
          <w:position w:val="0"/>
        </w:rPr>
        <w:t xml:space="preserve"> Для керосина </w:t>
      </w:r>
      <w:r>
        <w:rPr>
          <w:smallCaps/>
          <w:color w:val="000000"/>
          <w:spacing w:val="0"/>
          <w:w w:val="100"/>
          <w:position w:val="0"/>
        </w:rPr>
        <w:t>ПДК</w:t>
      </w:r>
      <w:r>
        <w:rPr>
          <w:smallCaps/>
          <w:color w:val="000000"/>
          <w:spacing w:val="0"/>
          <w:w w:val="100"/>
          <w:position w:val="0"/>
          <w:sz w:val="22"/>
          <w:szCs w:val="22"/>
        </w:rPr>
        <w:t>мр</w:t>
      </w:r>
      <w:r>
        <w:rPr>
          <w:color w:val="000000"/>
          <w:spacing w:val="0"/>
          <w:w w:val="100"/>
          <w:position w:val="0"/>
        </w:rPr>
        <w:t xml:space="preserve"> не установлена, в связи с чем в качестве предельно допустимой концентрации для данного вещества используется ОБУВ в атмосферном воздухе населённых мест.</w:t>
      </w:r>
    </w:p>
    <w:p>
      <w:pPr>
        <w:pStyle w:val="Style15"/>
        <w:keepNext w:val="0"/>
        <w:keepLines w:val="0"/>
        <w:widowControl w:val="0"/>
        <w:shd w:val="clear" w:color="auto" w:fill="auto"/>
        <w:bidi w:val="0"/>
        <w:spacing w:before="0" w:after="0"/>
        <w:ind w:left="0" w:right="0" w:firstLine="740"/>
        <w:jc w:val="both"/>
      </w:pPr>
      <w:r>
        <w:rPr>
          <w:color w:val="000000"/>
          <w:spacing w:val="0"/>
          <w:w w:val="100"/>
          <w:position w:val="0"/>
        </w:rPr>
        <w:t xml:space="preserve">Интегральная оценка уровня загрязнения атмосферного воздуха осуществляется по кратности превышения предельно-допустимой концентрации каждого загрязняющего вещества с учётом его класса опасности. В этом случае уровень загрязнения атмосферы оценивается по </w:t>
      </w:r>
      <w:r>
        <w:rPr>
          <w:color w:val="000000"/>
          <w:spacing w:val="0"/>
          <w:w w:val="100"/>
          <w:position w:val="0"/>
        </w:rPr>
        <w:t>интегральному показателю Р, учитывающему характер комбинированного воздействия веществ и их класс опасности:</w:t>
      </w:r>
    </w:p>
    <w:p>
      <w:pPr>
        <w:pStyle w:val="Style15"/>
        <w:keepNext w:val="0"/>
        <w:keepLines w:val="0"/>
        <w:widowControl w:val="0"/>
        <w:shd w:val="clear" w:color="auto" w:fill="auto"/>
        <w:bidi w:val="0"/>
        <w:spacing w:before="0" w:after="0" w:line="240" w:lineRule="auto"/>
        <w:ind w:left="0" w:right="0" w:firstLine="0"/>
        <w:jc w:val="center"/>
      </w:pPr>
      <w:r>
        <w:rPr>
          <w:color w:val="000000"/>
          <w:spacing w:val="0"/>
          <w:w w:val="100"/>
          <w:position w:val="0"/>
        </w:rPr>
        <w:t xml:space="preserve">Р </w:t>
      </w:r>
      <w:r>
        <w:rPr>
          <w:rFonts w:ascii="Arial" w:eastAsia="Arial" w:hAnsi="Arial" w:cs="Arial"/>
          <w:color w:val="000000"/>
          <w:spacing w:val="0"/>
          <w:w w:val="100"/>
          <w:position w:val="0"/>
        </w:rPr>
        <w:t xml:space="preserve">= </w:t>
      </w:r>
      <w:r>
        <w:rPr>
          <w:rFonts w:ascii="Arial" w:eastAsia="Arial" w:hAnsi="Arial" w:cs="Arial"/>
          <w:color w:val="000000"/>
          <w:spacing w:val="0"/>
          <w:w w:val="100"/>
          <w:position w:val="0"/>
          <w:sz w:val="36"/>
          <w:szCs w:val="36"/>
        </w:rPr>
        <w:t xml:space="preserve">z </w:t>
      </w:r>
      <w:r>
        <w:rPr>
          <w:color w:val="000000"/>
          <w:spacing w:val="0"/>
          <w:w w:val="100"/>
          <w:position w:val="0"/>
        </w:rPr>
        <w:t>(К</w:t>
      </w:r>
      <w:r>
        <w:rPr>
          <w:color w:val="000000"/>
          <w:spacing w:val="0"/>
          <w:w w:val="100"/>
          <w:position w:val="0"/>
          <w:sz w:val="20"/>
          <w:szCs w:val="20"/>
        </w:rPr>
        <w:t>,</w:t>
      </w:r>
      <w:r>
        <w:rPr>
          <w:color w:val="000000"/>
          <w:spacing w:val="0"/>
          <w:w w:val="100"/>
          <w:position w:val="0"/>
        </w:rPr>
        <w:t>)</w:t>
      </w:r>
      <w:r>
        <w:rPr>
          <w:rFonts w:ascii="Arial" w:eastAsia="Arial" w:hAnsi="Arial" w:cs="Arial"/>
          <w:color w:val="000000"/>
          <w:spacing w:val="0"/>
          <w:w w:val="100"/>
          <w:position w:val="0"/>
          <w:sz w:val="15"/>
          <w:szCs w:val="15"/>
          <w:vertAlign w:val="superscript"/>
        </w:rPr>
        <w:t>Ni</w:t>
      </w:r>
      <w:r>
        <w:rPr>
          <w:color w:val="000000"/>
          <w:spacing w:val="0"/>
          <w:w w:val="100"/>
          <w:position w:val="0"/>
        </w:rPr>
        <w:t>,</w:t>
      </w:r>
    </w:p>
    <w:p>
      <w:pPr>
        <w:pStyle w:val="Style8"/>
        <w:keepNext w:val="0"/>
        <w:keepLines w:val="0"/>
        <w:widowControl w:val="0"/>
        <w:shd w:val="clear" w:color="auto" w:fill="auto"/>
        <w:bidi w:val="0"/>
        <w:spacing w:before="0" w:after="140" w:line="240" w:lineRule="auto"/>
        <w:ind w:left="0" w:right="0" w:firstLine="0"/>
        <w:jc w:val="center"/>
      </w:pPr>
      <w:r>
        <w:rPr>
          <w:color w:val="000000"/>
          <w:spacing w:val="0"/>
          <w:w w:val="100"/>
          <w:position w:val="0"/>
        </w:rPr>
        <w:t>i</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где К</w:t>
      </w:r>
      <w:r>
        <w:rPr>
          <w:color w:val="000000"/>
          <w:spacing w:val="0"/>
          <w:w w:val="100"/>
          <w:position w:val="0"/>
          <w:sz w:val="18"/>
          <w:szCs w:val="18"/>
        </w:rPr>
        <w:t xml:space="preserve">, </w:t>
      </w:r>
      <w:r>
        <w:rPr>
          <w:color w:val="000000"/>
          <w:spacing w:val="0"/>
          <w:w w:val="100"/>
          <w:position w:val="0"/>
        </w:rPr>
        <w:t xml:space="preserve">- приведённый коэффициент кратности превышения </w:t>
      </w:r>
      <w:r>
        <w:rPr>
          <w:color w:val="000000"/>
          <w:spacing w:val="0"/>
          <w:w w:val="100"/>
          <w:position w:val="0"/>
        </w:rPr>
        <w:t>i</w:t>
      </w:r>
      <w:r>
        <w:rPr>
          <w:color w:val="000000"/>
          <w:spacing w:val="0"/>
          <w:w w:val="100"/>
          <w:position w:val="0"/>
        </w:rPr>
        <w:t>-го загрязняющего вещества в атмосферном воздухе.</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Ni</w:t>
      </w:r>
      <w:r>
        <w:rPr>
          <w:color w:val="000000"/>
          <w:spacing w:val="0"/>
          <w:w w:val="100"/>
          <w:position w:val="0"/>
        </w:rPr>
        <w:t xml:space="preserve">— безразмерный коэффициент, позволяющий привести степень загрязнения воздуха </w:t>
      </w:r>
      <w:r>
        <w:rPr>
          <w:color w:val="000000"/>
          <w:spacing w:val="0"/>
          <w:w w:val="100"/>
          <w:position w:val="0"/>
        </w:rPr>
        <w:t>i</w:t>
      </w:r>
      <w:r>
        <w:rPr>
          <w:color w:val="000000"/>
          <w:spacing w:val="0"/>
          <w:w w:val="100"/>
          <w:position w:val="0"/>
        </w:rPr>
        <w:t>-м веществом к степени загрязнения воздуха диоксидом серы.</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По сути интегральный показатель Р представляет собой индекс загрязнения атмосферы (ИЗА), рекомендованный Росгидрометом для оценки загрязненности городов.</w:t>
      </w:r>
    </w:p>
    <w:p>
      <w:pPr>
        <w:pStyle w:val="Style15"/>
        <w:keepNext w:val="0"/>
        <w:keepLines w:val="0"/>
        <w:widowControl w:val="0"/>
        <w:shd w:val="clear" w:color="auto" w:fill="auto"/>
        <w:bidi w:val="0"/>
        <w:spacing w:before="0" w:after="0"/>
        <w:ind w:left="0" w:right="0" w:firstLine="720"/>
        <w:jc w:val="left"/>
      </w:pPr>
      <w:r>
        <w:rPr>
          <w:color w:val="000000"/>
          <w:spacing w:val="0"/>
          <w:w w:val="100"/>
          <w:position w:val="0"/>
        </w:rPr>
        <w:t xml:space="preserve">Значения коэффициента </w:t>
      </w:r>
      <w:r>
        <w:rPr>
          <w:color w:val="000000"/>
          <w:spacing w:val="0"/>
          <w:w w:val="100"/>
          <w:position w:val="0"/>
        </w:rPr>
        <w:t>N</w:t>
      </w:r>
      <w:r>
        <w:rPr>
          <w:color w:val="000000"/>
          <w:spacing w:val="0"/>
          <w:w w:val="100"/>
          <w:position w:val="0"/>
          <w:sz w:val="18"/>
          <w:szCs w:val="18"/>
        </w:rPr>
        <w:t xml:space="preserve">i </w:t>
      </w:r>
      <w:r>
        <w:rPr>
          <w:color w:val="000000"/>
          <w:spacing w:val="0"/>
          <w:w w:val="100"/>
          <w:position w:val="0"/>
        </w:rPr>
        <w:t>определяются следующим образом:</w:t>
      </w:r>
    </w:p>
    <w:p>
      <w:pPr>
        <w:pStyle w:val="Style236"/>
        <w:keepNext w:val="0"/>
        <w:keepLines w:val="0"/>
        <w:widowControl w:val="0"/>
        <w:numPr>
          <w:ilvl w:val="0"/>
          <w:numId w:val="121"/>
        </w:numPr>
        <w:shd w:val="clear" w:color="auto" w:fill="auto"/>
        <w:tabs>
          <w:tab w:pos="1430" w:val="left"/>
          <w:tab w:pos="2038" w:val="left"/>
          <w:tab w:pos="3466" w:val="right"/>
          <w:tab w:pos="3670" w:val="left"/>
          <w:tab w:pos="6235" w:val="right"/>
          <w:tab w:pos="6440" w:val="left"/>
        </w:tabs>
        <w:bidi w:val="0"/>
        <w:spacing w:before="0" w:after="0"/>
        <w:ind w:left="0" w:right="0"/>
        <w:jc w:val="left"/>
      </w:pPr>
      <w:r>
        <w:fldChar w:fldCharType="begin"/>
        <w:instrText xml:space="preserve"> TOC \o "1-5" \h \z </w:instrText>
        <w:fldChar w:fldCharType="separate"/>
      </w:r>
      <w:bookmarkStart w:id="1072" w:name="bookmark1072"/>
      <w:bookmarkEnd w:id="1072"/>
      <w:r>
        <w:rPr>
          <w:color w:val="000000"/>
          <w:spacing w:val="0"/>
          <w:w w:val="100"/>
          <w:position w:val="0"/>
        </w:rPr>
        <w:t>для</w:t>
        <w:tab/>
        <w:t>веществ</w:t>
        <w:tab/>
        <w:t>1-го</w:t>
        <w:tab/>
        <w:t>класса опасности:</w:t>
        <w:tab/>
      </w:r>
      <w:r>
        <w:rPr>
          <w:color w:val="000000"/>
          <w:spacing w:val="0"/>
          <w:w w:val="100"/>
          <w:position w:val="0"/>
        </w:rPr>
        <w:t>N</w:t>
      </w:r>
      <w:r>
        <w:rPr>
          <w:color w:val="000000"/>
          <w:spacing w:val="0"/>
          <w:w w:val="100"/>
          <w:position w:val="0"/>
          <w:sz w:val="18"/>
          <w:szCs w:val="18"/>
        </w:rPr>
        <w:t xml:space="preserve">i </w:t>
      </w:r>
      <w:r>
        <w:rPr>
          <w:color w:val="000000"/>
          <w:spacing w:val="0"/>
          <w:w w:val="100"/>
          <w:position w:val="0"/>
        </w:rPr>
        <w:t>=</w:t>
        <w:tab/>
        <w:t>1.5;</w:t>
      </w:r>
    </w:p>
    <w:p>
      <w:pPr>
        <w:pStyle w:val="Style236"/>
        <w:keepNext w:val="0"/>
        <w:keepLines w:val="0"/>
        <w:widowControl w:val="0"/>
        <w:numPr>
          <w:ilvl w:val="0"/>
          <w:numId w:val="121"/>
        </w:numPr>
        <w:shd w:val="clear" w:color="auto" w:fill="auto"/>
        <w:tabs>
          <w:tab w:pos="1430" w:val="left"/>
          <w:tab w:pos="2038" w:val="left"/>
          <w:tab w:pos="3466" w:val="right"/>
          <w:tab w:pos="3670" w:val="left"/>
          <w:tab w:pos="6235" w:val="right"/>
          <w:tab w:pos="6440" w:val="left"/>
        </w:tabs>
        <w:bidi w:val="0"/>
        <w:spacing w:before="0" w:after="0"/>
        <w:ind w:left="0" w:right="0"/>
        <w:jc w:val="left"/>
      </w:pPr>
      <w:bookmarkStart w:id="1073" w:name="bookmark1073"/>
      <w:bookmarkEnd w:id="1073"/>
      <w:r>
        <w:rPr>
          <w:color w:val="000000"/>
          <w:spacing w:val="0"/>
          <w:w w:val="100"/>
          <w:position w:val="0"/>
        </w:rPr>
        <w:t>для</w:t>
        <w:tab/>
        <w:t>веществ</w:t>
        <w:tab/>
        <w:t>2-го</w:t>
        <w:tab/>
        <w:t>класса опасности:</w:t>
        <w:tab/>
      </w:r>
      <w:r>
        <w:rPr>
          <w:color w:val="000000"/>
          <w:spacing w:val="0"/>
          <w:w w:val="100"/>
          <w:position w:val="0"/>
        </w:rPr>
        <w:t>N</w:t>
      </w:r>
      <w:r>
        <w:rPr>
          <w:color w:val="000000"/>
          <w:spacing w:val="0"/>
          <w:w w:val="100"/>
          <w:position w:val="0"/>
          <w:sz w:val="18"/>
          <w:szCs w:val="18"/>
        </w:rPr>
        <w:t xml:space="preserve">i </w:t>
      </w:r>
      <w:r>
        <w:rPr>
          <w:color w:val="000000"/>
          <w:spacing w:val="0"/>
          <w:w w:val="100"/>
          <w:position w:val="0"/>
        </w:rPr>
        <w:t>=</w:t>
        <w:tab/>
        <w:t>1.3;</w:t>
      </w:r>
    </w:p>
    <w:p>
      <w:pPr>
        <w:pStyle w:val="Style236"/>
        <w:keepNext w:val="0"/>
        <w:keepLines w:val="0"/>
        <w:widowControl w:val="0"/>
        <w:numPr>
          <w:ilvl w:val="0"/>
          <w:numId w:val="121"/>
        </w:numPr>
        <w:shd w:val="clear" w:color="auto" w:fill="auto"/>
        <w:tabs>
          <w:tab w:pos="1430" w:val="left"/>
          <w:tab w:pos="2038" w:val="left"/>
          <w:tab w:pos="3466" w:val="right"/>
          <w:tab w:pos="3670" w:val="left"/>
          <w:tab w:pos="6235" w:val="right"/>
          <w:tab w:pos="6440" w:val="left"/>
        </w:tabs>
        <w:bidi w:val="0"/>
        <w:spacing w:before="0" w:after="0"/>
        <w:ind w:left="0" w:right="0"/>
        <w:jc w:val="left"/>
      </w:pPr>
      <w:bookmarkStart w:id="1074" w:name="bookmark1074"/>
      <w:bookmarkEnd w:id="1074"/>
      <w:r>
        <w:rPr>
          <w:color w:val="000000"/>
          <w:spacing w:val="0"/>
          <w:w w:val="100"/>
          <w:position w:val="0"/>
        </w:rPr>
        <w:t>для</w:t>
        <w:tab/>
        <w:t>веществ</w:t>
        <w:tab/>
        <w:t>3-го</w:t>
        <w:tab/>
        <w:t>класса опасности:</w:t>
        <w:tab/>
      </w:r>
      <w:r>
        <w:rPr>
          <w:color w:val="000000"/>
          <w:spacing w:val="0"/>
          <w:w w:val="100"/>
          <w:position w:val="0"/>
        </w:rPr>
        <w:t>N</w:t>
      </w:r>
      <w:r>
        <w:rPr>
          <w:color w:val="000000"/>
          <w:spacing w:val="0"/>
          <w:w w:val="100"/>
          <w:position w:val="0"/>
          <w:sz w:val="18"/>
          <w:szCs w:val="18"/>
        </w:rPr>
        <w:t xml:space="preserve">i </w:t>
      </w:r>
      <w:r>
        <w:rPr>
          <w:color w:val="000000"/>
          <w:spacing w:val="0"/>
          <w:w w:val="100"/>
          <w:position w:val="0"/>
        </w:rPr>
        <w:t>=</w:t>
        <w:tab/>
        <w:t>1;</w:t>
      </w:r>
    </w:p>
    <w:p>
      <w:pPr>
        <w:pStyle w:val="Style236"/>
        <w:keepNext w:val="0"/>
        <w:keepLines w:val="0"/>
        <w:widowControl w:val="0"/>
        <w:numPr>
          <w:ilvl w:val="0"/>
          <w:numId w:val="121"/>
        </w:numPr>
        <w:shd w:val="clear" w:color="auto" w:fill="auto"/>
        <w:tabs>
          <w:tab w:pos="1430" w:val="left"/>
          <w:tab w:pos="2038" w:val="left"/>
          <w:tab w:pos="3466" w:val="right"/>
          <w:tab w:pos="3670" w:val="left"/>
          <w:tab w:pos="6235" w:val="right"/>
          <w:tab w:pos="6440" w:val="left"/>
        </w:tabs>
        <w:bidi w:val="0"/>
        <w:spacing w:before="0" w:after="0"/>
        <w:ind w:left="0" w:right="0"/>
        <w:jc w:val="left"/>
      </w:pPr>
      <w:bookmarkStart w:id="1075" w:name="bookmark1075"/>
      <w:bookmarkEnd w:id="1075"/>
      <w:r>
        <w:rPr>
          <w:color w:val="000000"/>
          <w:spacing w:val="0"/>
          <w:w w:val="100"/>
          <w:position w:val="0"/>
        </w:rPr>
        <w:t>для</w:t>
        <w:tab/>
        <w:t>веществ</w:t>
        <w:tab/>
        <w:t>4-го</w:t>
        <w:tab/>
        <w:t>класса опасности:</w:t>
        <w:tab/>
      </w:r>
      <w:r>
        <w:rPr>
          <w:color w:val="000000"/>
          <w:spacing w:val="0"/>
          <w:w w:val="100"/>
          <w:position w:val="0"/>
        </w:rPr>
        <w:t>N</w:t>
      </w:r>
      <w:r>
        <w:rPr>
          <w:color w:val="000000"/>
          <w:spacing w:val="0"/>
          <w:w w:val="100"/>
          <w:position w:val="0"/>
          <w:sz w:val="18"/>
          <w:szCs w:val="18"/>
        </w:rPr>
        <w:t xml:space="preserve">i </w:t>
      </w:r>
      <w:r>
        <w:rPr>
          <w:color w:val="000000"/>
          <w:spacing w:val="0"/>
          <w:w w:val="100"/>
          <w:position w:val="0"/>
        </w:rPr>
        <w:t>=</w:t>
        <w:tab/>
        <w:t>0,85.</w:t>
      </w:r>
      <w:r>
        <w:fldChar w:fldCharType="end"/>
      </w:r>
    </w:p>
    <w:p>
      <w:pPr>
        <w:pStyle w:val="Style15"/>
        <w:keepNext w:val="0"/>
        <w:keepLines w:val="0"/>
        <w:widowControl w:val="0"/>
        <w:shd w:val="clear" w:color="auto" w:fill="auto"/>
        <w:bidi w:val="0"/>
        <w:spacing w:before="0" w:after="0" w:line="410" w:lineRule="auto"/>
        <w:ind w:left="0" w:right="0" w:firstLine="720"/>
        <w:jc w:val="left"/>
        <w:rPr>
          <w:sz w:val="34"/>
          <w:szCs w:val="34"/>
        </w:rPr>
      </w:pPr>
      <w:r>
        <w:rPr>
          <w:color w:val="000000"/>
          <w:spacing w:val="0"/>
          <w:w w:val="100"/>
          <w:position w:val="0"/>
          <w:sz w:val="28"/>
          <w:szCs w:val="28"/>
        </w:rPr>
        <w:t xml:space="preserve">Коэффициент </w:t>
      </w:r>
      <w:r>
        <w:rPr>
          <w:smallCaps/>
          <w:color w:val="000000"/>
          <w:spacing w:val="0"/>
          <w:w w:val="100"/>
          <w:position w:val="0"/>
          <w:sz w:val="28"/>
          <w:szCs w:val="28"/>
        </w:rPr>
        <w:t>к</w:t>
      </w:r>
      <w:r>
        <w:rPr>
          <w:smallCaps/>
          <w:color w:val="000000"/>
          <w:spacing w:val="0"/>
          <w:w w:val="100"/>
          <w:position w:val="0"/>
          <w:sz w:val="48"/>
          <w:szCs w:val="48"/>
        </w:rPr>
        <w:t>,</w:t>
      </w:r>
      <w:r>
        <w:rPr>
          <w:color w:val="000000"/>
          <w:spacing w:val="0"/>
          <w:w w:val="100"/>
          <w:position w:val="0"/>
          <w:sz w:val="28"/>
          <w:szCs w:val="28"/>
        </w:rPr>
        <w:t xml:space="preserve"> определяется с учётом предельно допустимой концентрации </w:t>
      </w:r>
      <w:r>
        <w:rPr>
          <w:color w:val="000000"/>
          <w:spacing w:val="0"/>
          <w:w w:val="100"/>
          <w:position w:val="0"/>
          <w:sz w:val="28"/>
          <w:szCs w:val="28"/>
        </w:rPr>
        <w:t>i</w:t>
      </w:r>
      <w:r>
        <w:rPr>
          <w:color w:val="000000"/>
          <w:spacing w:val="0"/>
          <w:w w:val="100"/>
          <w:position w:val="0"/>
          <w:sz w:val="28"/>
          <w:szCs w:val="28"/>
        </w:rPr>
        <w:t xml:space="preserve">-го вещества в атмосферном воздухе населённых мест: </w:t>
      </w:r>
      <w:r>
        <w:rPr>
          <w:smallCaps/>
          <w:color w:val="000000"/>
          <w:spacing w:val="0"/>
          <w:w w:val="100"/>
          <w:position w:val="0"/>
          <w:sz w:val="34"/>
          <w:szCs w:val="34"/>
        </w:rPr>
        <w:t>к</w:t>
      </w:r>
      <w:r>
        <w:rPr>
          <w:smallCaps/>
          <w:color w:val="000000"/>
          <w:spacing w:val="0"/>
          <w:w w:val="100"/>
          <w:position w:val="0"/>
          <w:sz w:val="34"/>
          <w:szCs w:val="34"/>
        </w:rPr>
        <w:t>,=-^,</w:t>
      </w:r>
    </w:p>
    <w:p>
      <w:pPr>
        <w:pStyle w:val="Style15"/>
        <w:keepNext w:val="0"/>
        <w:keepLines w:val="0"/>
        <w:widowControl w:val="0"/>
        <w:shd w:val="clear" w:color="auto" w:fill="auto"/>
        <w:bidi w:val="0"/>
        <w:spacing w:before="0" w:after="140" w:line="180" w:lineRule="auto"/>
        <w:ind w:left="0" w:right="0" w:firstLine="0"/>
        <w:jc w:val="center"/>
      </w:pPr>
      <w:r>
        <w:rPr>
          <w:color w:val="000000"/>
          <w:spacing w:val="0"/>
          <w:w w:val="100"/>
          <w:position w:val="0"/>
          <w:vertAlign w:val="superscript"/>
        </w:rPr>
        <w:t>i</w:t>
      </w:r>
      <w:r>
        <w:rPr>
          <w:color w:val="000000"/>
          <w:spacing w:val="0"/>
          <w:w w:val="100"/>
          <w:position w:val="0"/>
        </w:rPr>
        <w:t xml:space="preserve"> </w:t>
      </w:r>
      <w:r>
        <w:rPr>
          <w:color w:val="000000"/>
          <w:spacing w:val="0"/>
          <w:w w:val="100"/>
          <w:position w:val="0"/>
        </w:rPr>
        <w:t>ПДК</w:t>
      </w:r>
      <w:r>
        <w:rPr>
          <w:color w:val="000000"/>
          <w:spacing w:val="0"/>
          <w:w w:val="100"/>
          <w:position w:val="0"/>
          <w:vertAlign w:val="subscript"/>
        </w:rPr>
        <w:t>мк</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 xml:space="preserve">где </w:t>
      </w:r>
      <w:r>
        <w:rPr>
          <w:color w:val="000000"/>
          <w:spacing w:val="0"/>
          <w:w w:val="100"/>
          <w:position w:val="0"/>
        </w:rPr>
        <w:t>C</w:t>
      </w:r>
      <w:r>
        <w:rPr>
          <w:color w:val="000000"/>
          <w:spacing w:val="0"/>
          <w:w w:val="100"/>
          <w:position w:val="0"/>
          <w:sz w:val="18"/>
          <w:szCs w:val="18"/>
        </w:rPr>
        <w:t xml:space="preserve">i </w:t>
      </w:r>
      <w:r>
        <w:rPr>
          <w:color w:val="000000"/>
          <w:spacing w:val="0"/>
          <w:w w:val="100"/>
          <w:position w:val="0"/>
        </w:rPr>
        <w:t xml:space="preserve">- концентрация </w:t>
      </w:r>
      <w:r>
        <w:rPr>
          <w:color w:val="000000"/>
          <w:spacing w:val="0"/>
          <w:w w:val="100"/>
          <w:position w:val="0"/>
        </w:rPr>
        <w:t>i</w:t>
      </w:r>
      <w:r>
        <w:rPr>
          <w:color w:val="000000"/>
          <w:spacing w:val="0"/>
          <w:w w:val="100"/>
          <w:position w:val="0"/>
        </w:rPr>
        <w:t>-го загрязняющего вещества в атмосферном воздухе;</w:t>
      </w:r>
    </w:p>
    <w:p>
      <w:pPr>
        <w:pStyle w:val="Style15"/>
        <w:keepNext w:val="0"/>
        <w:keepLines w:val="0"/>
        <w:widowControl w:val="0"/>
        <w:shd w:val="clear" w:color="auto" w:fill="auto"/>
        <w:bidi w:val="0"/>
        <w:spacing w:before="0" w:after="0"/>
        <w:ind w:left="0" w:right="0" w:firstLine="720"/>
        <w:jc w:val="both"/>
      </w:pPr>
      <w:r>
        <w:rPr>
          <w:smallCaps/>
          <w:color w:val="000000"/>
          <w:spacing w:val="0"/>
          <w:w w:val="100"/>
          <w:position w:val="0"/>
        </w:rPr>
        <w:t>ПДК</w:t>
      </w:r>
      <w:r>
        <w:rPr>
          <w:smallCaps/>
          <w:color w:val="000000"/>
          <w:spacing w:val="0"/>
          <w:w w:val="100"/>
          <w:position w:val="0"/>
          <w:sz w:val="22"/>
          <w:szCs w:val="22"/>
        </w:rPr>
        <w:t>мр,</w:t>
      </w:r>
      <w:r>
        <w:rPr>
          <w:color w:val="000000"/>
          <w:spacing w:val="0"/>
          <w:w w:val="100"/>
          <w:position w:val="0"/>
        </w:rPr>
        <w:t xml:space="preserve"> - максимально разовая предельно допустимая концентрация </w:t>
      </w:r>
      <w:r>
        <w:rPr>
          <w:color w:val="000000"/>
          <w:spacing w:val="0"/>
          <w:w w:val="100"/>
          <w:position w:val="0"/>
        </w:rPr>
        <w:t xml:space="preserve">i- </w:t>
      </w:r>
      <w:r>
        <w:rPr>
          <w:color w:val="000000"/>
          <w:spacing w:val="0"/>
          <w:w w:val="100"/>
          <w:position w:val="0"/>
        </w:rPr>
        <w:t>го загрязняющего вещества в атмосферном воздухе населенных мест.</w:t>
      </w:r>
    </w:p>
    <w:p>
      <w:pPr>
        <w:pStyle w:val="Style15"/>
        <w:keepNext w:val="0"/>
        <w:keepLines w:val="0"/>
        <w:widowControl w:val="0"/>
        <w:shd w:val="clear" w:color="auto" w:fill="auto"/>
        <w:bidi w:val="0"/>
        <w:spacing w:before="0" w:after="80"/>
        <w:ind w:left="0" w:right="0" w:firstLine="720"/>
        <w:jc w:val="both"/>
      </w:pPr>
      <w:r>
        <w:rPr>
          <w:color w:val="000000"/>
          <w:spacing w:val="0"/>
          <w:w w:val="100"/>
          <w:position w:val="0"/>
        </w:rPr>
        <w:t>Уровень загрязнения атмосферы в зависимости от значения комплексного показателя Р определяется согласно таблице 1.</w:t>
      </w:r>
    </w:p>
    <w:p>
      <w:pPr>
        <w:pStyle w:val="Style71"/>
        <w:keepNext w:val="0"/>
        <w:keepLines w:val="0"/>
        <w:widowControl w:val="0"/>
        <w:shd w:val="clear" w:color="auto" w:fill="auto"/>
        <w:bidi w:val="0"/>
        <w:spacing w:before="0" w:after="0" w:line="353" w:lineRule="auto"/>
        <w:ind w:left="58" w:right="0" w:firstLine="0"/>
        <w:jc w:val="left"/>
      </w:pPr>
      <w:r>
        <w:rPr>
          <w:rFonts w:ascii="Calibri" w:eastAsia="Calibri" w:hAnsi="Calibri" w:cs="Calibri"/>
          <w:color w:val="000000"/>
          <w:spacing w:val="0"/>
          <w:w w:val="100"/>
          <w:position w:val="0"/>
        </w:rPr>
        <w:t>Таблица 1 - Критерии уровня загрязнения воздуха в зависимости от значения показателя Р</w:t>
      </w:r>
    </w:p>
    <w:tbl>
      <w:tblPr>
        <w:tblOverlap w:val="never"/>
        <w:jc w:val="center"/>
        <w:tblLayout w:type="fixed"/>
      </w:tblPr>
      <w:tblGrid>
        <w:gridCol w:w="2789"/>
        <w:gridCol w:w="1190"/>
        <w:gridCol w:w="2126"/>
        <w:gridCol w:w="1277"/>
        <w:gridCol w:w="2136"/>
      </w:tblGrid>
      <w:tr>
        <w:trPr>
          <w:trHeight w:val="341" w:hRule="exact"/>
        </w:trPr>
        <w:tc>
          <w:tcPr>
            <w:vMerge w:val="restart"/>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w:t>
            </w:r>
          </w:p>
        </w:tc>
        <w:tc>
          <w:tcPr>
            <w:gridSpan w:val="4"/>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Уровень загрязнения атмосферного воздуха</w:t>
            </w:r>
          </w:p>
        </w:tc>
      </w:tr>
      <w:tr>
        <w:trPr>
          <w:trHeight w:val="341"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низкий</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повышенный</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высокий</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очень высокий</w:t>
            </w:r>
          </w:p>
        </w:tc>
      </w:tr>
      <w:tr>
        <w:trPr>
          <w:trHeight w:val="672" w:hRule="exact"/>
        </w:trPr>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Значение показателя Р</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&lt; 5</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5...6</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7.13</w:t>
            </w:r>
          </w:p>
        </w:tc>
        <w:tc>
          <w:tcPr>
            <w:tcBorders>
              <w:top w:val="single" w:sz="4"/>
              <w:left w:val="single" w:sz="4"/>
              <w:bottom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&gt; 14,0</w:t>
            </w:r>
          </w:p>
        </w:tc>
      </w:tr>
    </w:tbl>
    <w:p>
      <w:pPr>
        <w:widowControl w:val="0"/>
        <w:spacing w:after="399" w:line="1" w:lineRule="exact"/>
      </w:pPr>
    </w:p>
    <w:p>
      <w:pPr>
        <w:pStyle w:val="Style54"/>
        <w:keepNext/>
        <w:keepLines/>
        <w:widowControl w:val="0"/>
        <w:numPr>
          <w:ilvl w:val="0"/>
          <w:numId w:val="119"/>
        </w:numPr>
        <w:shd w:val="clear" w:color="auto" w:fill="auto"/>
        <w:tabs>
          <w:tab w:pos="1120" w:val="left"/>
        </w:tabs>
        <w:bidi w:val="0"/>
        <w:spacing w:before="0" w:after="0" w:line="336" w:lineRule="auto"/>
        <w:ind w:left="0" w:right="0" w:firstLine="780"/>
        <w:jc w:val="both"/>
      </w:pPr>
      <w:bookmarkStart w:id="1076" w:name="bookmark1076"/>
      <w:bookmarkStart w:id="1077" w:name="bookmark1077"/>
      <w:bookmarkStart w:id="1078" w:name="bookmark1078"/>
      <w:bookmarkStart w:id="1079" w:name="bookmark1079"/>
      <w:bookmarkEnd w:id="1078"/>
      <w:r>
        <w:rPr>
          <w:color w:val="000000"/>
          <w:spacing w:val="0"/>
          <w:w w:val="100"/>
          <w:position w:val="0"/>
        </w:rPr>
        <w:t>Мониторинг состояния и загрязнения поверхностных вод.</w:t>
      </w:r>
      <w:bookmarkEnd w:id="1076"/>
      <w:bookmarkEnd w:id="1077"/>
      <w:bookmarkEnd w:id="1079"/>
    </w:p>
    <w:p>
      <w:pPr>
        <w:pStyle w:val="Style15"/>
        <w:keepNext w:val="0"/>
        <w:keepLines w:val="0"/>
        <w:widowControl w:val="0"/>
        <w:shd w:val="clear" w:color="auto" w:fill="auto"/>
        <w:bidi w:val="0"/>
        <w:spacing w:before="0" w:after="0" w:line="336" w:lineRule="auto"/>
        <w:ind w:left="0" w:right="0" w:firstLine="780"/>
        <w:jc w:val="both"/>
      </w:pPr>
      <w:r>
        <w:rPr>
          <w:color w:val="000000"/>
          <w:spacing w:val="0"/>
          <w:w w:val="100"/>
          <w:position w:val="0"/>
        </w:rPr>
        <w:t>Оценка возможных изменений эколого-гигиенической обстановки в процессе эксплуатации РКК должна проводиться на основании результатов периодических исследований воды, донных отложений, почвы и растительности для лабораторного анализа на содержание компонентов ракетного топлива и продуктов их трансформации. Размещение контрольных площадок мониторинга обуславливается интенсивностью техногенного воздействия, ландшафтными особенностями, буферными свойствами экосистем, способностью веществ мигрировать в конкретной ландшафтно</w:t>
        <w:softHyphen/>
        <w:t>геохимической обстановке.</w:t>
      </w:r>
    </w:p>
    <w:p>
      <w:pPr>
        <w:pStyle w:val="Style15"/>
        <w:keepNext w:val="0"/>
        <w:keepLines w:val="0"/>
        <w:widowControl w:val="0"/>
        <w:shd w:val="clear" w:color="auto" w:fill="auto"/>
        <w:bidi w:val="0"/>
        <w:spacing w:before="0" w:after="0" w:line="336" w:lineRule="auto"/>
        <w:ind w:left="0" w:right="0" w:firstLine="780"/>
        <w:jc w:val="both"/>
      </w:pPr>
      <w:r>
        <w:rPr>
          <w:color w:val="000000"/>
          <w:spacing w:val="0"/>
          <w:w w:val="100"/>
          <w:position w:val="0"/>
        </w:rPr>
        <w:t>Согласно Приказу Минприроды России от 30.07.2020 № 524 установлены следующие требования к проведению мониторинга поверхностных вод:</w:t>
      </w:r>
    </w:p>
    <w:p>
      <w:pPr>
        <w:pStyle w:val="Style15"/>
        <w:keepNext w:val="0"/>
        <w:keepLines w:val="0"/>
        <w:widowControl w:val="0"/>
        <w:numPr>
          <w:ilvl w:val="0"/>
          <w:numId w:val="113"/>
        </w:numPr>
        <w:shd w:val="clear" w:color="auto" w:fill="auto"/>
        <w:tabs>
          <w:tab w:pos="935" w:val="left"/>
        </w:tabs>
        <w:bidi w:val="0"/>
        <w:spacing w:before="0" w:after="0" w:line="336" w:lineRule="auto"/>
        <w:ind w:left="0" w:right="0" w:firstLine="780"/>
        <w:jc w:val="both"/>
      </w:pPr>
      <w:bookmarkStart w:id="1080" w:name="bookmark1080"/>
      <w:bookmarkEnd w:id="1080"/>
      <w:r>
        <w:rPr>
          <w:color w:val="000000"/>
          <w:spacing w:val="0"/>
          <w:w w:val="100"/>
          <w:position w:val="0"/>
        </w:rPr>
        <w:t>при выборе мест отбора проб следует учесть следующие требования: а) репрезентативность проб; б) доступность и безопасность места отбора;</w:t>
      </w:r>
    </w:p>
    <w:p>
      <w:pPr>
        <w:pStyle w:val="Style15"/>
        <w:keepNext w:val="0"/>
        <w:keepLines w:val="0"/>
        <w:widowControl w:val="0"/>
        <w:numPr>
          <w:ilvl w:val="0"/>
          <w:numId w:val="113"/>
        </w:numPr>
        <w:shd w:val="clear" w:color="auto" w:fill="auto"/>
        <w:tabs>
          <w:tab w:pos="940" w:val="left"/>
        </w:tabs>
        <w:bidi w:val="0"/>
        <w:spacing w:before="0" w:after="0" w:line="336" w:lineRule="auto"/>
        <w:ind w:left="0" w:right="0" w:firstLine="780"/>
        <w:jc w:val="both"/>
      </w:pPr>
      <w:bookmarkStart w:id="1081" w:name="bookmark1081"/>
      <w:bookmarkEnd w:id="1081"/>
      <w:r>
        <w:rPr>
          <w:color w:val="000000"/>
          <w:spacing w:val="0"/>
          <w:w w:val="100"/>
          <w:position w:val="0"/>
        </w:rPr>
        <w:t>программа наблюдений должна содержать название водного объекта и пункта, сведения о местоположении створов, вертикалей, горизонтов, координатные номера вертикалей, периодичность и сроки отбора проб, определяемые показатели, кто проводит отбор проб и выполняет их анализ;</w:t>
      </w:r>
    </w:p>
    <w:p>
      <w:pPr>
        <w:pStyle w:val="Style15"/>
        <w:keepNext w:val="0"/>
        <w:keepLines w:val="0"/>
        <w:widowControl w:val="0"/>
        <w:numPr>
          <w:ilvl w:val="0"/>
          <w:numId w:val="113"/>
        </w:numPr>
        <w:shd w:val="clear" w:color="auto" w:fill="auto"/>
        <w:tabs>
          <w:tab w:pos="1088" w:val="left"/>
        </w:tabs>
        <w:bidi w:val="0"/>
        <w:spacing w:before="0" w:after="0" w:line="336" w:lineRule="auto"/>
        <w:ind w:left="0" w:right="0" w:firstLine="780"/>
        <w:jc w:val="both"/>
      </w:pPr>
      <w:bookmarkStart w:id="1082" w:name="bookmark1082"/>
      <w:bookmarkEnd w:id="1082"/>
      <w:r>
        <w:rPr>
          <w:color w:val="000000"/>
          <w:spacing w:val="0"/>
          <w:w w:val="100"/>
          <w:position w:val="0"/>
        </w:rPr>
        <w:t>обязательным является проведение визуальных наблюдений, определение температуры воды, pH (во время отбора проб воды), запаха, цветности, прозрачности, растворенного в воде кислорода, взвешенных веществ, БПК5 и химического потребления кислорода;</w:t>
      </w:r>
    </w:p>
    <w:p>
      <w:pPr>
        <w:pStyle w:val="Style15"/>
        <w:keepNext w:val="0"/>
        <w:keepLines w:val="0"/>
        <w:widowControl w:val="0"/>
        <w:numPr>
          <w:ilvl w:val="0"/>
          <w:numId w:val="113"/>
        </w:numPr>
        <w:shd w:val="clear" w:color="auto" w:fill="auto"/>
        <w:tabs>
          <w:tab w:pos="1044" w:val="left"/>
        </w:tabs>
        <w:bidi w:val="0"/>
        <w:spacing w:before="0" w:after="0" w:line="336" w:lineRule="auto"/>
        <w:ind w:left="0" w:right="0" w:firstLine="720"/>
        <w:jc w:val="both"/>
      </w:pPr>
      <w:bookmarkStart w:id="1083" w:name="bookmark1083"/>
      <w:bookmarkEnd w:id="1083"/>
      <w:r>
        <w:rPr>
          <w:color w:val="000000"/>
          <w:spacing w:val="0"/>
          <w:w w:val="100"/>
          <w:position w:val="0"/>
        </w:rPr>
        <w:t>в дополнение к обязательной программе наблюдений включают определение веществ, являющихся специфическими для данного пункта наблюдений. В их число входят такие загрязняющие вещества как соединения металлов, мышьяк, цианиды и роданиды, сероводород и сульфиды, дитиофосфат, фториды, бораты, лигносульфонат, лигнин, жиры, аммиак, метанол, формальдегид, фенолы, бензольные соединения, хлороформ, пестициды;</w:t>
      </w:r>
    </w:p>
    <w:p>
      <w:pPr>
        <w:pStyle w:val="Style15"/>
        <w:keepNext w:val="0"/>
        <w:keepLines w:val="0"/>
        <w:widowControl w:val="0"/>
        <w:numPr>
          <w:ilvl w:val="0"/>
          <w:numId w:val="113"/>
        </w:numPr>
        <w:shd w:val="clear" w:color="auto" w:fill="auto"/>
        <w:tabs>
          <w:tab w:pos="1044" w:val="left"/>
        </w:tabs>
        <w:bidi w:val="0"/>
        <w:spacing w:before="0" w:after="0" w:line="336" w:lineRule="auto"/>
        <w:ind w:left="0" w:right="0" w:firstLine="720"/>
        <w:jc w:val="both"/>
      </w:pPr>
      <w:bookmarkStart w:id="1084" w:name="bookmark1084"/>
      <w:bookmarkEnd w:id="1084"/>
      <w:r>
        <w:rPr>
          <w:color w:val="000000"/>
          <w:spacing w:val="0"/>
          <w:w w:val="100"/>
          <w:position w:val="0"/>
        </w:rPr>
        <w:t>периодичность проведения наблюдений по гидрохимическим показателям должна учитывать периоды прохождения основных гидрологических фаз: во время половодья - на подъеме, пике и спаде, во время летней межени - при наименьшем расходе и прохождении дождевого паводка, осенью перед ледоставом, во время зимней межени;</w:t>
      </w:r>
    </w:p>
    <w:p>
      <w:pPr>
        <w:pStyle w:val="Style15"/>
        <w:keepNext w:val="0"/>
        <w:keepLines w:val="0"/>
        <w:widowControl w:val="0"/>
        <w:numPr>
          <w:ilvl w:val="0"/>
          <w:numId w:val="113"/>
        </w:numPr>
        <w:shd w:val="clear" w:color="auto" w:fill="auto"/>
        <w:tabs>
          <w:tab w:pos="927" w:val="left"/>
        </w:tabs>
        <w:bidi w:val="0"/>
        <w:spacing w:before="0" w:after="0"/>
        <w:ind w:left="0" w:right="0" w:firstLine="720"/>
        <w:jc w:val="both"/>
      </w:pPr>
      <w:bookmarkStart w:id="1085" w:name="bookmark1085"/>
      <w:bookmarkEnd w:id="1085"/>
      <w:r>
        <w:rPr>
          <w:color w:val="000000"/>
          <w:spacing w:val="0"/>
          <w:w w:val="100"/>
          <w:position w:val="0"/>
        </w:rPr>
        <w:t>определение загрязняющих веществ в донных отложениях проводят в местах их максимального накопления: а) в местах поступления сточных вод; б) в зоне верхнего бьефа гидроузла; в) на участках с обнаруженными повторяющимися случаями нарушений норм качества воды; г) в районе истока реки (канала) из исследуемого водоема; д) в замыкающем створе питающего водоем водотока.</w:t>
      </w:r>
    </w:p>
    <w:p>
      <w:pPr>
        <w:pStyle w:val="Style15"/>
        <w:keepNext w:val="0"/>
        <w:keepLines w:val="0"/>
        <w:widowControl w:val="0"/>
        <w:shd w:val="clear" w:color="auto" w:fill="auto"/>
        <w:tabs>
          <w:tab w:pos="5078" w:val="left"/>
          <w:tab w:pos="9106" w:val="left"/>
        </w:tabs>
        <w:bidi w:val="0"/>
        <w:spacing w:before="0" w:after="0"/>
        <w:ind w:left="0" w:right="0" w:firstLine="720"/>
        <w:jc w:val="both"/>
      </w:pPr>
      <w:r>
        <w:rPr>
          <w:color w:val="000000"/>
          <w:spacing w:val="0"/>
          <w:w w:val="100"/>
          <w:position w:val="0"/>
        </w:rPr>
        <w:t>Отбор проб воды из поверхностных водотоков (реки, ручьи), водоёмов (пруды, озера, водохранилища), накопителей сточных вод, коллекторов и их анализ следует производить в соответствии с установленными государственными стандартами,</w:t>
        <w:tab/>
        <w:t>нормативно-методическими</w:t>
        <w:tab/>
        <w:t>и</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 xml:space="preserve">инструктивными документами. При проведении мониторинговых исследований опробование поверхностных водотоков и водоёмов производится в составе гидрометеорологических изысканий. Периодический отбор проб воды и донных отложений необходимо осуществлять из поверхностных водоемов, расположенных в радиусе до 5 км от мест работы объектов инфраструктуры космодрома, а также из открытых источников водоснабжения ближайших населенных пунктов и подземных источников </w:t>
      </w:r>
      <w:r>
        <w:rPr>
          <w:color w:val="000000"/>
          <w:spacing w:val="0"/>
          <w:w w:val="100"/>
          <w:position w:val="0"/>
        </w:rPr>
        <w:t>(скважины). Пробы воды должны подвергаться исследованию по общесанитарным показателям, определение которых производится на основании ГОСТ 17.1.3.06-82, и на содержание КРТ и продуктов их трансформации. Плановый мониторинг сточных вод в основном направлен на обеспечение контроля параметров, отражающих загрязнение веществами, содержащимися в бытовых стоках. Рекомендуемый перечень показателей состава и свойств воды, которые целесообразно контролировать, с учетом профиля воздействующих на поверхностные и подземные воды предприятий, определяется на основании ГОСТ 17.1.3.06-82.</w:t>
      </w:r>
    </w:p>
    <w:p>
      <w:pPr>
        <w:pStyle w:val="Style15"/>
        <w:keepNext w:val="0"/>
        <w:keepLines w:val="0"/>
        <w:widowControl w:val="0"/>
        <w:shd w:val="clear" w:color="auto" w:fill="auto"/>
        <w:bidi w:val="0"/>
        <w:spacing w:before="0" w:after="0" w:line="336" w:lineRule="auto"/>
        <w:ind w:left="0" w:right="0" w:firstLine="740"/>
        <w:jc w:val="both"/>
      </w:pPr>
      <w:r>
        <w:rPr>
          <w:color w:val="000000"/>
          <w:spacing w:val="0"/>
          <w:w w:val="100"/>
          <w:position w:val="0"/>
        </w:rPr>
        <w:t xml:space="preserve">Плановый мониторинг сточных вод в основном направлен на обеспечение контроля параметров, отражающих загрязнение веществами, содержащимися в бытовых стоках. </w:t>
      </w:r>
      <w:r>
        <w:rPr>
          <w:b/>
          <w:bCs/>
          <w:color w:val="000000"/>
          <w:spacing w:val="0"/>
          <w:w w:val="100"/>
          <w:position w:val="0"/>
        </w:rPr>
        <w:t xml:space="preserve">Рекомендуемый перечень показателей </w:t>
      </w:r>
      <w:r>
        <w:rPr>
          <w:color w:val="000000"/>
          <w:spacing w:val="0"/>
          <w:w w:val="100"/>
          <w:position w:val="0"/>
        </w:rPr>
        <w:t xml:space="preserve">состава и свойств воды, которые целесообразно контролировать, с учетом профиля воздействующих на поверхностные и подземные воды предприятий, определяется на основании </w:t>
      </w:r>
      <w:r>
        <w:rPr>
          <w:b/>
          <w:bCs/>
          <w:color w:val="000000"/>
          <w:spacing w:val="0"/>
          <w:w w:val="100"/>
          <w:position w:val="0"/>
        </w:rPr>
        <w:t>ГОСТ 17.1.3.06-82</w:t>
      </w:r>
      <w:r>
        <w:rPr>
          <w:color w:val="000000"/>
          <w:spacing w:val="0"/>
          <w:w w:val="100"/>
          <w:position w:val="0"/>
        </w:rPr>
        <w:t>.</w:t>
      </w:r>
    </w:p>
    <w:p>
      <w:pPr>
        <w:pStyle w:val="Style15"/>
        <w:keepNext w:val="0"/>
        <w:keepLines w:val="0"/>
        <w:widowControl w:val="0"/>
        <w:shd w:val="clear" w:color="auto" w:fill="auto"/>
        <w:bidi w:val="0"/>
        <w:spacing w:before="0" w:after="0" w:line="336" w:lineRule="auto"/>
        <w:ind w:left="0" w:right="0" w:firstLine="740"/>
        <w:jc w:val="both"/>
      </w:pPr>
      <w:r>
        <w:rPr>
          <w:color w:val="000000"/>
          <w:spacing w:val="0"/>
          <w:w w:val="100"/>
          <w:position w:val="0"/>
        </w:rPr>
        <w:t>В районах падения отделяющихся частей ракеты-носителя мониторинг поверхностных водных объектов осуществляется путём отбора проб воды из открытых водоёмов. При этом выполняется определение концентрации нефтепродуктов, рН, никеля, кадмия, лития, калия. Определение площади разлива горючего (при наличии). Отбор проб проводится до и после пуска ракеты-носителя в 4-х контрольных точках. При падении отделяющихся частей в водный объект отбирается по 1 пробе в местах падения и 4 пробы по акватории водоёма (с учётом ветровой обстановки и наличия течений). Мониторинг поверхностных объектов выполняется при проведении работ в весенний, летний и осенний периоды при попадании отделяющихся частей ракеты-носителя в водоём или на прилегающую береговую зону.</w:t>
      </w:r>
    </w:p>
    <w:p>
      <w:pPr>
        <w:pStyle w:val="Style15"/>
        <w:keepNext w:val="0"/>
        <w:keepLines w:val="0"/>
        <w:widowControl w:val="0"/>
        <w:numPr>
          <w:ilvl w:val="0"/>
          <w:numId w:val="119"/>
        </w:numPr>
        <w:shd w:val="clear" w:color="auto" w:fill="auto"/>
        <w:tabs>
          <w:tab w:pos="1042" w:val="left"/>
        </w:tabs>
        <w:bidi w:val="0"/>
        <w:spacing w:before="0" w:after="0" w:line="336" w:lineRule="auto"/>
        <w:ind w:left="0" w:right="0" w:firstLine="740"/>
        <w:jc w:val="both"/>
      </w:pPr>
      <w:bookmarkStart w:id="1086" w:name="bookmark1086"/>
      <w:bookmarkEnd w:id="1086"/>
      <w:r>
        <w:rPr>
          <w:color w:val="000000"/>
          <w:spacing w:val="0"/>
          <w:w w:val="100"/>
          <w:position w:val="0"/>
        </w:rPr>
        <w:t>Мониторинг состояния и загрязнения почв в районе эксплуатации ракетно-космического комплекса и районах падения отделяющихся частей.</w:t>
      </w:r>
    </w:p>
    <w:p>
      <w:pPr>
        <w:pStyle w:val="Style15"/>
        <w:keepNext w:val="0"/>
        <w:keepLines w:val="0"/>
        <w:widowControl w:val="0"/>
        <w:shd w:val="clear" w:color="auto" w:fill="auto"/>
        <w:bidi w:val="0"/>
        <w:spacing w:before="0" w:after="0" w:line="336" w:lineRule="auto"/>
        <w:ind w:left="0" w:right="0" w:firstLine="740"/>
        <w:jc w:val="both"/>
      </w:pPr>
      <w:r>
        <w:rPr>
          <w:color w:val="000000"/>
          <w:spacing w:val="0"/>
          <w:w w:val="100"/>
          <w:position w:val="0"/>
        </w:rPr>
        <w:t>Мониторинг почвенного покрова проводится с целью получения данных об изменении химического состава почв и их эродированности.</w:t>
      </w:r>
    </w:p>
    <w:p>
      <w:pPr>
        <w:pStyle w:val="Style15"/>
        <w:keepNext w:val="0"/>
        <w:keepLines w:val="0"/>
        <w:widowControl w:val="0"/>
        <w:shd w:val="clear" w:color="auto" w:fill="auto"/>
        <w:bidi w:val="0"/>
        <w:spacing w:before="0" w:after="0" w:line="336" w:lineRule="auto"/>
        <w:ind w:left="0" w:right="0" w:firstLine="720"/>
        <w:jc w:val="both"/>
      </w:pPr>
      <w:r>
        <w:rPr>
          <w:color w:val="000000"/>
          <w:spacing w:val="0"/>
          <w:w w:val="100"/>
          <w:position w:val="0"/>
        </w:rPr>
        <w:t>Согласно Приказу Минприроды России от 30.07.2020 № 524 установлены следующие требования к проведению наблюдений за загрязнением почв:</w:t>
      </w:r>
    </w:p>
    <w:p>
      <w:pPr>
        <w:pStyle w:val="Style15"/>
        <w:keepNext w:val="0"/>
        <w:keepLines w:val="0"/>
        <w:widowControl w:val="0"/>
        <w:numPr>
          <w:ilvl w:val="0"/>
          <w:numId w:val="113"/>
        </w:numPr>
        <w:shd w:val="clear" w:color="auto" w:fill="auto"/>
        <w:tabs>
          <w:tab w:pos="922" w:val="left"/>
        </w:tabs>
        <w:bidi w:val="0"/>
        <w:spacing w:before="0" w:after="0" w:line="336" w:lineRule="auto"/>
        <w:ind w:left="0" w:right="0" w:firstLine="720"/>
        <w:jc w:val="both"/>
      </w:pPr>
      <w:bookmarkStart w:id="1087" w:name="bookmark1087"/>
      <w:bookmarkEnd w:id="1087"/>
      <w:r>
        <w:rPr>
          <w:color w:val="000000"/>
          <w:spacing w:val="0"/>
          <w:w w:val="100"/>
          <w:position w:val="0"/>
        </w:rPr>
        <w:t>отбор проб почв следует проводить в сухое время года в отсутствие осадков и снежного покрова (поздней весной, летом или ранней осенью);</w:t>
      </w:r>
    </w:p>
    <w:p>
      <w:pPr>
        <w:pStyle w:val="Style15"/>
        <w:keepNext w:val="0"/>
        <w:keepLines w:val="0"/>
        <w:widowControl w:val="0"/>
        <w:numPr>
          <w:ilvl w:val="0"/>
          <w:numId w:val="113"/>
        </w:numPr>
        <w:shd w:val="clear" w:color="auto" w:fill="auto"/>
        <w:tabs>
          <w:tab w:pos="932" w:val="left"/>
        </w:tabs>
        <w:bidi w:val="0"/>
        <w:spacing w:before="0" w:after="0" w:line="336" w:lineRule="auto"/>
        <w:ind w:left="0" w:right="0" w:firstLine="720"/>
        <w:jc w:val="both"/>
      </w:pPr>
      <w:bookmarkStart w:id="1088" w:name="bookmark1088"/>
      <w:bookmarkEnd w:id="1088"/>
      <w:r>
        <w:rPr>
          <w:color w:val="000000"/>
          <w:spacing w:val="0"/>
          <w:w w:val="100"/>
          <w:position w:val="0"/>
        </w:rPr>
        <w:t xml:space="preserve">отбор проб почвы проводится на пробных площадках. Пробную площадку выбирают размером от 1 до 5 га для однородного почвенного покрова и от 0,5 до 1 га для неоднородного почвенного покрова. На территории населенного пункта размер пробной площадки может быть сокращен до (20 </w:t>
      </w:r>
      <w:r>
        <w:rPr>
          <w:color w:val="000000"/>
          <w:spacing w:val="0"/>
          <w:w w:val="100"/>
          <w:position w:val="0"/>
        </w:rPr>
        <w:t xml:space="preserve">x </w:t>
      </w:r>
      <w:r>
        <w:rPr>
          <w:color w:val="000000"/>
          <w:spacing w:val="0"/>
          <w:w w:val="100"/>
          <w:position w:val="0"/>
        </w:rPr>
        <w:t xml:space="preserve">20); (15 </w:t>
      </w:r>
      <w:r>
        <w:rPr>
          <w:color w:val="000000"/>
          <w:spacing w:val="0"/>
          <w:w w:val="100"/>
          <w:position w:val="0"/>
        </w:rPr>
        <w:t xml:space="preserve">x </w:t>
      </w:r>
      <w:r>
        <w:rPr>
          <w:color w:val="000000"/>
          <w:spacing w:val="0"/>
          <w:w w:val="100"/>
          <w:position w:val="0"/>
        </w:rPr>
        <w:t xml:space="preserve">15); (10 </w:t>
      </w:r>
      <w:r>
        <w:rPr>
          <w:color w:val="000000"/>
          <w:spacing w:val="0"/>
          <w:w w:val="100"/>
          <w:position w:val="0"/>
        </w:rPr>
        <w:t xml:space="preserve">x </w:t>
      </w:r>
      <w:r>
        <w:rPr>
          <w:color w:val="000000"/>
          <w:spacing w:val="0"/>
          <w:w w:val="100"/>
          <w:position w:val="0"/>
        </w:rPr>
        <w:t>10) м</w:t>
      </w:r>
      <w:r>
        <w:rPr>
          <w:color w:val="000000"/>
          <w:spacing w:val="0"/>
          <w:w w:val="100"/>
          <w:position w:val="0"/>
          <w:vertAlign w:val="superscript"/>
        </w:rPr>
        <w:t>2</w:t>
      </w:r>
      <w:r>
        <w:rPr>
          <w:color w:val="000000"/>
          <w:spacing w:val="0"/>
          <w:w w:val="100"/>
          <w:position w:val="0"/>
        </w:rPr>
        <w:t xml:space="preserve"> и может быть несколько изменен, если существуют естественные или искусственные преграды для отбора проб (сильно пересеченная местность, строения, ограждения);</w:t>
      </w:r>
    </w:p>
    <w:p>
      <w:pPr>
        <w:pStyle w:val="Style15"/>
        <w:keepNext w:val="0"/>
        <w:keepLines w:val="0"/>
        <w:widowControl w:val="0"/>
        <w:numPr>
          <w:ilvl w:val="0"/>
          <w:numId w:val="113"/>
        </w:numPr>
        <w:shd w:val="clear" w:color="auto" w:fill="auto"/>
        <w:tabs>
          <w:tab w:pos="932" w:val="left"/>
        </w:tabs>
        <w:bidi w:val="0"/>
        <w:spacing w:before="0" w:after="0" w:line="336" w:lineRule="auto"/>
        <w:ind w:left="0" w:right="0" w:firstLine="720"/>
        <w:jc w:val="both"/>
      </w:pPr>
      <w:bookmarkStart w:id="1089" w:name="bookmark1089"/>
      <w:bookmarkEnd w:id="1089"/>
      <w:r>
        <w:rPr>
          <w:color w:val="000000"/>
          <w:spacing w:val="0"/>
          <w:w w:val="100"/>
          <w:position w:val="0"/>
        </w:rPr>
        <w:t>приоритетными веществами для оценки диффузного загрязнения почв являются: а) тяжелые металлы: кадмий, хром, медь, свинец, ртуть, никель, цинк; б) металлоиды: мышьяк, сурьма, селен; в) стойкие органические загрязнители (СОЗ): ПХБ, диоксины, фураны, стойкие запрещенные пестициды; г) полициклические ароматические углеводороды;</w:t>
      </w:r>
    </w:p>
    <w:p>
      <w:pPr>
        <w:pStyle w:val="Style15"/>
        <w:keepNext w:val="0"/>
        <w:keepLines w:val="0"/>
        <w:widowControl w:val="0"/>
        <w:numPr>
          <w:ilvl w:val="0"/>
          <w:numId w:val="113"/>
        </w:numPr>
        <w:shd w:val="clear" w:color="auto" w:fill="auto"/>
        <w:tabs>
          <w:tab w:pos="927" w:val="left"/>
        </w:tabs>
        <w:bidi w:val="0"/>
        <w:spacing w:before="0" w:after="0" w:line="336" w:lineRule="auto"/>
        <w:ind w:left="0" w:right="0" w:firstLine="720"/>
        <w:jc w:val="both"/>
      </w:pPr>
      <w:bookmarkStart w:id="1090" w:name="bookmark1090"/>
      <w:bookmarkEnd w:id="1090"/>
      <w:r>
        <w:rPr>
          <w:color w:val="000000"/>
          <w:spacing w:val="0"/>
          <w:w w:val="100"/>
          <w:position w:val="0"/>
        </w:rPr>
        <w:t>при изучении загрязнения почв автотранспортом пробные площадки закладывают на придорожных полосах. Пробы почвы отбирают из слоя глубиной от 0 до 10 см с узких полос длиной от 200 до 500 м на расстоянии от 0 до 10, от 10 до 50, от 50 до 100 м от полотна дороги. При изучении загрязнения почв автотранспортом одна объединенная проба почвы составляется из 20 или более (до 30) единичных проб, отобранных с полос, заложенных вдоль дорог;</w:t>
      </w:r>
    </w:p>
    <w:p>
      <w:pPr>
        <w:pStyle w:val="Style15"/>
        <w:keepNext w:val="0"/>
        <w:keepLines w:val="0"/>
        <w:widowControl w:val="0"/>
        <w:numPr>
          <w:ilvl w:val="0"/>
          <w:numId w:val="113"/>
        </w:numPr>
        <w:shd w:val="clear" w:color="auto" w:fill="auto"/>
        <w:tabs>
          <w:tab w:pos="932" w:val="left"/>
        </w:tabs>
        <w:bidi w:val="0"/>
        <w:spacing w:before="0" w:after="0" w:line="336" w:lineRule="auto"/>
        <w:ind w:left="0" w:right="0" w:firstLine="720"/>
        <w:jc w:val="both"/>
      </w:pPr>
      <w:bookmarkStart w:id="1091" w:name="bookmark1091"/>
      <w:bookmarkEnd w:id="1091"/>
      <w:r>
        <w:rPr>
          <w:color w:val="000000"/>
          <w:spacing w:val="0"/>
          <w:w w:val="100"/>
          <w:position w:val="0"/>
        </w:rPr>
        <w:t>отбор проб почвы должен проводиться не реже 1 раз в 1 год в пунктах наблюдения, где по данным наблюдений за атмосферным воздухом и результатам моделирования загрязнение почвы наиболее вероятно. Один раз в 5 лет отбор проб почв проводится во всех пунктах наблюдений;</w:t>
      </w:r>
    </w:p>
    <w:p>
      <w:pPr>
        <w:pStyle w:val="Style15"/>
        <w:keepNext w:val="0"/>
        <w:keepLines w:val="0"/>
        <w:widowControl w:val="0"/>
        <w:numPr>
          <w:ilvl w:val="0"/>
          <w:numId w:val="113"/>
        </w:numPr>
        <w:shd w:val="clear" w:color="auto" w:fill="auto"/>
        <w:tabs>
          <w:tab w:pos="932" w:val="left"/>
        </w:tabs>
        <w:bidi w:val="0"/>
        <w:spacing w:before="0" w:after="160" w:line="336" w:lineRule="auto"/>
        <w:ind w:left="0" w:right="0" w:firstLine="720"/>
        <w:jc w:val="both"/>
      </w:pPr>
      <w:bookmarkStart w:id="1092" w:name="bookmark1092"/>
      <w:bookmarkEnd w:id="1092"/>
      <w:r>
        <w:rPr>
          <w:color w:val="000000"/>
          <w:spacing w:val="0"/>
          <w:w w:val="100"/>
          <w:position w:val="0"/>
        </w:rPr>
        <w:t>перечень контролируемых загрязняющих почвы веществ в районе расположения производственного объекта формируется с учетом их класса</w:t>
        <w:br w:type="page"/>
      </w:r>
      <w:r>
        <w:rPr>
          <w:color w:val="000000"/>
          <w:spacing w:val="0"/>
          <w:w w:val="100"/>
          <w:position w:val="0"/>
        </w:rPr>
        <w:t xml:space="preserve">опасности, токсических и миграционных свойств, количества, распространенности и стойкости и должен включать маркерные вещества, выбрасываемые объектом в атмосферный воздух, которые входят в состав </w:t>
      </w:r>
      <w:r>
        <w:rPr>
          <w:color w:val="000000"/>
          <w:spacing w:val="0"/>
          <w:w w:val="100"/>
          <w:position w:val="0"/>
        </w:rPr>
        <w:t>сырья, продукции или отходов, размещающихся на территории предприятия.</w:t>
      </w:r>
    </w:p>
    <w:p>
      <w:pPr>
        <w:pStyle w:val="Style15"/>
        <w:keepNext w:val="0"/>
        <w:keepLines w:val="0"/>
        <w:widowControl w:val="0"/>
        <w:shd w:val="clear" w:color="auto" w:fill="auto"/>
        <w:bidi w:val="0"/>
        <w:spacing w:before="0" w:after="160" w:line="336" w:lineRule="auto"/>
        <w:ind w:left="0" w:right="0" w:firstLine="720"/>
        <w:jc w:val="both"/>
      </w:pPr>
      <w:r>
        <w:rPr>
          <w:color w:val="000000"/>
          <w:spacing w:val="0"/>
          <w:w w:val="100"/>
          <w:position w:val="0"/>
        </w:rPr>
        <w:t xml:space="preserve">- наблюдения за аварийным загрязнением почв и в местах накопленного экологического ущерба: а) при аварийных разливах химических веществ (например, нефтепродуктов) проводят оконтуривание пятна загрязнения: определение источника и центра разлива; определение </w:t>
      </w:r>
      <w:r>
        <w:rPr>
          <w:color w:val="000000"/>
          <w:spacing w:val="0"/>
          <w:w w:val="100"/>
          <w:position w:val="0"/>
        </w:rPr>
        <w:t xml:space="preserve">направления движения потока загрязняющих веществ и возможности ареала дальнейшего загрязнения; определение размеров локально загрязненного </w:t>
      </w:r>
      <w:r>
        <w:rPr>
          <w:color w:val="000000"/>
          <w:spacing w:val="0"/>
          <w:w w:val="100"/>
          <w:position w:val="0"/>
        </w:rPr>
        <w:t>участка.</w:t>
      </w:r>
    </w:p>
    <w:p>
      <w:pPr>
        <w:pStyle w:val="Style15"/>
        <w:keepNext w:val="0"/>
        <w:keepLines w:val="0"/>
        <w:widowControl w:val="0"/>
        <w:shd w:val="clear" w:color="auto" w:fill="auto"/>
        <w:bidi w:val="0"/>
        <w:spacing w:before="0" w:after="0" w:line="336" w:lineRule="auto"/>
        <w:ind w:left="0" w:right="0" w:firstLine="720"/>
        <w:jc w:val="both"/>
      </w:pPr>
      <w:r>
        <w:rPr>
          <w:color w:val="000000"/>
          <w:spacing w:val="0"/>
          <w:w w:val="100"/>
          <w:position w:val="0"/>
        </w:rPr>
        <w:t>Одним из методов косвенного экологического контроля почвенного покрова является оценка загрязнений по данным химического анализа снежного покрова перед началом снеготаяния. Все поступающие загрязнители в течение пяти месяцев устойчивого снежного покрова будут накапливаться и дадут отчётливую картину распределения поступления загрязнителей на исследуемых территориях. Тогда отбор проб производится в тех же точках, где производится контроль состояния атмосферного воздуха. Методики контроля аналогичны при испытаниях поверхностных вод.</w:t>
      </w:r>
    </w:p>
    <w:p>
      <w:pPr>
        <w:pStyle w:val="Style15"/>
        <w:keepNext w:val="0"/>
        <w:keepLines w:val="0"/>
        <w:widowControl w:val="0"/>
        <w:shd w:val="clear" w:color="auto" w:fill="auto"/>
        <w:bidi w:val="0"/>
        <w:spacing w:before="0" w:after="0" w:line="336" w:lineRule="auto"/>
        <w:ind w:left="0" w:right="0" w:firstLine="720"/>
        <w:jc w:val="both"/>
      </w:pPr>
      <w:r>
        <w:rPr>
          <w:color w:val="000000"/>
          <w:spacing w:val="0"/>
          <w:w w:val="100"/>
          <w:position w:val="0"/>
        </w:rPr>
        <w:t>Оценка уровня загрязнения снега осуществляется по частным и интегральным показателям. В качестве частного показателя используется коэффициент, характеризующий степень превышения предельно</w:t>
        <w:softHyphen/>
        <w:t>допустимых уровней содержания загрязняющих веществ в снеге. При этом</w:t>
      </w:r>
    </w:p>
    <w:p>
      <w:pPr>
        <w:pStyle w:val="Style15"/>
        <w:keepNext w:val="0"/>
        <w:keepLines w:val="0"/>
        <w:widowControl w:val="0"/>
        <w:shd w:val="clear" w:color="auto" w:fill="auto"/>
        <w:bidi w:val="0"/>
        <w:spacing w:before="0" w:after="140" w:line="240" w:lineRule="auto"/>
        <w:ind w:left="0" w:right="0" w:firstLine="0"/>
        <w:jc w:val="both"/>
      </w:pPr>
      <w:r>
        <w:rPr>
          <w:color w:val="000000"/>
          <w:spacing w:val="0"/>
          <w:w w:val="100"/>
          <w:position w:val="0"/>
        </w:rPr>
        <w:t xml:space="preserve">для каждого </w:t>
      </w:r>
      <w:r>
        <w:rPr>
          <w:color w:val="000000"/>
          <w:spacing w:val="0"/>
          <w:w w:val="100"/>
          <w:position w:val="0"/>
        </w:rPr>
        <w:t>i</w:t>
      </w:r>
      <w:r>
        <w:rPr>
          <w:color w:val="000000"/>
          <w:spacing w:val="0"/>
          <w:w w:val="100"/>
          <w:position w:val="0"/>
        </w:rPr>
        <w:t xml:space="preserve">-го загрязняющего вещества должно выполняться условие: </w:t>
      </w:r>
      <w:r>
        <w:rPr>
          <w:color w:val="000000"/>
          <w:spacing w:val="0"/>
          <w:w w:val="100"/>
          <w:position w:val="0"/>
        </w:rPr>
        <w:t xml:space="preserve">где </w:t>
      </w:r>
      <w:r>
        <w:rPr>
          <w:color w:val="000000"/>
          <w:spacing w:val="0"/>
          <w:w w:val="100"/>
          <w:position w:val="0"/>
        </w:rPr>
        <w:t xml:space="preserve">Ki </w:t>
      </w:r>
      <w:r>
        <w:rPr>
          <w:color w:val="000000"/>
          <w:spacing w:val="0"/>
          <w:w w:val="100"/>
          <w:position w:val="0"/>
        </w:rPr>
        <w:t xml:space="preserve">- коэффициент кратности превышения </w:t>
      </w:r>
      <w:r>
        <w:rPr>
          <w:color w:val="000000"/>
          <w:spacing w:val="0"/>
          <w:w w:val="100"/>
          <w:position w:val="0"/>
        </w:rPr>
        <w:t>i</w:t>
      </w:r>
      <w:r>
        <w:rPr>
          <w:color w:val="000000"/>
          <w:spacing w:val="0"/>
          <w:w w:val="100"/>
          <w:position w:val="0"/>
        </w:rPr>
        <w:t xml:space="preserve">-м загрязняющим веществом </w:t>
      </w:r>
      <w:r>
        <w:rPr>
          <w:color w:val="000000"/>
          <w:spacing w:val="0"/>
          <w:w w:val="100"/>
          <w:position w:val="0"/>
        </w:rPr>
        <w:t>предельно-допустимого уровня в снеге;</w:t>
      </w:r>
    </w:p>
    <w:p>
      <w:pPr>
        <w:widowControl w:val="0"/>
        <w:spacing w:line="1" w:lineRule="exact"/>
      </w:pPr>
      <w:r>
        <mc:AlternateContent>
          <mc:Choice Requires="wps">
            <w:drawing>
              <wp:anchor distT="0" distB="121920" distL="0" distR="0" simplePos="0" relativeHeight="125829411" behindDoc="0" locked="0" layoutInCell="1" allowOverlap="1">
                <wp:simplePos x="0" y="0"/>
                <wp:positionH relativeFrom="page">
                  <wp:posOffset>3296920</wp:posOffset>
                </wp:positionH>
                <wp:positionV relativeFrom="paragraph">
                  <wp:posOffset>0</wp:posOffset>
                </wp:positionV>
                <wp:extent cx="389890" cy="307975"/>
                <wp:wrapTopAndBottom/>
                <wp:docPr id="139" name="Shape 139"/>
                <a:graphic xmlns:a="http://schemas.openxmlformats.org/drawingml/2006/main">
                  <a:graphicData uri="http://schemas.microsoft.com/office/word/2010/wordprocessingShape">
                    <wps:wsp>
                      <wps:cNvSpPr txBox="1"/>
                      <wps:spPr>
                        <a:xfrm>
                          <a:ext cx="389890" cy="307975"/>
                        </a:xfrm>
                        <a:prstGeom prst="rect"/>
                        <a:noFill/>
                      </wps:spPr>
                      <wps:txbx>
                        <w:txbxContent>
                          <w:p>
                            <w:pPr>
                              <w:pStyle w:val="Style15"/>
                              <w:keepNext w:val="0"/>
                              <w:keepLines w:val="0"/>
                              <w:widowControl w:val="0"/>
                              <w:shd w:val="clear" w:color="auto" w:fill="auto"/>
                              <w:bidi w:val="0"/>
                              <w:spacing w:before="0" w:after="0" w:line="240" w:lineRule="auto"/>
                              <w:ind w:left="0" w:right="0" w:firstLine="0"/>
                              <w:jc w:val="left"/>
                              <w:rPr>
                                <w:sz w:val="34"/>
                                <w:szCs w:val="34"/>
                              </w:rPr>
                            </w:pPr>
                            <w:r>
                              <w:rPr>
                                <w:color w:val="000000"/>
                                <w:spacing w:val="0"/>
                                <w:w w:val="100"/>
                                <w:position w:val="0"/>
                                <w:sz w:val="30"/>
                                <w:szCs w:val="30"/>
                              </w:rPr>
                              <w:t>К</w:t>
                            </w:r>
                            <w:r>
                              <w:rPr>
                                <w:color w:val="000000"/>
                                <w:spacing w:val="0"/>
                                <w:w w:val="100"/>
                                <w:position w:val="0"/>
                                <w:sz w:val="30"/>
                                <w:szCs w:val="30"/>
                                <w:vertAlign w:val="subscript"/>
                              </w:rPr>
                              <w:t>а</w:t>
                            </w:r>
                            <w:r>
                              <w:rPr>
                                <w:color w:val="000000"/>
                                <w:spacing w:val="0"/>
                                <w:w w:val="100"/>
                                <w:position w:val="0"/>
                                <w:sz w:val="30"/>
                                <w:szCs w:val="30"/>
                              </w:rPr>
                              <w:t xml:space="preserve"> </w:t>
                            </w:r>
                            <w:r>
                              <w:rPr>
                                <w:color w:val="000000"/>
                                <w:spacing w:val="0"/>
                                <w:w w:val="100"/>
                                <w:position w:val="0"/>
                                <w:sz w:val="34"/>
                                <w:szCs w:val="34"/>
                              </w:rPr>
                              <w:t>=</w:t>
                            </w:r>
                          </w:p>
                        </w:txbxContent>
                      </wps:txbx>
                      <wps:bodyPr wrap="none" lIns="0" tIns="0" rIns="0" bIns="0">
                        <a:noAutoFit/>
                      </wps:bodyPr>
                    </wps:wsp>
                  </a:graphicData>
                </a:graphic>
              </wp:anchor>
            </w:drawing>
          </mc:Choice>
          <mc:Fallback>
            <w:pict>
              <v:shape id="_x0000_s1165" type="#_x0000_t202" style="position:absolute;margin-left:259.60000000000002pt;margin-top:0;width:30.699999999999999pt;height:24.25pt;z-index:-125829342;mso-wrap-distance-left:0;mso-wrap-distance-right:0;mso-wrap-distance-bottom:9.5999999999999996pt;mso-position-horizontal-relative:page" filled="f" stroked="f">
                <v:textbox inset="0,0,0,0">
                  <w:txbxContent>
                    <w:p>
                      <w:pPr>
                        <w:pStyle w:val="Style15"/>
                        <w:keepNext w:val="0"/>
                        <w:keepLines w:val="0"/>
                        <w:widowControl w:val="0"/>
                        <w:shd w:val="clear" w:color="auto" w:fill="auto"/>
                        <w:bidi w:val="0"/>
                        <w:spacing w:before="0" w:after="0" w:line="240" w:lineRule="auto"/>
                        <w:ind w:left="0" w:right="0" w:firstLine="0"/>
                        <w:jc w:val="left"/>
                        <w:rPr>
                          <w:sz w:val="34"/>
                          <w:szCs w:val="34"/>
                        </w:rPr>
                      </w:pPr>
                      <w:r>
                        <w:rPr>
                          <w:color w:val="000000"/>
                          <w:spacing w:val="0"/>
                          <w:w w:val="100"/>
                          <w:position w:val="0"/>
                          <w:sz w:val="30"/>
                          <w:szCs w:val="30"/>
                        </w:rPr>
                        <w:t>К</w:t>
                      </w:r>
                      <w:r>
                        <w:rPr>
                          <w:color w:val="000000"/>
                          <w:spacing w:val="0"/>
                          <w:w w:val="100"/>
                          <w:position w:val="0"/>
                          <w:sz w:val="30"/>
                          <w:szCs w:val="30"/>
                          <w:vertAlign w:val="subscript"/>
                        </w:rPr>
                        <w:t>а</w:t>
                      </w:r>
                      <w:r>
                        <w:rPr>
                          <w:color w:val="000000"/>
                          <w:spacing w:val="0"/>
                          <w:w w:val="100"/>
                          <w:position w:val="0"/>
                          <w:sz w:val="30"/>
                          <w:szCs w:val="30"/>
                        </w:rPr>
                        <w:t xml:space="preserve"> </w:t>
                      </w:r>
                      <w:r>
                        <w:rPr>
                          <w:color w:val="000000"/>
                          <w:spacing w:val="0"/>
                          <w:w w:val="100"/>
                          <w:position w:val="0"/>
                          <w:sz w:val="34"/>
                          <w:szCs w:val="34"/>
                        </w:rPr>
                        <w:t>=</w:t>
                      </w:r>
                    </w:p>
                  </w:txbxContent>
                </v:textbox>
                <w10:wrap type="topAndBottom" anchorx="page"/>
              </v:shape>
            </w:pict>
          </mc:Fallback>
        </mc:AlternateContent>
      </w:r>
      <w:r>
        <mc:AlternateContent>
          <mc:Choice Requires="wps">
            <w:drawing>
              <wp:anchor distT="158750" distB="0" distL="0" distR="0" simplePos="0" relativeHeight="125829413" behindDoc="0" locked="0" layoutInCell="1" allowOverlap="1">
                <wp:simplePos x="0" y="0"/>
                <wp:positionH relativeFrom="page">
                  <wp:posOffset>3711575</wp:posOffset>
                </wp:positionH>
                <wp:positionV relativeFrom="paragraph">
                  <wp:posOffset>158750</wp:posOffset>
                </wp:positionV>
                <wp:extent cx="396240" cy="271145"/>
                <wp:wrapTopAndBottom/>
                <wp:docPr id="141" name="Shape 141"/>
                <a:graphic xmlns:a="http://schemas.openxmlformats.org/drawingml/2006/main">
                  <a:graphicData uri="http://schemas.microsoft.com/office/word/2010/wordprocessingShape">
                    <wps:wsp>
                      <wps:cNvSpPr txBox="1"/>
                      <wps:spPr>
                        <a:xfrm>
                          <a:ext cx="396240" cy="271145"/>
                        </a:xfrm>
                        <a:prstGeom prst="rect"/>
                        <a:noFill/>
                      </wps:spPr>
                      <wps:txbx>
                        <w:txbxContent>
                          <w:p>
                            <w:pPr>
                              <w:pStyle w:val="Style15"/>
                              <w:keepNext w:val="0"/>
                              <w:keepLines w:val="0"/>
                              <w:widowControl w:val="0"/>
                              <w:shd w:val="clear" w:color="auto" w:fill="auto"/>
                              <w:bidi w:val="0"/>
                              <w:spacing w:before="0" w:after="0" w:line="240" w:lineRule="auto"/>
                              <w:ind w:left="0" w:right="0" w:firstLine="0"/>
                              <w:jc w:val="left"/>
                            </w:pPr>
                            <w:r>
                              <w:rPr>
                                <w:smallCaps/>
                                <w:color w:val="000000"/>
                                <w:spacing w:val="0"/>
                                <w:w w:val="100"/>
                                <w:position w:val="0"/>
                              </w:rPr>
                              <w:t>пд^</w:t>
                            </w:r>
                          </w:p>
                        </w:txbxContent>
                      </wps:txbx>
                      <wps:bodyPr wrap="none" lIns="0" tIns="0" rIns="0" bIns="0">
                        <a:noAutoFit/>
                      </wps:bodyPr>
                    </wps:wsp>
                  </a:graphicData>
                </a:graphic>
              </wp:anchor>
            </w:drawing>
          </mc:Choice>
          <mc:Fallback>
            <w:pict>
              <v:shape id="_x0000_s1167" type="#_x0000_t202" style="position:absolute;margin-left:292.25pt;margin-top:12.5pt;width:31.199999999999999pt;height:21.350000000000001pt;z-index:-125829340;mso-wrap-distance-left:0;mso-wrap-distance-top:12.5pt;mso-wrap-distance-right:0;mso-position-horizontal-relative:page" filled="f" stroked="f">
                <v:textbox inset="0,0,0,0">
                  <w:txbxContent>
                    <w:p>
                      <w:pPr>
                        <w:pStyle w:val="Style15"/>
                        <w:keepNext w:val="0"/>
                        <w:keepLines w:val="0"/>
                        <w:widowControl w:val="0"/>
                        <w:shd w:val="clear" w:color="auto" w:fill="auto"/>
                        <w:bidi w:val="0"/>
                        <w:spacing w:before="0" w:after="0" w:line="240" w:lineRule="auto"/>
                        <w:ind w:left="0" w:right="0" w:firstLine="0"/>
                        <w:jc w:val="left"/>
                      </w:pPr>
                      <w:r>
                        <w:rPr>
                          <w:smallCaps/>
                          <w:color w:val="000000"/>
                          <w:spacing w:val="0"/>
                          <w:w w:val="100"/>
                          <w:position w:val="0"/>
                        </w:rPr>
                        <w:t>пд^</w:t>
                      </w:r>
                    </w:p>
                  </w:txbxContent>
                </v:textbox>
                <w10:wrap type="topAndBottom" anchorx="page"/>
              </v:shape>
            </w:pict>
          </mc:Fallback>
        </mc:AlternateContent>
      </w:r>
    </w:p>
    <w:p>
      <w:pPr>
        <w:pStyle w:val="Style15"/>
        <w:keepNext w:val="0"/>
        <w:keepLines w:val="0"/>
        <w:widowControl w:val="0"/>
        <w:shd w:val="clear" w:color="auto" w:fill="auto"/>
        <w:bidi w:val="0"/>
        <w:spacing w:before="0" w:after="80" w:line="240" w:lineRule="auto"/>
        <w:ind w:left="0" w:right="0" w:firstLine="0"/>
        <w:jc w:val="left"/>
      </w:pPr>
      <w:r>
        <w:rPr>
          <w:color w:val="000000"/>
          <w:spacing w:val="0"/>
          <w:w w:val="100"/>
          <w:position w:val="0"/>
        </w:rPr>
        <w:t xml:space="preserve">Oi </w:t>
      </w:r>
      <w:r>
        <w:rPr>
          <w:color w:val="000000"/>
          <w:spacing w:val="0"/>
          <w:w w:val="100"/>
          <w:position w:val="0"/>
        </w:rPr>
        <w:t xml:space="preserve">- концентрация </w:t>
      </w:r>
      <w:r>
        <w:rPr>
          <w:color w:val="000000"/>
          <w:spacing w:val="0"/>
          <w:w w:val="100"/>
          <w:position w:val="0"/>
        </w:rPr>
        <w:t>i</w:t>
      </w:r>
      <w:r>
        <w:rPr>
          <w:color w:val="000000"/>
          <w:spacing w:val="0"/>
          <w:w w:val="100"/>
          <w:position w:val="0"/>
        </w:rPr>
        <w:t>-го загрязняющего вещества в снеге;</w:t>
      </w:r>
    </w:p>
    <w:p>
      <w:pPr>
        <w:pStyle w:val="Style15"/>
        <w:keepNext w:val="0"/>
        <w:keepLines w:val="0"/>
        <w:widowControl w:val="0"/>
        <w:shd w:val="clear" w:color="auto" w:fill="auto"/>
        <w:bidi w:val="0"/>
        <w:spacing w:before="0" w:after="120" w:line="240" w:lineRule="auto"/>
        <w:ind w:left="0" w:right="0" w:firstLine="0"/>
        <w:jc w:val="left"/>
      </w:pPr>
      <w:r>
        <w:rPr>
          <w:color w:val="000000"/>
          <w:spacing w:val="0"/>
          <w:w w:val="100"/>
          <w:position w:val="0"/>
        </w:rPr>
        <w:t xml:space="preserve">ПДК - предельно допустимый уровень </w:t>
      </w:r>
      <w:r>
        <w:rPr>
          <w:color w:val="000000"/>
          <w:spacing w:val="0"/>
          <w:w w:val="100"/>
          <w:position w:val="0"/>
        </w:rPr>
        <w:t>i</w:t>
      </w:r>
      <w:r>
        <w:rPr>
          <w:color w:val="000000"/>
          <w:spacing w:val="0"/>
          <w:w w:val="100"/>
          <w:position w:val="0"/>
        </w:rPr>
        <w:t>-го загрязняющего вещества в снеге.</w:t>
      </w:r>
    </w:p>
    <w:p>
      <w:pPr>
        <w:pStyle w:val="Style15"/>
        <w:keepNext w:val="0"/>
        <w:keepLines w:val="0"/>
        <w:widowControl w:val="0"/>
        <w:shd w:val="clear" w:color="auto" w:fill="auto"/>
        <w:bidi w:val="0"/>
        <w:spacing w:before="0" w:after="1100" w:line="240" w:lineRule="auto"/>
        <w:ind w:left="0" w:right="0" w:firstLine="820"/>
        <w:jc w:val="left"/>
      </w:pPr>
      <w:r>
        <w:rPr>
          <w:color w:val="000000"/>
          <w:spacing w:val="0"/>
          <w:w w:val="100"/>
          <w:position w:val="0"/>
        </w:rPr>
        <w:t xml:space="preserve">Интегральная оценка уровня загрязнения почв осуществляется по </w:t>
      </w:r>
      <w:r>
        <w:rPr>
          <w:color w:val="000000"/>
          <w:spacing w:val="0"/>
          <w:w w:val="100"/>
          <w:position w:val="0"/>
        </w:rPr>
        <w:t xml:space="preserve">суммарному показателю загрязнения снега, характеризующему сумму превышений предельно-допустимых уровней содержания (ПДКт) по всем </w:t>
      </w:r>
      <w:r>
        <w:rPr>
          <w:color w:val="000000"/>
          <w:spacing w:val="0"/>
          <w:w w:val="100"/>
          <w:position w:val="0"/>
        </w:rPr>
        <w:t>i</w:t>
      </w:r>
      <w:r>
        <w:rPr>
          <w:color w:val="000000"/>
          <w:spacing w:val="0"/>
          <w:w w:val="100"/>
          <w:position w:val="0"/>
        </w:rPr>
        <w:t xml:space="preserve">-м </w:t>
      </w:r>
      <w:r>
        <w:rPr>
          <w:color w:val="000000"/>
          <w:spacing w:val="0"/>
          <w:w w:val="100"/>
          <w:position w:val="0"/>
        </w:rPr>
        <w:t>загрязняющим веществам:</w:t>
      </w:r>
    </w:p>
    <w:p>
      <w:pPr>
        <w:pStyle w:val="Style15"/>
        <w:keepNext w:val="0"/>
        <w:keepLines w:val="0"/>
        <w:widowControl w:val="0"/>
        <w:shd w:val="clear" w:color="auto" w:fill="auto"/>
        <w:bidi w:val="0"/>
        <w:spacing w:before="0" w:after="0" w:line="240" w:lineRule="auto"/>
        <w:ind w:left="0" w:right="0" w:firstLine="820"/>
        <w:jc w:val="left"/>
      </w:pPr>
      <w:r>
        <w:rPr>
          <w:color w:val="000000"/>
          <w:spacing w:val="0"/>
          <w:w w:val="100"/>
          <w:position w:val="0"/>
        </w:rPr>
        <w:t xml:space="preserve">В качестве предельно-допустимых уровней (нормативов) содержания </w:t>
      </w:r>
      <w:r>
        <w:rPr>
          <w:color w:val="000000"/>
          <w:spacing w:val="0"/>
          <w:w w:val="100"/>
          <w:position w:val="0"/>
        </w:rPr>
        <w:t>загрязняющих веществ в снеге используются предельно-допустимые концентрации загрязняющих веществ в воде водоемов хозяйственно</w:t>
        <w:softHyphen/>
        <w:t>питьевого и культурно-бытового назначения.</w:t>
      </w:r>
    </w:p>
    <w:p>
      <w:pPr>
        <w:pStyle w:val="Style15"/>
        <w:keepNext w:val="0"/>
        <w:keepLines w:val="0"/>
        <w:widowControl w:val="0"/>
        <w:shd w:val="clear" w:color="auto" w:fill="auto"/>
        <w:bidi w:val="0"/>
        <w:spacing w:before="0" w:after="0" w:line="336" w:lineRule="auto"/>
        <w:ind w:left="0" w:right="0" w:firstLine="820"/>
        <w:jc w:val="both"/>
      </w:pPr>
      <w:r>
        <w:rPr>
          <w:color w:val="000000"/>
          <w:spacing w:val="0"/>
          <w:w w:val="100"/>
          <w:position w:val="0"/>
        </w:rPr>
        <w:t>Оценка уровня загрязнения снега проводится в соответствии с критериями, представленными в таблице 2.</w:t>
      </w:r>
    </w:p>
    <w:p>
      <w:pPr>
        <w:pStyle w:val="Style15"/>
        <w:keepNext w:val="0"/>
        <w:keepLines w:val="0"/>
        <w:widowControl w:val="0"/>
        <w:shd w:val="clear" w:color="auto" w:fill="auto"/>
        <w:bidi w:val="0"/>
        <w:spacing w:before="0" w:after="0" w:line="336" w:lineRule="auto"/>
        <w:ind w:left="0" w:right="0" w:firstLine="820"/>
        <w:jc w:val="both"/>
      </w:pPr>
      <w:r>
        <w:rPr>
          <w:color w:val="000000"/>
          <w:spacing w:val="0"/>
          <w:w w:val="100"/>
          <w:position w:val="0"/>
        </w:rPr>
        <w:t>В таблице 3 приведены критерии оценки экологической обстановки в районе проведения работ по показателю рН снега.</w:t>
      </w:r>
    </w:p>
    <w:p>
      <w:pPr>
        <w:pStyle w:val="Style71"/>
        <w:keepNext w:val="0"/>
        <w:keepLines w:val="0"/>
        <w:widowControl w:val="0"/>
        <w:shd w:val="clear" w:color="auto" w:fill="auto"/>
        <w:bidi w:val="0"/>
        <w:spacing w:before="0" w:after="0" w:line="240" w:lineRule="auto"/>
        <w:ind w:left="96" w:right="0" w:firstLine="0"/>
        <w:jc w:val="left"/>
      </w:pPr>
      <w:r>
        <w:rPr>
          <w:color w:val="000000"/>
          <w:spacing w:val="0"/>
          <w:w w:val="100"/>
          <w:position w:val="0"/>
        </w:rPr>
        <w:t>Таблица 2 -Критерии оценки уровня загрязнения снега по показателю КС</w:t>
      </w:r>
    </w:p>
    <w:tbl>
      <w:tblPr>
        <w:tblOverlap w:val="never"/>
        <w:jc w:val="center"/>
        <w:tblLayout w:type="fixed"/>
      </w:tblPr>
      <w:tblGrid>
        <w:gridCol w:w="3638"/>
        <w:gridCol w:w="5952"/>
      </w:tblGrid>
      <w:tr>
        <w:trPr>
          <w:trHeight w:val="355"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Категория загрязнения снега</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Значение коэффициента КС</w:t>
            </w:r>
          </w:p>
        </w:tc>
      </w:tr>
      <w:tr>
        <w:trPr>
          <w:trHeight w:val="307"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I - очень чистый</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КВ &lt; 0,25</w:t>
            </w:r>
          </w:p>
        </w:tc>
      </w:tr>
      <w:tr>
        <w:trPr>
          <w:trHeight w:val="283"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II - чистый</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0,25 &lt; КВ &lt; 1</w:t>
            </w:r>
          </w:p>
        </w:tc>
      </w:tr>
      <w:tr>
        <w:trPr>
          <w:trHeight w:val="288"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III - умеренно загрязненый</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1 &lt; КВ &lt; 2</w:t>
            </w:r>
          </w:p>
        </w:tc>
      </w:tr>
      <w:tr>
        <w:trPr>
          <w:trHeight w:val="283"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IV - загрязненный</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2 &lt; КВ &lt; 5</w:t>
            </w:r>
          </w:p>
        </w:tc>
      </w:tr>
      <w:tr>
        <w:trPr>
          <w:trHeight w:val="288"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V - грязный</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5 &lt; КВ &lt; 10</w:t>
            </w:r>
          </w:p>
        </w:tc>
      </w:tr>
      <w:tr>
        <w:trPr>
          <w:trHeight w:val="298" w:hRule="exact"/>
        </w:trPr>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VI - очень грязный</w:t>
            </w:r>
          </w:p>
        </w:tc>
        <w:tc>
          <w:tcPr>
            <w:tcBorders>
              <w:top w:val="single" w:sz="4"/>
              <w:left w:val="single" w:sz="4"/>
              <w:bottom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КВ &gt; 10</w:t>
            </w:r>
          </w:p>
        </w:tc>
      </w:tr>
    </w:tbl>
    <w:p>
      <w:pPr>
        <w:widowControl w:val="0"/>
        <w:spacing w:after="399" w:line="1" w:lineRule="exact"/>
      </w:pPr>
    </w:p>
    <w:p>
      <w:pPr>
        <w:widowControl w:val="0"/>
        <w:spacing w:line="1" w:lineRule="exact"/>
      </w:pPr>
    </w:p>
    <w:p>
      <w:pPr>
        <w:pStyle w:val="Style71"/>
        <w:keepNext w:val="0"/>
        <w:keepLines w:val="0"/>
        <w:widowControl w:val="0"/>
        <w:shd w:val="clear" w:color="auto" w:fill="auto"/>
        <w:bidi w:val="0"/>
        <w:spacing w:before="0" w:after="0" w:line="240" w:lineRule="auto"/>
        <w:ind w:left="0" w:right="0" w:firstLine="0"/>
        <w:jc w:val="left"/>
      </w:pPr>
      <w:r>
        <w:rPr>
          <w:color w:val="000000"/>
          <w:spacing w:val="0"/>
          <w:w w:val="100"/>
          <w:position w:val="0"/>
        </w:rPr>
        <w:t>Таблица 3 - Критерии оценки экологической обстановки по водородному</w:t>
      </w:r>
    </w:p>
    <w:p>
      <w:pPr>
        <w:pStyle w:val="Style71"/>
        <w:keepNext w:val="0"/>
        <w:keepLines w:val="0"/>
        <w:widowControl w:val="0"/>
        <w:shd w:val="clear" w:color="auto" w:fill="auto"/>
        <w:bidi w:val="0"/>
        <w:spacing w:before="0" w:after="0" w:line="240" w:lineRule="auto"/>
        <w:ind w:left="0" w:right="0" w:firstLine="0"/>
        <w:jc w:val="left"/>
      </w:pPr>
      <w:r>
        <w:rPr>
          <w:color w:val="000000"/>
          <w:spacing w:val="0"/>
          <w:w w:val="100"/>
          <w:position w:val="0"/>
        </w:rPr>
        <w:t>показателю</w:t>
      </w:r>
    </w:p>
    <w:tbl>
      <w:tblPr>
        <w:tblOverlap w:val="never"/>
        <w:jc w:val="center"/>
        <w:tblLayout w:type="fixed"/>
      </w:tblPr>
      <w:tblGrid>
        <w:gridCol w:w="3226"/>
        <w:gridCol w:w="3211"/>
        <w:gridCol w:w="3221"/>
      </w:tblGrid>
      <w:tr>
        <w:trPr>
          <w:trHeight w:val="302" w:hRule="exact"/>
        </w:trPr>
        <w:tc>
          <w:tcPr>
            <w:gridSpan w:val="3"/>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Экологическая обстановка</w:t>
            </w:r>
          </w:p>
        </w:tc>
      </w:tr>
      <w:tr>
        <w:trPr>
          <w:trHeight w:val="562"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Относительно удовлетворительная</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Кризисная</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Катастрофическая</w:t>
            </w:r>
          </w:p>
        </w:tc>
      </w:tr>
      <w:tr>
        <w:trPr>
          <w:trHeight w:val="446" w:hRule="exact"/>
        </w:trPr>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8,5&gt; рН &gt; 6,4</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рН = 6,4...5,2</w:t>
            </w:r>
          </w:p>
        </w:tc>
        <w:tc>
          <w:tcPr>
            <w:tcBorders>
              <w:top w:val="single" w:sz="4"/>
              <w:left w:val="single" w:sz="4"/>
              <w:bottom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рН &lt; 5,2</w:t>
            </w:r>
          </w:p>
        </w:tc>
      </w:tr>
    </w:tbl>
    <w:p>
      <w:pPr>
        <w:pStyle w:val="Style71"/>
        <w:keepNext w:val="0"/>
        <w:keepLines w:val="0"/>
        <w:widowControl w:val="0"/>
        <w:shd w:val="clear" w:color="auto" w:fill="auto"/>
        <w:bidi w:val="0"/>
        <w:spacing w:before="0" w:after="0" w:line="336" w:lineRule="auto"/>
        <w:ind w:left="0" w:right="0" w:firstLine="0"/>
        <w:jc w:val="both"/>
      </w:pPr>
      <w:r>
        <w:rPr>
          <w:color w:val="000000"/>
          <w:spacing w:val="0"/>
          <w:w w:val="100"/>
          <w:position w:val="0"/>
        </w:rPr>
        <w:t>Таким образом, периодический контроль состояния почвенного покрова также рекомендуется проводить два раза в год (весной и осенью). Осенние точки дадут картину о миграции КРТ и их продуктов деструкции. При определении мониторинговых точек для отбора проб почвы пробы отбирают с двух уровней: 0-5 и 5-20 см от поверхности.</w:t>
      </w:r>
    </w:p>
    <w:p>
      <w:pPr>
        <w:pStyle w:val="Style15"/>
        <w:keepNext w:val="0"/>
        <w:keepLines w:val="0"/>
        <w:widowControl w:val="0"/>
        <w:shd w:val="clear" w:color="auto" w:fill="auto"/>
        <w:bidi w:val="0"/>
        <w:spacing w:before="0" w:after="0" w:line="336" w:lineRule="auto"/>
        <w:ind w:left="0" w:right="0" w:firstLine="820"/>
        <w:jc w:val="both"/>
      </w:pPr>
      <w:r>
        <w:rPr>
          <w:color w:val="000000"/>
          <w:spacing w:val="0"/>
          <w:w w:val="100"/>
          <w:position w:val="0"/>
        </w:rPr>
        <w:t>В рамках мониторинга районов падения отделяющихся частей проводится: определение концентрации нефтепродуктов, рН; определение концентраций никеля, кадмия, лития, калия; определение площади пролива горючего (при наличии пролива) и глубины его проникновения в почву; определение геометрических параметров (площадь, глубина) и характера нарушения почвенного покрова в местах падения отделяющихся частей. Отбор проб почв проводится до и после пуска на территории прилегающего природного ландшафта, в 4-х контрольных точках для районов падения отделяющихся частей. Отбор проб в местах обнаружения отделяющихся частей проводится в случае разрушения аккумуляторных батарей, определение нефтепродуктов и рН проводится во всех случаях. Точки отбора проб в местах обнаружения отделяющихся частей: 1 - непосредственно под остатками отделяющихся частей; 2-4 - на расстоянии 5, 10 и 20 м (±1 м) в направлении уклона рельефа местности. Оценка загрязнённости почв проводится на основе ГОСТ Р 53123-2008 «Качество почвы. Отбор проб. Часть 5. Руководство по изучению городских и промышленных участков на предмет загрязнения почвы». Оценка уровня загрязнения почвы осуществляется по частным и интегральным показателям.</w:t>
      </w:r>
    </w:p>
    <w:p>
      <w:pPr>
        <w:pStyle w:val="Style15"/>
        <w:keepNext w:val="0"/>
        <w:keepLines w:val="0"/>
        <w:widowControl w:val="0"/>
        <w:shd w:val="clear" w:color="auto" w:fill="auto"/>
        <w:bidi w:val="0"/>
        <w:spacing w:before="0" w:after="0" w:line="336" w:lineRule="auto"/>
        <w:ind w:left="0" w:right="0" w:firstLine="820"/>
        <w:jc w:val="both"/>
      </w:pPr>
      <w:r>
        <w:rPr>
          <w:color w:val="000000"/>
          <w:spacing w:val="0"/>
          <w:w w:val="100"/>
          <w:position w:val="0"/>
        </w:rPr>
        <w:t xml:space="preserve">В качестве частного показателя используется коэффициент, характеризующий степень превышения предельно-допустимых уровней содержания загрязняющих веществ в почве. При этом для каждого </w:t>
      </w:r>
      <w:r>
        <w:rPr>
          <w:color w:val="000000"/>
          <w:spacing w:val="0"/>
          <w:w w:val="100"/>
          <w:position w:val="0"/>
        </w:rPr>
        <w:t>i</w:t>
      </w:r>
      <w:r>
        <w:rPr>
          <w:color w:val="000000"/>
          <w:spacing w:val="0"/>
          <w:w w:val="100"/>
          <w:position w:val="0"/>
        </w:rPr>
        <w:t>-го загрязняющего вещества должно выполняться условие:</w:t>
      </w:r>
    </w:p>
    <w:p>
      <w:pPr>
        <w:pStyle w:val="Style15"/>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С</w:t>
      </w:r>
    </w:p>
    <w:p>
      <w:pPr>
        <w:pStyle w:val="Style15"/>
        <w:keepNext w:val="0"/>
        <w:keepLines w:val="0"/>
        <w:widowControl w:val="0"/>
        <w:shd w:val="clear" w:color="auto" w:fill="auto"/>
        <w:tabs>
          <w:tab w:leader="hyphen" w:pos="1248" w:val="left"/>
        </w:tabs>
        <w:bidi w:val="0"/>
        <w:spacing w:before="0" w:after="0" w:line="180" w:lineRule="auto"/>
        <w:ind w:left="0" w:right="0" w:firstLine="0"/>
        <w:jc w:val="center"/>
      </w:pPr>
      <w:r>
        <w:rPr>
          <w:b/>
          <w:bCs/>
          <w:color w:val="000000"/>
          <w:spacing w:val="0"/>
          <w:w w:val="100"/>
          <w:position w:val="0"/>
        </w:rPr>
        <w:t>К =</w:t>
        <w:tab/>
        <w:t>— &lt; 1</w:t>
      </w:r>
      <w:r>
        <w:rPr>
          <w:color w:val="000000"/>
          <w:spacing w:val="0"/>
          <w:w w:val="100"/>
          <w:position w:val="0"/>
        </w:rPr>
        <w:t>,</w:t>
      </w:r>
    </w:p>
    <w:p>
      <w:pPr>
        <w:pStyle w:val="Style15"/>
        <w:keepNext w:val="0"/>
        <w:keepLines w:val="0"/>
        <w:widowControl w:val="0"/>
        <w:shd w:val="clear" w:color="auto" w:fill="auto"/>
        <w:bidi w:val="0"/>
        <w:spacing w:before="0" w:after="140" w:line="180" w:lineRule="auto"/>
        <w:ind w:left="0" w:right="0" w:firstLine="0"/>
        <w:jc w:val="center"/>
      </w:pPr>
      <w:r>
        <w:rPr>
          <w:b/>
          <w:bCs/>
          <w:color w:val="000000"/>
          <w:spacing w:val="0"/>
          <w:w w:val="100"/>
          <w:position w:val="0"/>
        </w:rPr>
        <w:t>ПДК</w:t>
      </w:r>
      <w:r>
        <w:rPr>
          <w:b/>
          <w:bCs/>
          <w:color w:val="000000"/>
          <w:spacing w:val="0"/>
          <w:w w:val="100"/>
          <w:position w:val="0"/>
          <w:vertAlign w:val="subscript"/>
        </w:rPr>
        <w:t>Ш</w:t>
      </w:r>
    </w:p>
    <w:p>
      <w:pPr>
        <w:pStyle w:val="Style15"/>
        <w:keepNext w:val="0"/>
        <w:keepLines w:val="0"/>
        <w:widowControl w:val="0"/>
        <w:shd w:val="clear" w:color="auto" w:fill="auto"/>
        <w:bidi w:val="0"/>
        <w:spacing w:before="0" w:after="0" w:line="336" w:lineRule="auto"/>
        <w:ind w:left="0" w:right="0" w:firstLine="820"/>
        <w:jc w:val="both"/>
      </w:pPr>
      <w:r>
        <w:rPr>
          <w:color w:val="000000"/>
          <w:spacing w:val="0"/>
          <w:w w:val="100"/>
          <w:position w:val="0"/>
        </w:rPr>
        <w:t xml:space="preserve">где К - коэффициент кратности превышения </w:t>
      </w:r>
      <w:r>
        <w:rPr>
          <w:color w:val="000000"/>
          <w:spacing w:val="0"/>
          <w:w w:val="100"/>
          <w:position w:val="0"/>
        </w:rPr>
        <w:t>i</w:t>
      </w:r>
      <w:r>
        <w:rPr>
          <w:color w:val="000000"/>
          <w:spacing w:val="0"/>
          <w:w w:val="100"/>
          <w:position w:val="0"/>
        </w:rPr>
        <w:t>-м загрязняющим веществом предельно-допустимой концентрации почве;</w:t>
      </w:r>
    </w:p>
    <w:p>
      <w:pPr>
        <w:pStyle w:val="Style15"/>
        <w:keepNext w:val="0"/>
        <w:keepLines w:val="0"/>
        <w:widowControl w:val="0"/>
        <w:shd w:val="clear" w:color="auto" w:fill="auto"/>
        <w:bidi w:val="0"/>
        <w:spacing w:before="0" w:after="0" w:line="336" w:lineRule="auto"/>
        <w:ind w:left="0" w:right="0" w:firstLine="820"/>
        <w:jc w:val="both"/>
      </w:pPr>
      <w:r>
        <w:rPr>
          <w:color w:val="000000"/>
          <w:spacing w:val="0"/>
          <w:w w:val="100"/>
          <w:position w:val="0"/>
        </w:rPr>
        <w:t>C</w:t>
      </w:r>
      <w:r>
        <w:rPr>
          <w:color w:val="000000"/>
          <w:spacing w:val="0"/>
          <w:w w:val="100"/>
          <w:position w:val="0"/>
          <w:sz w:val="18"/>
          <w:szCs w:val="18"/>
        </w:rPr>
        <w:t xml:space="preserve">i </w:t>
      </w:r>
      <w:r>
        <w:rPr>
          <w:color w:val="000000"/>
          <w:spacing w:val="0"/>
          <w:w w:val="100"/>
          <w:position w:val="0"/>
        </w:rPr>
        <w:t xml:space="preserve">- концентрация </w:t>
      </w:r>
      <w:r>
        <w:rPr>
          <w:color w:val="000000"/>
          <w:spacing w:val="0"/>
          <w:w w:val="100"/>
          <w:position w:val="0"/>
        </w:rPr>
        <w:t>i</w:t>
      </w:r>
      <w:r>
        <w:rPr>
          <w:color w:val="000000"/>
          <w:spacing w:val="0"/>
          <w:w w:val="100"/>
          <w:position w:val="0"/>
        </w:rPr>
        <w:t>-го загрязняющего вещества в почве;</w:t>
      </w:r>
    </w:p>
    <w:p>
      <w:pPr>
        <w:pStyle w:val="Style15"/>
        <w:keepNext w:val="0"/>
        <w:keepLines w:val="0"/>
        <w:widowControl w:val="0"/>
        <w:shd w:val="clear" w:color="auto" w:fill="auto"/>
        <w:bidi w:val="0"/>
        <w:spacing w:before="0" w:after="0" w:line="336" w:lineRule="auto"/>
        <w:ind w:left="0" w:right="0" w:firstLine="820"/>
        <w:jc w:val="both"/>
      </w:pPr>
      <w:r>
        <w:rPr>
          <w:color w:val="000000"/>
          <w:spacing w:val="0"/>
          <w:w w:val="100"/>
          <w:position w:val="0"/>
        </w:rPr>
        <w:t xml:space="preserve">11ДК|ц - предельно допустимая концентрация </w:t>
      </w:r>
      <w:r>
        <w:rPr>
          <w:color w:val="000000"/>
          <w:spacing w:val="0"/>
          <w:w w:val="100"/>
          <w:position w:val="0"/>
        </w:rPr>
        <w:t>i</w:t>
      </w:r>
      <w:r>
        <w:rPr>
          <w:color w:val="000000"/>
          <w:spacing w:val="0"/>
          <w:w w:val="100"/>
          <w:position w:val="0"/>
        </w:rPr>
        <w:t>-го загрязняющего вещества в почве.</w:t>
      </w:r>
    </w:p>
    <w:p>
      <w:pPr>
        <w:pStyle w:val="Style15"/>
        <w:keepNext w:val="0"/>
        <w:keepLines w:val="0"/>
        <w:widowControl w:val="0"/>
        <w:shd w:val="clear" w:color="auto" w:fill="auto"/>
        <w:bidi w:val="0"/>
        <w:spacing w:before="0" w:after="0" w:line="336" w:lineRule="auto"/>
        <w:ind w:left="140" w:right="0" w:firstLine="700"/>
        <w:jc w:val="both"/>
      </w:pPr>
      <w:r>
        <w:rPr>
          <w:color w:val="000000"/>
          <w:spacing w:val="0"/>
          <w:w w:val="100"/>
          <w:position w:val="0"/>
        </w:rPr>
        <w:t>В случае, если для загрязняющего вещества в почве не определена его предельно-допустимая концентрация, в качестве предельно-допустимых уровней могут использоваться ориентировочный безопасный уровень воздействия (ОБУВ) или ориентировочный допустимый уровень (ОДУ).</w:t>
      </w:r>
    </w:p>
    <w:p>
      <w:pPr>
        <w:pStyle w:val="Style15"/>
        <w:keepNext w:val="0"/>
        <w:keepLines w:val="0"/>
        <w:widowControl w:val="0"/>
        <w:shd w:val="clear" w:color="auto" w:fill="auto"/>
        <w:bidi w:val="0"/>
        <w:spacing w:before="0" w:after="80" w:line="336" w:lineRule="auto"/>
        <w:ind w:left="140" w:right="0" w:firstLine="700"/>
        <w:jc w:val="both"/>
      </w:pPr>
      <w:r>
        <w:rPr>
          <w:color w:val="000000"/>
          <w:spacing w:val="0"/>
          <w:w w:val="100"/>
          <w:position w:val="0"/>
        </w:rPr>
        <w:t xml:space="preserve">Интегральная оценка уровня загрязнения почв осуществляется по суммарному показателю загрязнения почвы </w:t>
      </w:r>
      <w:r>
        <w:rPr>
          <w:color w:val="000000"/>
          <w:spacing w:val="0"/>
          <w:w w:val="100"/>
          <w:position w:val="0"/>
        </w:rPr>
        <w:t>Z</w:t>
      </w:r>
      <w:r>
        <w:rPr>
          <w:color w:val="000000"/>
          <w:spacing w:val="0"/>
          <w:w w:val="100"/>
          <w:position w:val="0"/>
          <w:sz w:val="18"/>
          <w:szCs w:val="18"/>
        </w:rPr>
        <w:t>n</w:t>
      </w:r>
      <w:r>
        <w:rPr>
          <w:color w:val="000000"/>
          <w:spacing w:val="0"/>
          <w:w w:val="100"/>
          <w:position w:val="0"/>
        </w:rPr>
        <w:t xml:space="preserve">, </w:t>
      </w:r>
      <w:r>
        <w:rPr>
          <w:color w:val="000000"/>
          <w:spacing w:val="0"/>
          <w:w w:val="100"/>
          <w:position w:val="0"/>
        </w:rPr>
        <w:t xml:space="preserve">рассчитываемому по зависимости </w:t>
      </w:r>
      <w:r>
        <w:rPr>
          <w:i/>
          <w:iCs/>
          <w:color w:val="000000"/>
          <w:spacing w:val="0"/>
          <w:w w:val="100"/>
          <w:position w:val="0"/>
        </w:rPr>
        <w:t>(Методика оценки состояния экологической обстановки на полигоне (космодроме), в районах падения отделяющихся частей ракет- носителей и на сопредельных территориях. -М.:Минобороны России, 1998):</w:t>
      </w:r>
    </w:p>
    <w:p>
      <w:pPr>
        <w:pStyle w:val="Style15"/>
        <w:keepNext w:val="0"/>
        <w:keepLines w:val="0"/>
        <w:widowControl w:val="0"/>
        <w:shd w:val="clear" w:color="auto" w:fill="auto"/>
        <w:bidi w:val="0"/>
        <w:spacing w:before="0" w:after="80" w:line="218" w:lineRule="auto"/>
        <w:ind w:left="0" w:right="0" w:firstLine="0"/>
        <w:jc w:val="center"/>
        <w:rPr>
          <w:sz w:val="15"/>
          <w:szCs w:val="15"/>
        </w:rPr>
      </w:pPr>
      <w:r>
        <w:rPr>
          <w:b/>
          <w:bCs/>
          <w:color w:val="000000"/>
          <w:spacing w:val="0"/>
          <w:w w:val="100"/>
          <w:position w:val="0"/>
          <w:sz w:val="28"/>
          <w:szCs w:val="28"/>
        </w:rPr>
        <w:t>7</w:t>
      </w:r>
      <w:r>
        <w:rPr>
          <w:rFonts w:ascii="Arial" w:eastAsia="Arial" w:hAnsi="Arial" w:cs="Arial"/>
          <w:color w:val="000000"/>
          <w:spacing w:val="0"/>
          <w:w w:val="100"/>
          <w:position w:val="0"/>
          <w:sz w:val="15"/>
          <w:szCs w:val="15"/>
        </w:rPr>
        <w:t xml:space="preserve">ц </w:t>
      </w:r>
      <w:r>
        <w:rPr>
          <w:rFonts w:ascii="Arial" w:eastAsia="Arial" w:hAnsi="Arial" w:cs="Arial"/>
          <w:color w:val="000000"/>
          <w:spacing w:val="0"/>
          <w:w w:val="100"/>
          <w:position w:val="0"/>
          <w:sz w:val="26"/>
          <w:szCs w:val="26"/>
        </w:rPr>
        <w:t xml:space="preserve">= </w:t>
      </w:r>
      <w:r>
        <w:rPr>
          <w:rFonts w:ascii="Arial" w:eastAsia="Arial" w:hAnsi="Arial" w:cs="Arial"/>
          <w:color w:val="000000"/>
          <w:spacing w:val="0"/>
          <w:w w:val="100"/>
          <w:position w:val="0"/>
          <w:sz w:val="34"/>
          <w:szCs w:val="34"/>
        </w:rPr>
        <w:t>±</w:t>
      </w:r>
      <w:r>
        <w:rPr>
          <w:b/>
          <w:bCs/>
          <w:color w:val="000000"/>
          <w:spacing w:val="0"/>
          <w:w w:val="100"/>
          <w:position w:val="0"/>
          <w:sz w:val="28"/>
          <w:szCs w:val="28"/>
        </w:rPr>
        <w:t>K</w:t>
      </w:r>
      <w:r>
        <w:rPr>
          <w:rFonts w:ascii="Arial" w:eastAsia="Arial" w:hAnsi="Arial" w:cs="Arial"/>
          <w:color w:val="000000"/>
          <w:spacing w:val="0"/>
          <w:w w:val="100"/>
          <w:position w:val="0"/>
          <w:sz w:val="15"/>
          <w:szCs w:val="15"/>
        </w:rPr>
        <w:t xml:space="preserve">i </w:t>
      </w:r>
      <w:r>
        <w:rPr>
          <w:rFonts w:ascii="Arial" w:eastAsia="Arial" w:hAnsi="Arial" w:cs="Arial"/>
          <w:color w:val="000000"/>
          <w:spacing w:val="0"/>
          <w:w w:val="100"/>
          <w:position w:val="0"/>
          <w:sz w:val="26"/>
          <w:szCs w:val="26"/>
        </w:rPr>
        <w:t xml:space="preserve">— </w:t>
      </w:r>
      <w:r>
        <w:rPr>
          <w:rFonts w:ascii="Arial" w:eastAsia="Arial" w:hAnsi="Arial" w:cs="Arial"/>
          <w:color w:val="000000"/>
          <w:spacing w:val="0"/>
          <w:w w:val="100"/>
          <w:position w:val="0"/>
          <w:sz w:val="34"/>
          <w:szCs w:val="34"/>
        </w:rPr>
        <w:t>(</w:t>
      </w:r>
      <w:r>
        <w:rPr>
          <w:b/>
          <w:bCs/>
          <w:color w:val="000000"/>
          <w:spacing w:val="0"/>
          <w:w w:val="100"/>
          <w:position w:val="0"/>
          <w:sz w:val="28"/>
          <w:szCs w:val="28"/>
        </w:rPr>
        <w:t xml:space="preserve">n </w:t>
      </w:r>
      <w:r>
        <w:rPr>
          <w:rFonts w:ascii="Arial" w:eastAsia="Arial" w:hAnsi="Arial" w:cs="Arial"/>
          <w:color w:val="000000"/>
          <w:spacing w:val="0"/>
          <w:w w:val="100"/>
          <w:position w:val="0"/>
          <w:sz w:val="26"/>
          <w:szCs w:val="26"/>
        </w:rPr>
        <w:t>-</w:t>
      </w:r>
      <w:r>
        <w:rPr>
          <w:b/>
          <w:bCs/>
          <w:color w:val="000000"/>
          <w:spacing w:val="0"/>
          <w:w w:val="100"/>
          <w:position w:val="0"/>
          <w:sz w:val="28"/>
          <w:szCs w:val="28"/>
        </w:rPr>
        <w:t>1</w:t>
      </w:r>
      <w:r>
        <w:rPr>
          <w:rFonts w:ascii="Arial" w:eastAsia="Arial" w:hAnsi="Arial" w:cs="Arial"/>
          <w:color w:val="000000"/>
          <w:spacing w:val="0"/>
          <w:w w:val="100"/>
          <w:position w:val="0"/>
          <w:sz w:val="34"/>
          <w:szCs w:val="34"/>
        </w:rPr>
        <w:t>)</w:t>
      </w:r>
      <w:r>
        <w:rPr>
          <w:b/>
          <w:bCs/>
          <w:color w:val="000000"/>
          <w:spacing w:val="0"/>
          <w:w w:val="100"/>
          <w:position w:val="0"/>
          <w:sz w:val="28"/>
          <w:szCs w:val="28"/>
        </w:rPr>
        <w:t>,</w:t>
        <w:br/>
      </w:r>
      <w:r>
        <w:rPr>
          <w:rFonts w:ascii="Arial" w:eastAsia="Arial" w:hAnsi="Arial" w:cs="Arial"/>
          <w:color w:val="000000"/>
          <w:spacing w:val="0"/>
          <w:w w:val="100"/>
          <w:position w:val="0"/>
          <w:sz w:val="15"/>
          <w:szCs w:val="15"/>
        </w:rPr>
        <w:t>i</w:t>
      </w:r>
      <w:r>
        <w:rPr>
          <w:rFonts w:ascii="Arial" w:eastAsia="Arial" w:hAnsi="Arial" w:cs="Arial"/>
          <w:color w:val="000000"/>
          <w:spacing w:val="0"/>
          <w:w w:val="100"/>
          <w:position w:val="0"/>
          <w:sz w:val="15"/>
          <w:szCs w:val="15"/>
        </w:rPr>
        <w:t>=</w:t>
      </w:r>
      <w:r>
        <w:rPr>
          <w:rFonts w:ascii="Arial" w:eastAsia="Arial" w:hAnsi="Arial" w:cs="Arial"/>
          <w:color w:val="000000"/>
          <w:spacing w:val="0"/>
          <w:w w:val="100"/>
          <w:position w:val="0"/>
          <w:sz w:val="15"/>
          <w:szCs w:val="15"/>
        </w:rPr>
        <w:t>1</w:t>
      </w:r>
    </w:p>
    <w:p>
      <w:pPr>
        <w:pStyle w:val="Style15"/>
        <w:keepNext w:val="0"/>
        <w:keepLines w:val="0"/>
        <w:widowControl w:val="0"/>
        <w:shd w:val="clear" w:color="auto" w:fill="auto"/>
        <w:bidi w:val="0"/>
        <w:spacing w:before="0" w:after="0" w:line="338" w:lineRule="auto"/>
        <w:ind w:left="0" w:right="0" w:firstLine="140"/>
        <w:jc w:val="left"/>
      </w:pPr>
      <w:r>
        <w:rPr>
          <w:color w:val="000000"/>
          <w:spacing w:val="0"/>
          <w:w w:val="100"/>
          <w:position w:val="0"/>
        </w:rPr>
        <w:t xml:space="preserve">где </w:t>
      </w:r>
      <w:r>
        <w:rPr>
          <w:color w:val="000000"/>
          <w:spacing w:val="0"/>
          <w:w w:val="100"/>
          <w:position w:val="0"/>
        </w:rPr>
        <w:t xml:space="preserve">n </w:t>
      </w:r>
      <w:r>
        <w:rPr>
          <w:color w:val="000000"/>
          <w:spacing w:val="0"/>
          <w:w w:val="100"/>
          <w:position w:val="0"/>
        </w:rPr>
        <w:t>- общее число загрязняющих веществ.</w:t>
      </w:r>
    </w:p>
    <w:p>
      <w:pPr>
        <w:pStyle w:val="Style15"/>
        <w:keepNext w:val="0"/>
        <w:keepLines w:val="0"/>
        <w:widowControl w:val="0"/>
        <w:shd w:val="clear" w:color="auto" w:fill="auto"/>
        <w:bidi w:val="0"/>
        <w:spacing w:before="0" w:after="0" w:line="338" w:lineRule="auto"/>
        <w:ind w:left="140" w:right="0" w:firstLine="700"/>
        <w:jc w:val="both"/>
      </w:pPr>
      <w:r>
        <w:rPr>
          <w:color w:val="000000"/>
          <w:spacing w:val="0"/>
          <w:w w:val="100"/>
          <w:position w:val="0"/>
        </w:rPr>
        <w:t xml:space="preserve">Оценка состояния почв проводится по суммарному показателю загрязнения почвы </w:t>
      </w:r>
      <w:r>
        <w:rPr>
          <w:color w:val="000000"/>
          <w:spacing w:val="0"/>
          <w:w w:val="100"/>
          <w:position w:val="0"/>
        </w:rPr>
        <w:t>Z</w:t>
      </w:r>
      <w:r>
        <w:rPr>
          <w:color w:val="000000"/>
          <w:spacing w:val="0"/>
          <w:w w:val="100"/>
          <w:position w:val="0"/>
          <w:sz w:val="18"/>
          <w:szCs w:val="18"/>
        </w:rPr>
        <w:t xml:space="preserve">n </w:t>
      </w:r>
      <w:r>
        <w:rPr>
          <w:color w:val="000000"/>
          <w:spacing w:val="0"/>
          <w:w w:val="100"/>
          <w:position w:val="0"/>
        </w:rPr>
        <w:t>в соответствии с критериями, представленными в таблице 2.</w:t>
      </w:r>
    </w:p>
    <w:p>
      <w:pPr>
        <w:pStyle w:val="Style15"/>
        <w:keepNext w:val="0"/>
        <w:keepLines w:val="0"/>
        <w:widowControl w:val="0"/>
        <w:shd w:val="clear" w:color="auto" w:fill="auto"/>
        <w:bidi w:val="0"/>
        <w:spacing w:before="0" w:after="0" w:line="338" w:lineRule="auto"/>
        <w:ind w:left="0" w:right="0" w:firstLine="140"/>
        <w:jc w:val="both"/>
        <w:rPr>
          <w:sz w:val="18"/>
          <w:szCs w:val="18"/>
        </w:rPr>
      </w:pPr>
      <w:r>
        <w:rPr>
          <w:color w:val="000000"/>
          <w:spacing w:val="0"/>
          <w:w w:val="100"/>
          <w:position w:val="0"/>
          <w:sz w:val="28"/>
          <w:szCs w:val="28"/>
        </w:rPr>
        <w:t xml:space="preserve">Таблица 2 - Критерии оценки уровня загрязнения почвы по показателю </w:t>
      </w:r>
      <w:r>
        <w:rPr>
          <w:color w:val="000000"/>
          <w:spacing w:val="0"/>
          <w:w w:val="100"/>
          <w:position w:val="0"/>
          <w:sz w:val="28"/>
          <w:szCs w:val="28"/>
        </w:rPr>
        <w:t>Z</w:t>
      </w:r>
      <w:r>
        <w:rPr>
          <w:color w:val="000000"/>
          <w:spacing w:val="0"/>
          <w:w w:val="100"/>
          <w:position w:val="0"/>
          <w:sz w:val="18"/>
          <w:szCs w:val="18"/>
        </w:rPr>
        <w:t>n</w:t>
      </w:r>
    </w:p>
    <w:tbl>
      <w:tblPr>
        <w:tblOverlap w:val="never"/>
        <w:jc w:val="center"/>
        <w:tblLayout w:type="fixed"/>
      </w:tblPr>
      <w:tblGrid>
        <w:gridCol w:w="3163"/>
        <w:gridCol w:w="3317"/>
        <w:gridCol w:w="3178"/>
      </w:tblGrid>
      <w:tr>
        <w:trPr>
          <w:trHeight w:val="763"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76" w:lineRule="auto"/>
              <w:ind w:left="0" w:right="0" w:firstLine="0"/>
              <w:jc w:val="center"/>
              <w:rPr>
                <w:sz w:val="18"/>
                <w:szCs w:val="18"/>
              </w:rPr>
            </w:pPr>
            <w:r>
              <w:rPr>
                <w:color w:val="000000"/>
                <w:spacing w:val="0"/>
                <w:w w:val="100"/>
                <w:position w:val="0"/>
                <w:sz w:val="28"/>
                <w:szCs w:val="28"/>
              </w:rPr>
              <w:t xml:space="preserve">Суммарный показатель загрязнения почвы </w:t>
            </w:r>
            <w:r>
              <w:rPr>
                <w:color w:val="000000"/>
                <w:spacing w:val="0"/>
                <w:w w:val="100"/>
                <w:position w:val="0"/>
                <w:sz w:val="28"/>
                <w:szCs w:val="28"/>
              </w:rPr>
              <w:t>Z</w:t>
            </w:r>
            <w:r>
              <w:rPr>
                <w:color w:val="000000"/>
                <w:spacing w:val="0"/>
                <w:w w:val="100"/>
                <w:position w:val="0"/>
                <w:sz w:val="18"/>
                <w:szCs w:val="18"/>
              </w:rPr>
              <w:t>n</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76" w:lineRule="auto"/>
              <w:ind w:left="0" w:right="0" w:firstLine="0"/>
              <w:jc w:val="center"/>
            </w:pPr>
            <w:r>
              <w:rPr>
                <w:color w:val="000000"/>
                <w:spacing w:val="0"/>
                <w:w w:val="100"/>
                <w:position w:val="0"/>
              </w:rPr>
              <w:t>Категория загрязненности почвы</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76" w:lineRule="auto"/>
              <w:ind w:left="0" w:right="0" w:firstLine="0"/>
              <w:jc w:val="center"/>
            </w:pPr>
            <w:r>
              <w:rPr>
                <w:color w:val="000000"/>
                <w:spacing w:val="0"/>
                <w:w w:val="100"/>
                <w:position w:val="0"/>
              </w:rPr>
              <w:t>Экологическая обстановка</w:t>
            </w:r>
          </w:p>
        </w:tc>
      </w:tr>
      <w:tr>
        <w:trPr>
          <w:trHeight w:val="379"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1 - 8</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I - допустимая</w:t>
            </w:r>
          </w:p>
        </w:tc>
        <w:tc>
          <w:tcPr>
            <w:vMerge w:val="restart"/>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71" w:lineRule="auto"/>
              <w:ind w:left="0" w:right="0" w:firstLine="0"/>
              <w:jc w:val="center"/>
            </w:pPr>
            <w:r>
              <w:rPr>
                <w:color w:val="000000"/>
                <w:spacing w:val="0"/>
                <w:w w:val="100"/>
                <w:position w:val="0"/>
              </w:rPr>
              <w:t>Относительно удовлетворительная</w:t>
            </w:r>
          </w:p>
        </w:tc>
      </w:tr>
      <w:tr>
        <w:trPr>
          <w:trHeight w:val="384"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8 - 16</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II - слабая</w:t>
            </w:r>
          </w:p>
        </w:tc>
        <w:tc>
          <w:tcPr>
            <w:vMerge/>
            <w:tcBorders>
              <w:left w:val="single" w:sz="4"/>
              <w:right w:val="single" w:sz="4"/>
            </w:tcBorders>
            <w:shd w:val="clear" w:color="auto" w:fill="FFFFFF"/>
            <w:vAlign w:val="bottom"/>
          </w:tcPr>
          <w:p>
            <w:pPr/>
          </w:p>
        </w:tc>
      </w:tr>
      <w:tr>
        <w:trPr>
          <w:trHeight w:val="389" w:hRule="exact"/>
        </w:trPr>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16 - 32</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III - средняя</w:t>
            </w:r>
          </w:p>
        </w:tc>
        <w:tc>
          <w:tcPr>
            <w:tcBorders>
              <w:top w:val="single" w:sz="4"/>
              <w:left w:val="single" w:sz="4"/>
              <w:bottom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Кризисная</w:t>
            </w:r>
          </w:p>
        </w:tc>
      </w:tr>
    </w:tbl>
    <w:p>
      <w:pPr>
        <w:widowControl w:val="0"/>
        <w:spacing w:after="419" w:line="1" w:lineRule="exact"/>
      </w:pPr>
    </w:p>
    <w:p>
      <w:pPr>
        <w:pStyle w:val="Style15"/>
        <w:keepNext w:val="0"/>
        <w:keepLines w:val="0"/>
        <w:widowControl w:val="0"/>
        <w:shd w:val="clear" w:color="auto" w:fill="auto"/>
        <w:bidi w:val="0"/>
        <w:spacing w:before="0" w:after="0"/>
        <w:ind w:left="140" w:right="0" w:firstLine="700"/>
        <w:jc w:val="both"/>
      </w:pPr>
      <w:r>
        <w:rPr>
          <w:b/>
          <w:bCs/>
          <w:i/>
          <w:iCs/>
          <w:color w:val="000000"/>
          <w:spacing w:val="0"/>
          <w:w w:val="100"/>
          <w:position w:val="0"/>
        </w:rPr>
        <w:t>Отбор проб почвы осуществляется в соответствии с требованиями следующих нормативных документов:</w:t>
      </w:r>
    </w:p>
    <w:p>
      <w:pPr>
        <w:pStyle w:val="Style15"/>
        <w:keepNext w:val="0"/>
        <w:keepLines w:val="0"/>
        <w:widowControl w:val="0"/>
        <w:shd w:val="clear" w:color="auto" w:fill="auto"/>
        <w:bidi w:val="0"/>
        <w:spacing w:before="0" w:after="240"/>
        <w:ind w:left="140" w:right="0" w:firstLine="0"/>
        <w:jc w:val="both"/>
      </w:pPr>
      <w:r>
        <w:rPr>
          <w:color w:val="000000"/>
          <w:spacing w:val="0"/>
          <w:w w:val="100"/>
          <w:position w:val="0"/>
        </w:rPr>
        <w:t>ГОСТ 17.4.3.01-83 «Охрана природы. Почвы. Общие требования к отбору проб»; ГОСТ 28168-89 «Почвы. Отбор проб»; ГОСТ 17.4.4.02-84 «Охрана природы. Почвы. Методы отбора и подготовки проб для химического, бактериологического, гельминтологического анализа»; «Методических рекомендаций по организации санитарно-гигиенического контроля почвы при работах с компонентами ракетных топлив».</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Мониторинг почвенного покрова проводится с целью получения данных об изменении химического состава почв и их эродированности.</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Одним из методов косвенного экологического контроля почвенного покрова является оценка загрязнений по данным химического анализа снежного покрова перед началом снеготаяния. Все поступающие загрязнители в течение пяти месяцев устойчивого снежного покрова будут накапливаться и дадут отчётливую картину распределения поступления загрязнителей на исследуемых территориях. Тогда отбор проб производится в тех же точках, где производится контроль состояния атмосферного воздуха. Методики контроля аналогичны при испытаниях поверхностных вод.</w:t>
      </w:r>
    </w:p>
    <w:p>
      <w:pPr>
        <w:pStyle w:val="Style15"/>
        <w:keepNext w:val="0"/>
        <w:keepLines w:val="0"/>
        <w:widowControl w:val="0"/>
        <w:shd w:val="clear" w:color="auto" w:fill="auto"/>
        <w:bidi w:val="0"/>
        <w:spacing w:before="0" w:after="0"/>
        <w:ind w:left="0" w:right="0" w:firstLine="720"/>
        <w:jc w:val="both"/>
      </w:pPr>
      <w:r>
        <w:rPr>
          <w:color w:val="000000"/>
          <w:spacing w:val="0"/>
          <w:w w:val="100"/>
          <w:position w:val="0"/>
        </w:rPr>
        <w:t>Таким образом, периодический контроль состояния почвенного покрова также рекомендуется проводить два раза в год (весной и осенью). Осенние точки дадут картину о миграции КРТ и их продуктов деструкции. При определении мониторинговых точек для отбора проб почвы пробы отбирают с двух уровней: 0-5 и 5-20 см от поверхности.</w:t>
      </w:r>
    </w:p>
    <w:p>
      <w:pPr>
        <w:pStyle w:val="Style15"/>
        <w:keepNext w:val="0"/>
        <w:keepLines w:val="0"/>
        <w:widowControl w:val="0"/>
        <w:shd w:val="clear" w:color="auto" w:fill="auto"/>
        <w:bidi w:val="0"/>
        <w:spacing w:before="0" w:after="0"/>
        <w:ind w:left="0" w:right="0" w:firstLine="500"/>
        <w:jc w:val="both"/>
      </w:pPr>
      <w:r>
        <w:rPr>
          <w:color w:val="000000"/>
          <w:spacing w:val="0"/>
          <w:w w:val="100"/>
          <w:position w:val="0"/>
        </w:rPr>
        <w:t>Отбор проводят с учётом вертикальной структуры, неоднородности покрова почвы, рельефа и климата местности, а также с учетом особенностей загрязняющих веществ. Пробы отбирают по профилю из почвенных горизонтов или слоев с таким расчетом, чтобы в каждом случае проба являлась типичной для каждой точки отбора. Отбор проб почвы производится из поверхностного слоя глубиной не более 3-5 см «методом конверта». Отбор проб снега в районе расположения заправочной станции осуществляется в соответствии с РД 52.04.186-89. Отбор проб снега производится в двойные полиэтиленовые пакеты, при этом каждый керн (проба) снега вырезается на глубину не более 3-5 см. Порядок формирования и маркировки объединенных проб снега аналогичен порядку формирования объединенных проб почвы. Масса каждой объединенной пробы снега должна быть не менее 1,5 кг.</w:t>
      </w:r>
    </w:p>
    <w:p>
      <w:pPr>
        <w:pStyle w:val="Style15"/>
        <w:keepNext w:val="0"/>
        <w:keepLines w:val="0"/>
        <w:widowControl w:val="0"/>
        <w:shd w:val="clear" w:color="auto" w:fill="auto"/>
        <w:bidi w:val="0"/>
        <w:spacing w:before="0" w:after="0"/>
        <w:ind w:left="0" w:right="0" w:firstLine="760"/>
        <w:jc w:val="both"/>
      </w:pPr>
      <w:r>
        <w:rPr>
          <w:color w:val="000000"/>
          <w:spacing w:val="0"/>
          <w:w w:val="100"/>
          <w:position w:val="0"/>
        </w:rPr>
        <w:t>В стационарных условиях производится предварительная подготовка и консервирование отобранных проб растаявшего снега с использованием химической посуды общего назначения для дальнейшего химического анализа в стационарной лаборатории.</w:t>
      </w:r>
    </w:p>
    <w:p>
      <w:pPr>
        <w:pStyle w:val="Style15"/>
        <w:keepNext w:val="0"/>
        <w:keepLines w:val="0"/>
        <w:widowControl w:val="0"/>
        <w:shd w:val="clear" w:color="auto" w:fill="auto"/>
        <w:bidi w:val="0"/>
        <w:spacing w:before="0" w:after="0"/>
        <w:ind w:left="0" w:right="0" w:firstLine="760"/>
        <w:jc w:val="both"/>
      </w:pPr>
      <w:r>
        <w:rPr>
          <w:color w:val="000000"/>
          <w:spacing w:val="0"/>
          <w:w w:val="100"/>
          <w:position w:val="0"/>
        </w:rPr>
        <w:t>Каждая проба растаявшего снега помещается в две пластиковые (стеклянные) емкости, отвечающие требованиям ГОСТ 31861-2012. Объем каждой емкости должен быть не менее 500 мл.</w:t>
      </w:r>
    </w:p>
    <w:p>
      <w:pPr>
        <w:pStyle w:val="Style15"/>
        <w:keepNext w:val="0"/>
        <w:keepLines w:val="0"/>
        <w:widowControl w:val="0"/>
        <w:shd w:val="clear" w:color="auto" w:fill="auto"/>
        <w:bidi w:val="0"/>
        <w:spacing w:before="0" w:after="180" w:line="276" w:lineRule="auto"/>
        <w:ind w:left="0" w:right="0" w:firstLine="760"/>
        <w:jc w:val="both"/>
      </w:pPr>
      <w:r>
        <w:rPr>
          <w:b/>
          <w:bCs/>
          <w:i/>
          <w:iCs/>
          <w:color w:val="000000"/>
          <w:spacing w:val="0"/>
          <w:w w:val="100"/>
          <w:position w:val="0"/>
        </w:rPr>
        <w:t>Методы и средства определения контролируемых показателей в объектах окружающей среды в условиях стационарной лаборатории (атмосферный воздух):</w:t>
      </w:r>
    </w:p>
    <w:tbl>
      <w:tblPr>
        <w:tblOverlap w:val="never"/>
        <w:jc w:val="center"/>
        <w:tblLayout w:type="fixed"/>
      </w:tblPr>
      <w:tblGrid>
        <w:gridCol w:w="1992"/>
        <w:gridCol w:w="7488"/>
      </w:tblGrid>
      <w:tr>
        <w:trPr>
          <w:trHeight w:val="576"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Определяемые показатели</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Метод и методика анализа</w:t>
            </w:r>
          </w:p>
        </w:tc>
      </w:tr>
      <w:tr>
        <w:trPr>
          <w:trHeight w:val="288" w:hRule="exact"/>
        </w:trPr>
        <w:tc>
          <w:tcPr>
            <w:gridSpan w:val="2"/>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100"/>
                <w:position w:val="0"/>
                <w:sz w:val="24"/>
                <w:szCs w:val="24"/>
              </w:rPr>
              <w:t>Почва</w:t>
            </w:r>
          </w:p>
        </w:tc>
      </w:tr>
      <w:tr>
        <w:trPr>
          <w:trHeight w:val="1109"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Сульфаты, Нитраты</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Хроматографический</w:t>
            </w:r>
          </w:p>
          <w:p>
            <w:pPr>
              <w:pStyle w:val="Style35"/>
              <w:keepNext w:val="0"/>
              <w:keepLines w:val="0"/>
              <w:widowControl w:val="0"/>
              <w:shd w:val="clear" w:color="auto" w:fill="auto"/>
              <w:bidi w:val="0"/>
              <w:spacing w:before="0" w:after="0" w:line="240" w:lineRule="auto"/>
              <w:ind w:left="0" w:right="0" w:firstLine="0"/>
              <w:jc w:val="both"/>
              <w:rPr>
                <w:sz w:val="24"/>
                <w:szCs w:val="24"/>
              </w:rPr>
            </w:pPr>
            <w:r>
              <w:rPr>
                <w:color w:val="000000"/>
                <w:spacing w:val="0"/>
                <w:w w:val="100"/>
                <w:position w:val="0"/>
                <w:sz w:val="24"/>
                <w:szCs w:val="24"/>
              </w:rPr>
              <w:t>РД 52.18.572-96. Определение массовой концентрации хлорид, сульфат, нитрат, нитрит-ионов в пробах почв (водных вытяжек) методом ионной хроматографии. Методика выполнения измерений</w:t>
            </w:r>
          </w:p>
        </w:tc>
      </w:tr>
      <w:tr>
        <w:trPr>
          <w:trHeight w:val="1118"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Г идразин</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4"/>
                <w:szCs w:val="24"/>
              </w:rPr>
            </w:pPr>
            <w:r>
              <w:rPr>
                <w:color w:val="000000"/>
                <w:spacing w:val="0"/>
                <w:w w:val="100"/>
                <w:position w:val="0"/>
                <w:sz w:val="24"/>
                <w:szCs w:val="24"/>
              </w:rPr>
              <w:t>Фотометрический</w:t>
            </w:r>
          </w:p>
          <w:p>
            <w:pPr>
              <w:pStyle w:val="Style35"/>
              <w:keepNext w:val="0"/>
              <w:keepLines w:val="0"/>
              <w:widowControl w:val="0"/>
              <w:shd w:val="clear" w:color="auto" w:fill="auto"/>
              <w:bidi w:val="0"/>
              <w:spacing w:before="0" w:after="0" w:line="240" w:lineRule="auto"/>
              <w:ind w:left="0" w:right="0" w:firstLine="0"/>
              <w:jc w:val="both"/>
              <w:rPr>
                <w:sz w:val="24"/>
                <w:szCs w:val="24"/>
              </w:rPr>
            </w:pPr>
            <w:r>
              <w:rPr>
                <w:color w:val="000000"/>
                <w:spacing w:val="0"/>
                <w:w w:val="100"/>
                <w:position w:val="0"/>
                <w:sz w:val="24"/>
                <w:szCs w:val="24"/>
              </w:rPr>
              <w:t>Методика выполнения измерений массовой доли гидразина в почве и растительных материалах на комплексе ИКАТ-02» (Информационный центр Департамента Г оссанэпиднадзора Минздрава России)</w:t>
            </w:r>
          </w:p>
        </w:tc>
      </w:tr>
      <w:tr>
        <w:trPr>
          <w:trHeight w:val="1387"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Формальдегид</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4"/>
                <w:szCs w:val="24"/>
              </w:rPr>
            </w:pPr>
            <w:r>
              <w:rPr>
                <w:color w:val="000000"/>
                <w:spacing w:val="0"/>
                <w:w w:val="100"/>
                <w:position w:val="0"/>
                <w:sz w:val="24"/>
                <w:szCs w:val="24"/>
              </w:rPr>
              <w:t>Фотометрический</w:t>
            </w:r>
          </w:p>
          <w:p>
            <w:pPr>
              <w:pStyle w:val="Style35"/>
              <w:keepNext w:val="0"/>
              <w:keepLines w:val="0"/>
              <w:widowControl w:val="0"/>
              <w:shd w:val="clear" w:color="auto" w:fill="auto"/>
              <w:bidi w:val="0"/>
              <w:spacing w:before="0" w:after="0" w:line="240" w:lineRule="auto"/>
              <w:ind w:left="0" w:right="0" w:firstLine="0"/>
              <w:jc w:val="both"/>
              <w:rPr>
                <w:sz w:val="24"/>
                <w:szCs w:val="24"/>
              </w:rPr>
            </w:pPr>
            <w:r>
              <w:rPr>
                <w:color w:val="000000"/>
                <w:spacing w:val="0"/>
                <w:w w:val="100"/>
                <w:position w:val="0"/>
                <w:sz w:val="24"/>
                <w:szCs w:val="24"/>
              </w:rPr>
              <w:t>ПНД Ф 16.1:2:3:3.45-05 ФР.1.31.2007.03823. Методика выполнения измерений массовой доли формальдегида в пробах почв, осадках сточных вод и отходов фотометрическим методом с хромотроповой кислотой</w:t>
            </w:r>
          </w:p>
        </w:tc>
      </w:tr>
      <w:tr>
        <w:trPr>
          <w:trHeight w:val="1114"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Углеводороды</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4"/>
                <w:szCs w:val="24"/>
              </w:rPr>
            </w:pPr>
            <w:r>
              <w:rPr>
                <w:color w:val="000000"/>
                <w:spacing w:val="0"/>
                <w:w w:val="100"/>
                <w:position w:val="0"/>
                <w:sz w:val="24"/>
                <w:szCs w:val="24"/>
              </w:rPr>
              <w:t>Хроматографический</w:t>
            </w:r>
          </w:p>
          <w:p>
            <w:pPr>
              <w:pStyle w:val="Style35"/>
              <w:keepNext w:val="0"/>
              <w:keepLines w:val="0"/>
              <w:widowControl w:val="0"/>
              <w:shd w:val="clear" w:color="auto" w:fill="auto"/>
              <w:bidi w:val="0"/>
              <w:spacing w:before="0" w:after="0" w:line="240" w:lineRule="auto"/>
              <w:ind w:left="0" w:right="0" w:firstLine="0"/>
              <w:jc w:val="both"/>
              <w:rPr>
                <w:sz w:val="24"/>
                <w:szCs w:val="24"/>
              </w:rPr>
            </w:pPr>
            <w:r>
              <w:rPr>
                <w:color w:val="000000"/>
                <w:spacing w:val="0"/>
                <w:w w:val="100"/>
                <w:position w:val="0"/>
                <w:sz w:val="24"/>
                <w:szCs w:val="24"/>
              </w:rPr>
              <w:t>ПНД Ф 16.1.38-02. Методика выполнения измерений массовой доли углеводородов (нефтепродуктов) в пробах почвы методом капиллярной газо-жидкостной хроматографией.</w:t>
            </w:r>
          </w:p>
        </w:tc>
      </w:tr>
      <w:tr>
        <w:trPr>
          <w:trHeight w:val="288" w:hRule="exact"/>
        </w:trPr>
        <w:tc>
          <w:tcPr>
            <w:gridSpan w:val="2"/>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100"/>
                <w:position w:val="0"/>
                <w:sz w:val="24"/>
                <w:szCs w:val="24"/>
              </w:rPr>
              <w:t>Снег</w:t>
            </w:r>
          </w:p>
        </w:tc>
      </w:tr>
      <w:tr>
        <w:trPr>
          <w:trHeight w:val="1114" w:hRule="exact"/>
        </w:trPr>
        <w:tc>
          <w:tcPr>
            <w:vMerge w:val="restart"/>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Формальдегид</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4"/>
                <w:szCs w:val="24"/>
              </w:rPr>
            </w:pPr>
            <w:r>
              <w:rPr>
                <w:color w:val="000000"/>
                <w:spacing w:val="0"/>
                <w:w w:val="100"/>
                <w:position w:val="0"/>
                <w:sz w:val="24"/>
                <w:szCs w:val="24"/>
              </w:rPr>
              <w:t>Фотометрический</w:t>
            </w:r>
          </w:p>
          <w:p>
            <w:pPr>
              <w:pStyle w:val="Style35"/>
              <w:keepNext w:val="0"/>
              <w:keepLines w:val="0"/>
              <w:widowControl w:val="0"/>
              <w:shd w:val="clear" w:color="auto" w:fill="auto"/>
              <w:bidi w:val="0"/>
              <w:spacing w:before="0" w:after="0" w:line="240" w:lineRule="auto"/>
              <w:ind w:left="0" w:right="0" w:firstLine="0"/>
              <w:jc w:val="both"/>
              <w:rPr>
                <w:sz w:val="24"/>
                <w:szCs w:val="24"/>
              </w:rPr>
            </w:pPr>
            <w:r>
              <w:rPr>
                <w:color w:val="000000"/>
                <w:spacing w:val="0"/>
                <w:w w:val="100"/>
                <w:position w:val="0"/>
                <w:sz w:val="24"/>
                <w:szCs w:val="24"/>
              </w:rPr>
              <w:t>ПНД Ф 14.1:2.84-96. «Методика выполнения измерений массовой концентрации формальдегида в природных и сточных водах фотометрическим методом»</w:t>
            </w:r>
          </w:p>
        </w:tc>
      </w:tr>
      <w:tr>
        <w:trPr>
          <w:trHeight w:val="1397" w:hRule="exact"/>
        </w:trPr>
        <w:tc>
          <w:tcPr>
            <w:vMerge/>
            <w:tcBorders>
              <w:left w:val="single" w:sz="4"/>
              <w:bottom w:val="single" w:sz="4"/>
            </w:tcBorders>
            <w:shd w:val="clear" w:color="auto" w:fill="FFFFFF"/>
            <w:vAlign w:val="center"/>
          </w:tcPr>
          <w:p>
            <w:pPr/>
          </w:p>
        </w:tc>
        <w:tc>
          <w:tcPr>
            <w:tcBorders>
              <w:top w:val="single" w:sz="4"/>
              <w:left w:val="single" w:sz="4"/>
              <w:bottom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4"/>
                <w:szCs w:val="24"/>
              </w:rPr>
            </w:pPr>
            <w:r>
              <w:rPr>
                <w:color w:val="000000"/>
                <w:spacing w:val="0"/>
                <w:w w:val="100"/>
                <w:position w:val="0"/>
                <w:sz w:val="24"/>
                <w:szCs w:val="24"/>
              </w:rPr>
              <w:t>Флуометрический</w:t>
            </w:r>
          </w:p>
          <w:p>
            <w:pPr>
              <w:pStyle w:val="Style35"/>
              <w:keepNext w:val="0"/>
              <w:keepLines w:val="0"/>
              <w:widowControl w:val="0"/>
              <w:shd w:val="clear" w:color="auto" w:fill="auto"/>
              <w:bidi w:val="0"/>
              <w:spacing w:before="0" w:after="0" w:line="240" w:lineRule="auto"/>
              <w:ind w:left="0" w:right="0" w:firstLine="0"/>
              <w:jc w:val="both"/>
              <w:rPr>
                <w:sz w:val="24"/>
                <w:szCs w:val="24"/>
              </w:rPr>
            </w:pPr>
            <w:r>
              <w:rPr>
                <w:color w:val="000000"/>
                <w:spacing w:val="0"/>
                <w:w w:val="100"/>
                <w:position w:val="0"/>
                <w:sz w:val="24"/>
                <w:szCs w:val="24"/>
              </w:rPr>
              <w:t>МУК 4.1.1265-03. Методы контроля. Химические факторы. Изменение массовой концентрации формальдегида флуометрическим методом в пробах питьевой воды и воды поверхностных и подземных источников водопользования</w:t>
            </w:r>
          </w:p>
        </w:tc>
      </w:tr>
    </w:tbl>
    <w:p>
      <w:pPr>
        <w:widowControl w:val="0"/>
        <w:spacing w:line="1" w:lineRule="exact"/>
      </w:pPr>
      <w:r>
        <w:br w:type="page"/>
      </w:r>
    </w:p>
    <w:tbl>
      <w:tblPr>
        <w:tblOverlap w:val="never"/>
        <w:jc w:val="center"/>
        <w:tblLayout w:type="fixed"/>
      </w:tblPr>
      <w:tblGrid>
        <w:gridCol w:w="1992"/>
        <w:gridCol w:w="7488"/>
      </w:tblGrid>
      <w:tr>
        <w:trPr>
          <w:trHeight w:val="571"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33" w:lineRule="auto"/>
              <w:ind w:left="0" w:right="0" w:firstLine="0"/>
              <w:jc w:val="center"/>
              <w:rPr>
                <w:sz w:val="24"/>
                <w:szCs w:val="24"/>
              </w:rPr>
            </w:pPr>
            <w:r>
              <w:rPr>
                <w:color w:val="000000"/>
                <w:spacing w:val="0"/>
                <w:w w:val="100"/>
                <w:position w:val="0"/>
                <w:sz w:val="24"/>
                <w:szCs w:val="24"/>
              </w:rPr>
              <w:t>Определяемые показатели</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Метод и методика анализа</w:t>
            </w:r>
          </w:p>
        </w:tc>
      </w:tr>
      <w:tr>
        <w:trPr>
          <w:trHeight w:val="1670"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Г идразин</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Хроматографический</w:t>
            </w:r>
          </w:p>
          <w:p>
            <w:pPr>
              <w:pStyle w:val="Style35"/>
              <w:keepNext w:val="0"/>
              <w:keepLines w:val="0"/>
              <w:widowControl w:val="0"/>
              <w:shd w:val="clear" w:color="auto" w:fill="auto"/>
              <w:bidi w:val="0"/>
              <w:spacing w:before="0" w:after="0" w:line="240" w:lineRule="auto"/>
              <w:ind w:left="0" w:right="0" w:firstLine="0"/>
              <w:jc w:val="both"/>
              <w:rPr>
                <w:sz w:val="24"/>
                <w:szCs w:val="24"/>
              </w:rPr>
            </w:pPr>
            <w:r>
              <w:rPr>
                <w:color w:val="000000"/>
                <w:spacing w:val="0"/>
                <w:w w:val="100"/>
                <w:position w:val="0"/>
                <w:sz w:val="24"/>
                <w:szCs w:val="24"/>
              </w:rPr>
              <w:t>МВИ № 68-09. Методика выполнения измерений массовой концентрации гидразина в природных и очищенных сточных водах методом реакционной обр. фазой ВЭЖХ с флуориметрическим детектором. (МГУ им. М.В. Ломоносова)</w:t>
            </w:r>
          </w:p>
          <w:p>
            <w:pPr>
              <w:pStyle w:val="Style35"/>
              <w:keepNext w:val="0"/>
              <w:keepLines w:val="0"/>
              <w:widowControl w:val="0"/>
              <w:shd w:val="clear" w:color="auto" w:fill="auto"/>
              <w:bidi w:val="0"/>
              <w:spacing w:before="0" w:after="0" w:line="240" w:lineRule="auto"/>
              <w:ind w:left="0" w:right="0" w:firstLine="0"/>
              <w:jc w:val="both"/>
              <w:rPr>
                <w:sz w:val="24"/>
                <w:szCs w:val="24"/>
              </w:rPr>
            </w:pPr>
            <w:r>
              <w:rPr>
                <w:color w:val="000000"/>
                <w:spacing w:val="0"/>
                <w:w w:val="100"/>
                <w:position w:val="0"/>
                <w:sz w:val="24"/>
                <w:szCs w:val="24"/>
              </w:rPr>
              <w:t>Св-во ВНИИМС № 68-09 от 18.11.2009. ФР 1.31.2009.06788</w:t>
            </w:r>
          </w:p>
        </w:tc>
      </w:tr>
      <w:tr>
        <w:trPr>
          <w:trHeight w:val="1666"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Нитраты, Сульфаты</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4"/>
                <w:szCs w:val="24"/>
              </w:rPr>
            </w:pPr>
            <w:r>
              <w:rPr>
                <w:color w:val="000000"/>
                <w:spacing w:val="0"/>
                <w:w w:val="100"/>
                <w:position w:val="0"/>
                <w:sz w:val="24"/>
                <w:szCs w:val="24"/>
              </w:rPr>
              <w:t>Ионохроматографический</w:t>
            </w:r>
          </w:p>
          <w:p>
            <w:pPr>
              <w:pStyle w:val="Style35"/>
              <w:keepNext w:val="0"/>
              <w:keepLines w:val="0"/>
              <w:widowControl w:val="0"/>
              <w:shd w:val="clear" w:color="auto" w:fill="auto"/>
              <w:tabs>
                <w:tab w:pos="1982" w:val="left"/>
                <w:tab w:pos="3365" w:val="left"/>
                <w:tab w:pos="4973" w:val="left"/>
                <w:tab w:pos="6374" w:val="left"/>
              </w:tabs>
              <w:bidi w:val="0"/>
              <w:spacing w:before="0" w:after="0" w:line="240" w:lineRule="auto"/>
              <w:ind w:left="0" w:right="0" w:firstLine="0"/>
              <w:jc w:val="both"/>
              <w:rPr>
                <w:sz w:val="24"/>
                <w:szCs w:val="24"/>
              </w:rPr>
            </w:pPr>
            <w:r>
              <w:rPr>
                <w:color w:val="000000"/>
                <w:spacing w:val="0"/>
                <w:w w:val="100"/>
                <w:position w:val="0"/>
                <w:sz w:val="24"/>
                <w:szCs w:val="24"/>
              </w:rPr>
              <w:t>ПНД Ф 14.1:2:4.132-98. «Методика выполнения измерений массовых концентраций</w:t>
              <w:tab/>
              <w:t>анионов</w:t>
              <w:tab/>
              <w:t>азотистой,</w:t>
              <w:tab/>
              <w:t>азотной,</w:t>
              <w:tab/>
              <w:t>соляной,</w:t>
            </w:r>
          </w:p>
          <w:p>
            <w:pPr>
              <w:pStyle w:val="Style35"/>
              <w:keepNext w:val="0"/>
              <w:keepLines w:val="0"/>
              <w:widowControl w:val="0"/>
              <w:shd w:val="clear" w:color="auto" w:fill="auto"/>
              <w:bidi w:val="0"/>
              <w:spacing w:before="0" w:after="0" w:line="240" w:lineRule="auto"/>
              <w:ind w:left="0" w:right="0" w:firstLine="0"/>
              <w:jc w:val="both"/>
              <w:rPr>
                <w:sz w:val="24"/>
                <w:szCs w:val="24"/>
              </w:rPr>
            </w:pPr>
            <w:r>
              <w:rPr>
                <w:color w:val="000000"/>
                <w:spacing w:val="0"/>
                <w:w w:val="100"/>
                <w:position w:val="0"/>
                <w:sz w:val="24"/>
                <w:szCs w:val="24"/>
              </w:rPr>
              <w:t>фтористоводородной, серной и фосфорной кислот в пробах природной, питьевой и сточной воды методом ионной хроматографии»</w:t>
            </w:r>
          </w:p>
        </w:tc>
      </w:tr>
      <w:tr>
        <w:trPr>
          <w:trHeight w:val="1354"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Керосин*</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both"/>
              <w:rPr>
                <w:sz w:val="24"/>
                <w:szCs w:val="24"/>
              </w:rPr>
            </w:pPr>
            <w:r>
              <w:rPr>
                <w:color w:val="000000"/>
                <w:spacing w:val="0"/>
                <w:w w:val="100"/>
                <w:position w:val="0"/>
                <w:sz w:val="24"/>
                <w:szCs w:val="24"/>
              </w:rPr>
              <w:t>Газохроматографический</w:t>
            </w:r>
          </w:p>
          <w:p>
            <w:pPr>
              <w:pStyle w:val="Style35"/>
              <w:keepNext w:val="0"/>
              <w:keepLines w:val="0"/>
              <w:widowControl w:val="0"/>
              <w:shd w:val="clear" w:color="auto" w:fill="auto"/>
              <w:bidi w:val="0"/>
              <w:spacing w:before="0" w:after="0" w:line="240" w:lineRule="auto"/>
              <w:ind w:left="0" w:right="0" w:firstLine="0"/>
              <w:jc w:val="both"/>
              <w:rPr>
                <w:sz w:val="24"/>
                <w:szCs w:val="24"/>
              </w:rPr>
            </w:pPr>
            <w:r>
              <w:rPr>
                <w:color w:val="000000"/>
                <w:spacing w:val="0"/>
                <w:w w:val="100"/>
                <w:position w:val="0"/>
                <w:sz w:val="24"/>
                <w:szCs w:val="24"/>
              </w:rPr>
              <w:t>МВИ-05-94. «Методика выполнения измерений содержаний нефтепродуктов в природных и сточных водах методом газовой хроматографии с ПИД»</w:t>
            </w:r>
          </w:p>
        </w:tc>
      </w:tr>
      <w:tr>
        <w:trPr>
          <w:trHeight w:val="1114"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рН</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4"/>
                <w:szCs w:val="24"/>
              </w:rPr>
            </w:pPr>
            <w:r>
              <w:rPr>
                <w:color w:val="000000"/>
                <w:spacing w:val="0"/>
                <w:w w:val="100"/>
                <w:position w:val="0"/>
                <w:sz w:val="24"/>
                <w:szCs w:val="24"/>
              </w:rPr>
              <w:t>Потенциометрический</w:t>
            </w:r>
          </w:p>
          <w:p>
            <w:pPr>
              <w:pStyle w:val="Style35"/>
              <w:keepNext w:val="0"/>
              <w:keepLines w:val="0"/>
              <w:widowControl w:val="0"/>
              <w:shd w:val="clear" w:color="auto" w:fill="auto"/>
              <w:bidi w:val="0"/>
              <w:spacing w:before="0" w:after="0" w:line="240" w:lineRule="auto"/>
              <w:ind w:left="0" w:right="0" w:firstLine="0"/>
              <w:jc w:val="both"/>
              <w:rPr>
                <w:sz w:val="24"/>
                <w:szCs w:val="24"/>
              </w:rPr>
            </w:pPr>
            <w:r>
              <w:rPr>
                <w:color w:val="000000"/>
                <w:spacing w:val="0"/>
                <w:w w:val="100"/>
                <w:position w:val="0"/>
                <w:sz w:val="24"/>
                <w:szCs w:val="24"/>
              </w:rPr>
              <w:t>Инструкция на прибор.</w:t>
            </w:r>
          </w:p>
          <w:p>
            <w:pPr>
              <w:pStyle w:val="Style35"/>
              <w:keepNext w:val="0"/>
              <w:keepLines w:val="0"/>
              <w:widowControl w:val="0"/>
              <w:shd w:val="clear" w:color="auto" w:fill="auto"/>
              <w:bidi w:val="0"/>
              <w:spacing w:before="0" w:after="0" w:line="240" w:lineRule="auto"/>
              <w:ind w:left="0" w:right="0" w:firstLine="0"/>
              <w:jc w:val="both"/>
              <w:rPr>
                <w:sz w:val="24"/>
                <w:szCs w:val="24"/>
              </w:rPr>
            </w:pPr>
            <w:r>
              <w:rPr>
                <w:color w:val="000000"/>
                <w:spacing w:val="0"/>
                <w:w w:val="100"/>
                <w:position w:val="0"/>
                <w:sz w:val="24"/>
                <w:szCs w:val="24"/>
              </w:rPr>
              <w:t>ГОСТ 27384-2002 Вода. Нормы погрешности измерений показателей состава и свойств</w:t>
            </w:r>
          </w:p>
        </w:tc>
      </w:tr>
      <w:tr>
        <w:trPr>
          <w:trHeight w:val="571" w:hRule="exact"/>
        </w:trPr>
        <w:tc>
          <w:tcPr>
            <w:gridSpan w:val="2"/>
            <w:tcBorders>
              <w:top w:val="single" w:sz="4"/>
              <w:left w:val="single" w:sz="4"/>
              <w:bottom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Примечание: * - возможно использование методик МГУ им. М.В. Ломоносова, основанных на идентификации веществ хроматомасс-спектрометрическим методом</w:t>
            </w:r>
          </w:p>
        </w:tc>
      </w:tr>
    </w:tbl>
    <w:p>
      <w:pPr>
        <w:widowControl w:val="0"/>
        <w:spacing w:after="399" w:line="1" w:lineRule="exact"/>
      </w:pPr>
    </w:p>
    <w:p>
      <w:pPr>
        <w:pStyle w:val="Style54"/>
        <w:keepNext/>
        <w:keepLines/>
        <w:widowControl w:val="0"/>
        <w:numPr>
          <w:ilvl w:val="0"/>
          <w:numId w:val="119"/>
        </w:numPr>
        <w:shd w:val="clear" w:color="auto" w:fill="auto"/>
        <w:tabs>
          <w:tab w:pos="1142" w:val="left"/>
        </w:tabs>
        <w:bidi w:val="0"/>
        <w:spacing w:before="0" w:after="0" w:line="336" w:lineRule="auto"/>
        <w:ind w:left="0" w:right="0" w:firstLine="760"/>
        <w:jc w:val="both"/>
      </w:pPr>
      <w:bookmarkStart w:id="1093" w:name="bookmark1093"/>
      <w:bookmarkStart w:id="1094" w:name="bookmark1094"/>
      <w:bookmarkStart w:id="1095" w:name="bookmark1095"/>
      <w:bookmarkStart w:id="1096" w:name="bookmark1096"/>
      <w:bookmarkEnd w:id="1095"/>
      <w:r>
        <w:rPr>
          <w:color w:val="000000"/>
          <w:spacing w:val="0"/>
          <w:w w:val="100"/>
          <w:position w:val="0"/>
        </w:rPr>
        <w:t>Биологический мониторинг.</w:t>
      </w:r>
      <w:bookmarkEnd w:id="1093"/>
      <w:bookmarkEnd w:id="1094"/>
      <w:bookmarkEnd w:id="1096"/>
    </w:p>
    <w:p>
      <w:pPr>
        <w:pStyle w:val="Style15"/>
        <w:keepNext w:val="0"/>
        <w:keepLines w:val="0"/>
        <w:widowControl w:val="0"/>
        <w:shd w:val="clear" w:color="auto" w:fill="auto"/>
        <w:bidi w:val="0"/>
        <w:spacing w:before="0" w:after="0" w:line="336" w:lineRule="auto"/>
        <w:ind w:left="0" w:right="0" w:firstLine="760"/>
        <w:jc w:val="both"/>
      </w:pPr>
      <w:r>
        <w:rPr>
          <w:color w:val="000000"/>
          <w:spacing w:val="0"/>
          <w:w w:val="100"/>
          <w:position w:val="0"/>
        </w:rPr>
        <w:t>Индикация аккумулятивным мониторингом проводится на уровне особей высших растений, лишайников, грибов и популяций редких видов растений. Схема мониторинга состоит в обследовании растительного покрова два раза в год (в мае и июле), включая взятие на химический анализ биомассы (в июле). Пробы растительности следует отбирать на тех же пробных площадках, что и пробы почвы.</w:t>
      </w:r>
    </w:p>
    <w:p>
      <w:pPr>
        <w:pStyle w:val="Style15"/>
        <w:keepNext w:val="0"/>
        <w:keepLines w:val="0"/>
        <w:widowControl w:val="0"/>
        <w:shd w:val="clear" w:color="auto" w:fill="auto"/>
        <w:bidi w:val="0"/>
        <w:spacing w:before="0" w:after="0" w:line="336" w:lineRule="auto"/>
        <w:ind w:left="0" w:right="0" w:firstLine="760"/>
        <w:jc w:val="both"/>
      </w:pPr>
      <w:r>
        <w:rPr>
          <w:color w:val="000000"/>
          <w:spacing w:val="0"/>
          <w:w w:val="100"/>
          <w:position w:val="0"/>
        </w:rPr>
        <w:t>Изучение растительного покрова осуществляется в трех аспектах:</w:t>
      </w:r>
    </w:p>
    <w:p>
      <w:pPr>
        <w:pStyle w:val="Style15"/>
        <w:keepNext w:val="0"/>
        <w:keepLines w:val="0"/>
        <w:widowControl w:val="0"/>
        <w:numPr>
          <w:ilvl w:val="0"/>
          <w:numId w:val="123"/>
        </w:numPr>
        <w:shd w:val="clear" w:color="auto" w:fill="auto"/>
        <w:tabs>
          <w:tab w:pos="1119" w:val="left"/>
        </w:tabs>
        <w:bidi w:val="0"/>
        <w:spacing w:before="0" w:after="0" w:line="336" w:lineRule="auto"/>
        <w:ind w:left="0" w:right="0" w:firstLine="760"/>
        <w:jc w:val="both"/>
      </w:pPr>
      <w:bookmarkStart w:id="1097" w:name="bookmark1097"/>
      <w:bookmarkEnd w:id="1097"/>
      <w:r>
        <w:rPr>
          <w:color w:val="000000"/>
          <w:spacing w:val="0"/>
          <w:w w:val="100"/>
          <w:position w:val="0"/>
        </w:rPr>
        <w:t>В качестве индикатора внешних условий и их изменения под влиянием антропогенного воздействия (мерзлотных условий, глубины залегания уровня грунтовых вод, подтопления, осушения, опустынивания).</w:t>
      </w:r>
    </w:p>
    <w:p>
      <w:pPr>
        <w:pStyle w:val="Style15"/>
        <w:keepNext w:val="0"/>
        <w:keepLines w:val="0"/>
        <w:widowControl w:val="0"/>
        <w:numPr>
          <w:ilvl w:val="0"/>
          <w:numId w:val="123"/>
        </w:numPr>
        <w:shd w:val="clear" w:color="auto" w:fill="auto"/>
        <w:tabs>
          <w:tab w:pos="1119" w:val="left"/>
        </w:tabs>
        <w:bidi w:val="0"/>
        <w:spacing w:before="0" w:after="0" w:line="336" w:lineRule="auto"/>
        <w:ind w:left="0" w:right="0" w:firstLine="760"/>
        <w:jc w:val="both"/>
      </w:pPr>
      <w:bookmarkStart w:id="1098" w:name="bookmark1098"/>
      <w:bookmarkEnd w:id="1098"/>
      <w:r>
        <w:rPr>
          <w:color w:val="000000"/>
          <w:spacing w:val="0"/>
          <w:w w:val="100"/>
          <w:position w:val="0"/>
        </w:rPr>
        <w:t>Как биотический компонент природной среды, играющий решающую роль в структурно-функциональной организации экосистем и определении их границ.</w:t>
      </w:r>
    </w:p>
    <w:p>
      <w:pPr>
        <w:pStyle w:val="Style15"/>
        <w:keepNext w:val="0"/>
        <w:keepLines w:val="0"/>
        <w:widowControl w:val="0"/>
        <w:numPr>
          <w:ilvl w:val="0"/>
          <w:numId w:val="123"/>
        </w:numPr>
        <w:shd w:val="clear" w:color="auto" w:fill="auto"/>
        <w:tabs>
          <w:tab w:pos="1098" w:val="left"/>
        </w:tabs>
        <w:bidi w:val="0"/>
        <w:spacing w:before="0" w:after="0" w:line="336" w:lineRule="auto"/>
        <w:ind w:left="0" w:right="0" w:firstLine="720"/>
        <w:jc w:val="both"/>
      </w:pPr>
      <w:bookmarkStart w:id="1099" w:name="bookmark1099"/>
      <w:bookmarkEnd w:id="1099"/>
      <w:r>
        <w:rPr>
          <w:color w:val="000000"/>
          <w:spacing w:val="0"/>
          <w:w w:val="100"/>
          <w:position w:val="0"/>
        </w:rPr>
        <w:t>Как индикатор уровня антропогенной нагрузки на природную среду (вырубки, гари, перевыпас скота, механическое нарушение, повреждение техногенными выбросами, изменение видового состава, уменьшение проективного покрытия и продуктивности).</w:t>
      </w:r>
    </w:p>
    <w:p>
      <w:pPr>
        <w:pStyle w:val="Style15"/>
        <w:keepNext w:val="0"/>
        <w:keepLines w:val="0"/>
        <w:widowControl w:val="0"/>
        <w:shd w:val="clear" w:color="auto" w:fill="auto"/>
        <w:bidi w:val="0"/>
        <w:spacing w:before="0" w:after="0" w:line="336" w:lineRule="auto"/>
        <w:ind w:left="0" w:right="0" w:firstLine="720"/>
        <w:jc w:val="both"/>
      </w:pPr>
      <w:r>
        <w:rPr>
          <w:color w:val="000000"/>
          <w:spacing w:val="0"/>
          <w:w w:val="100"/>
          <w:position w:val="0"/>
        </w:rPr>
        <w:t>При изучении растительного покрова проводятся:</w:t>
      </w:r>
    </w:p>
    <w:p>
      <w:pPr>
        <w:pStyle w:val="Style15"/>
        <w:keepNext w:val="0"/>
        <w:keepLines w:val="0"/>
        <w:widowControl w:val="0"/>
        <w:numPr>
          <w:ilvl w:val="0"/>
          <w:numId w:val="113"/>
        </w:numPr>
        <w:shd w:val="clear" w:color="auto" w:fill="auto"/>
        <w:tabs>
          <w:tab w:pos="992" w:val="left"/>
        </w:tabs>
        <w:bidi w:val="0"/>
        <w:spacing w:before="0" w:after="0" w:line="336" w:lineRule="auto"/>
        <w:ind w:left="0" w:right="0" w:firstLine="720"/>
        <w:jc w:val="both"/>
      </w:pPr>
      <w:bookmarkStart w:id="1100" w:name="bookmark1100"/>
      <w:bookmarkEnd w:id="1100"/>
      <w:r>
        <w:rPr>
          <w:color w:val="000000"/>
          <w:spacing w:val="0"/>
          <w:w w:val="100"/>
          <w:position w:val="0"/>
        </w:rPr>
        <w:t>сбор, обобщение и анализ опубликованных и фондовых материалов и данных Рослесхоза, Минсельхоза России, научно-исследовательских и лесоустроительных организаций;</w:t>
      </w:r>
    </w:p>
    <w:p>
      <w:pPr>
        <w:pStyle w:val="Style15"/>
        <w:keepNext w:val="0"/>
        <w:keepLines w:val="0"/>
        <w:widowControl w:val="0"/>
        <w:numPr>
          <w:ilvl w:val="0"/>
          <w:numId w:val="113"/>
        </w:numPr>
        <w:shd w:val="clear" w:color="auto" w:fill="auto"/>
        <w:tabs>
          <w:tab w:pos="992" w:val="left"/>
        </w:tabs>
        <w:bidi w:val="0"/>
        <w:spacing w:before="0" w:after="0" w:line="336" w:lineRule="auto"/>
        <w:ind w:left="0" w:right="0" w:firstLine="720"/>
        <w:jc w:val="both"/>
      </w:pPr>
      <w:bookmarkStart w:id="1101" w:name="bookmark1101"/>
      <w:bookmarkEnd w:id="1101"/>
      <w:r>
        <w:rPr>
          <w:color w:val="000000"/>
          <w:spacing w:val="0"/>
          <w:w w:val="100"/>
          <w:position w:val="0"/>
        </w:rPr>
        <w:t>дешифрирование аэрокосмических материалов;</w:t>
      </w:r>
    </w:p>
    <w:p>
      <w:pPr>
        <w:pStyle w:val="Style15"/>
        <w:keepNext w:val="0"/>
        <w:keepLines w:val="0"/>
        <w:widowControl w:val="0"/>
        <w:numPr>
          <w:ilvl w:val="0"/>
          <w:numId w:val="113"/>
        </w:numPr>
        <w:shd w:val="clear" w:color="auto" w:fill="auto"/>
        <w:tabs>
          <w:tab w:pos="982" w:val="left"/>
        </w:tabs>
        <w:bidi w:val="0"/>
        <w:spacing w:before="0" w:after="0" w:line="336" w:lineRule="auto"/>
        <w:ind w:left="0" w:right="0" w:firstLine="720"/>
        <w:jc w:val="both"/>
      </w:pPr>
      <w:bookmarkStart w:id="1102" w:name="bookmark1102"/>
      <w:bookmarkEnd w:id="1102"/>
      <w:r>
        <w:rPr>
          <w:color w:val="000000"/>
          <w:spacing w:val="0"/>
          <w:w w:val="100"/>
          <w:position w:val="0"/>
        </w:rPr>
        <w:t>полевые геоботанические исследования, при необходимости, включая организацию стационарных наблюдений.</w:t>
      </w:r>
    </w:p>
    <w:p>
      <w:pPr>
        <w:pStyle w:val="Style15"/>
        <w:keepNext w:val="0"/>
        <w:keepLines w:val="0"/>
        <w:widowControl w:val="0"/>
        <w:shd w:val="clear" w:color="auto" w:fill="auto"/>
        <w:bidi w:val="0"/>
        <w:spacing w:before="0" w:after="0" w:line="336" w:lineRule="auto"/>
        <w:ind w:left="0" w:right="0" w:firstLine="720"/>
        <w:jc w:val="both"/>
      </w:pPr>
      <w:r>
        <w:rPr>
          <w:color w:val="000000"/>
          <w:spacing w:val="0"/>
          <w:w w:val="100"/>
          <w:position w:val="0"/>
        </w:rPr>
        <w:t>Сбор материалов должен осуществляться на основе стандартных и общепринятых методов, с обязательной статистической обработкой данных.</w:t>
      </w:r>
    </w:p>
    <w:p>
      <w:pPr>
        <w:pStyle w:val="Style15"/>
        <w:keepNext w:val="0"/>
        <w:keepLines w:val="0"/>
        <w:widowControl w:val="0"/>
        <w:shd w:val="clear" w:color="auto" w:fill="auto"/>
        <w:bidi w:val="0"/>
        <w:spacing w:before="0" w:after="0" w:line="336" w:lineRule="auto"/>
        <w:ind w:left="0" w:right="0" w:firstLine="720"/>
        <w:jc w:val="both"/>
      </w:pPr>
      <w:r>
        <w:rPr>
          <w:color w:val="000000"/>
          <w:spacing w:val="0"/>
          <w:w w:val="100"/>
          <w:position w:val="0"/>
        </w:rPr>
        <w:t>Материалы по изучению растительного покрова должны включать:</w:t>
      </w:r>
    </w:p>
    <w:p>
      <w:pPr>
        <w:pStyle w:val="Style15"/>
        <w:keepNext w:val="0"/>
        <w:keepLines w:val="0"/>
        <w:widowControl w:val="0"/>
        <w:numPr>
          <w:ilvl w:val="0"/>
          <w:numId w:val="113"/>
        </w:numPr>
        <w:shd w:val="clear" w:color="auto" w:fill="auto"/>
        <w:tabs>
          <w:tab w:pos="982" w:val="left"/>
        </w:tabs>
        <w:bidi w:val="0"/>
        <w:spacing w:before="0" w:after="0"/>
        <w:ind w:left="0" w:right="0" w:firstLine="720"/>
        <w:jc w:val="both"/>
      </w:pPr>
      <w:bookmarkStart w:id="1103" w:name="bookmark1103"/>
      <w:bookmarkEnd w:id="1103"/>
      <w:r>
        <w:rPr>
          <w:color w:val="000000"/>
          <w:spacing w:val="0"/>
          <w:w w:val="100"/>
          <w:position w:val="0"/>
        </w:rPr>
        <w:t>характеристику типов зональной и интразональной растительности в соответствии с ландшафтной структурой территории, их распространение, функциональное значение основных растительных сообществ;</w:t>
      </w:r>
    </w:p>
    <w:p>
      <w:pPr>
        <w:pStyle w:val="Style15"/>
        <w:keepNext w:val="0"/>
        <w:keepLines w:val="0"/>
        <w:widowControl w:val="0"/>
        <w:numPr>
          <w:ilvl w:val="0"/>
          <w:numId w:val="113"/>
        </w:numPr>
        <w:shd w:val="clear" w:color="auto" w:fill="auto"/>
        <w:tabs>
          <w:tab w:pos="992" w:val="left"/>
        </w:tabs>
        <w:bidi w:val="0"/>
        <w:spacing w:before="0" w:after="0"/>
        <w:ind w:left="0" w:right="0" w:firstLine="720"/>
        <w:jc w:val="both"/>
      </w:pPr>
      <w:bookmarkStart w:id="1104" w:name="bookmark1104"/>
      <w:bookmarkEnd w:id="1104"/>
      <w:r>
        <w:rPr>
          <w:color w:val="000000"/>
          <w:spacing w:val="0"/>
          <w:w w:val="100"/>
          <w:position w:val="0"/>
        </w:rPr>
        <w:t>состав, кадастровую характеристику, использование лесного фонда;</w:t>
      </w:r>
    </w:p>
    <w:p>
      <w:pPr>
        <w:pStyle w:val="Style15"/>
        <w:keepNext w:val="0"/>
        <w:keepLines w:val="0"/>
        <w:widowControl w:val="0"/>
        <w:numPr>
          <w:ilvl w:val="0"/>
          <w:numId w:val="113"/>
        </w:numPr>
        <w:shd w:val="clear" w:color="auto" w:fill="auto"/>
        <w:tabs>
          <w:tab w:pos="978" w:val="left"/>
        </w:tabs>
        <w:bidi w:val="0"/>
        <w:spacing w:before="0" w:after="0"/>
        <w:ind w:left="0" w:right="0" w:firstLine="720"/>
        <w:jc w:val="both"/>
      </w:pPr>
      <w:bookmarkStart w:id="1105" w:name="bookmark1105"/>
      <w:bookmarkEnd w:id="1105"/>
      <w:r>
        <w:rPr>
          <w:color w:val="000000"/>
          <w:spacing w:val="0"/>
          <w:w w:val="100"/>
          <w:position w:val="0"/>
        </w:rPr>
        <w:t>типы, использование и состояние естественной травянистой и болотной растительности;</w:t>
      </w:r>
    </w:p>
    <w:p>
      <w:pPr>
        <w:pStyle w:val="Style15"/>
        <w:keepNext w:val="0"/>
        <w:keepLines w:val="0"/>
        <w:widowControl w:val="0"/>
        <w:numPr>
          <w:ilvl w:val="0"/>
          <w:numId w:val="113"/>
        </w:numPr>
        <w:shd w:val="clear" w:color="auto" w:fill="auto"/>
        <w:tabs>
          <w:tab w:pos="982" w:val="left"/>
        </w:tabs>
        <w:bidi w:val="0"/>
        <w:spacing w:before="0" w:after="0" w:line="336" w:lineRule="auto"/>
        <w:ind w:left="0" w:right="0" w:firstLine="720"/>
        <w:jc w:val="both"/>
      </w:pPr>
      <w:bookmarkStart w:id="1106" w:name="bookmark1106"/>
      <w:bookmarkEnd w:id="1106"/>
      <w:r>
        <w:rPr>
          <w:color w:val="000000"/>
          <w:spacing w:val="0"/>
          <w:w w:val="100"/>
          <w:position w:val="0"/>
        </w:rPr>
        <w:t>редкие и исчезающие виды, их местонахождение и система охраны, агроценозы (размещение, урожайность культур).</w:t>
      </w:r>
    </w:p>
    <w:p>
      <w:pPr>
        <w:pStyle w:val="Style15"/>
        <w:keepNext w:val="0"/>
        <w:keepLines w:val="0"/>
        <w:widowControl w:val="0"/>
        <w:shd w:val="clear" w:color="auto" w:fill="auto"/>
        <w:bidi w:val="0"/>
        <w:spacing w:before="0" w:after="0" w:line="336" w:lineRule="auto"/>
        <w:ind w:left="0" w:right="0" w:firstLine="720"/>
        <w:jc w:val="both"/>
      </w:pPr>
      <w:r>
        <w:rPr>
          <w:color w:val="000000"/>
          <w:spacing w:val="0"/>
          <w:w w:val="100"/>
          <w:position w:val="0"/>
        </w:rPr>
        <w:t>Изменения качественных и количественных характеристик растительного покрова должны быть объективно интерпретированы в сравнении с естественным состоянием растительных сообществ на фоновых относительно ненарушенных участках, аналогичных по своим природно</w:t>
        <w:softHyphen/>
        <w:t>ландшафтным характеристикам исследуемой территории.</w:t>
      </w:r>
    </w:p>
    <w:p>
      <w:pPr>
        <w:pStyle w:val="Style15"/>
        <w:keepNext w:val="0"/>
        <w:keepLines w:val="0"/>
        <w:widowControl w:val="0"/>
        <w:shd w:val="clear" w:color="auto" w:fill="auto"/>
        <w:bidi w:val="0"/>
        <w:spacing w:before="0" w:after="0" w:line="336" w:lineRule="auto"/>
        <w:ind w:left="0" w:right="0" w:firstLine="720"/>
        <w:jc w:val="both"/>
      </w:pPr>
      <w:r>
        <w:rPr>
          <w:color w:val="000000"/>
          <w:spacing w:val="0"/>
          <w:w w:val="100"/>
          <w:position w:val="0"/>
        </w:rPr>
        <w:t>Ареалы негативных изменений растительного покрова должны быть показаны на вспомогательных тематических и итоговых синтетических картах.</w:t>
      </w:r>
    </w:p>
    <w:p>
      <w:pPr>
        <w:pStyle w:val="Style15"/>
        <w:keepNext w:val="0"/>
        <w:keepLines w:val="0"/>
        <w:widowControl w:val="0"/>
        <w:shd w:val="clear" w:color="auto" w:fill="auto"/>
        <w:bidi w:val="0"/>
        <w:spacing w:before="0" w:after="0" w:line="336" w:lineRule="auto"/>
        <w:ind w:left="0" w:right="0" w:firstLine="720"/>
        <w:jc w:val="both"/>
      </w:pPr>
      <w:r>
        <w:rPr>
          <w:color w:val="000000"/>
          <w:spacing w:val="0"/>
          <w:w w:val="100"/>
          <w:position w:val="0"/>
        </w:rPr>
        <w:t>Одновременно для сравнения отбирают и анализируют по тем же показателям пробы компонентов ОС в заведомо «чистых местах».</w:t>
      </w:r>
    </w:p>
    <w:p>
      <w:pPr>
        <w:pStyle w:val="Style15"/>
        <w:keepNext w:val="0"/>
        <w:keepLines w:val="0"/>
        <w:widowControl w:val="0"/>
        <w:shd w:val="clear" w:color="auto" w:fill="auto"/>
        <w:bidi w:val="0"/>
        <w:spacing w:before="0" w:after="0" w:line="336" w:lineRule="auto"/>
        <w:ind w:left="0" w:right="0" w:firstLine="720"/>
        <w:jc w:val="both"/>
      </w:pPr>
      <w:r>
        <w:rPr>
          <w:color w:val="000000"/>
          <w:spacing w:val="0"/>
          <w:w w:val="100"/>
          <w:position w:val="0"/>
        </w:rPr>
        <w:t>В рамках мониторинга до и после запуска ракеты-носителя в районе ракетно-космического комплекса и районе падения отделяющихся частей проводится визуальное определение наличие поражения растительности (древесной, кустарниковой, травяной), фиксирование фактов возникновения пожаров.</w:t>
      </w:r>
    </w:p>
    <w:p>
      <w:pPr>
        <w:pStyle w:val="Style15"/>
        <w:keepNext w:val="0"/>
        <w:keepLines w:val="0"/>
        <w:widowControl w:val="0"/>
        <w:numPr>
          <w:ilvl w:val="0"/>
          <w:numId w:val="119"/>
        </w:numPr>
        <w:shd w:val="clear" w:color="auto" w:fill="auto"/>
        <w:tabs>
          <w:tab w:pos="1368" w:val="left"/>
        </w:tabs>
        <w:bidi w:val="0"/>
        <w:spacing w:before="0" w:after="0" w:line="336" w:lineRule="auto"/>
        <w:ind w:left="0" w:right="0" w:firstLine="720"/>
        <w:jc w:val="both"/>
      </w:pPr>
      <w:bookmarkStart w:id="1107" w:name="bookmark1107"/>
      <w:bookmarkEnd w:id="1107"/>
      <w:r>
        <w:rPr>
          <w:b/>
          <w:bCs/>
          <w:color w:val="000000"/>
          <w:spacing w:val="0"/>
          <w:w w:val="100"/>
          <w:position w:val="0"/>
        </w:rPr>
        <w:t xml:space="preserve">Мониторинг физических воздействий (акустического, электромагнитного). </w:t>
      </w:r>
      <w:r>
        <w:rPr>
          <w:color w:val="000000"/>
          <w:spacing w:val="0"/>
          <w:w w:val="100"/>
          <w:position w:val="0"/>
        </w:rPr>
        <w:t>Измерение уровней (уровень звукового давления) акустического шума проводится до и после старта ракеты-носителя в районе ракетно-космического комплекса и в районах падения отделяющихся частей на основе. Измерения проводятся на границе территории ракетно</w:t>
        <w:softHyphen/>
        <w:t>космического комплекса и района падения со стороны ближайшего населённого пункта в соответствии с ГОСТ 23337-2014 «Шум. Методы измерения шума на селитебной территории и в помещениях жилых и общественных зданий». Воздействие электромагнитного (уровень потока мощности электромагнитного излучения) излучения проводится для района эксплуатации ракетно-космического комплекса до и после старта в с СанПиН 2.2.4/2.1.8.055-96 Электромагнитные излучения радиочастотного диапазона (ЭМИ РЧ).</w:t>
      </w:r>
    </w:p>
    <w:p>
      <w:pPr>
        <w:pStyle w:val="Style15"/>
        <w:keepNext w:val="0"/>
        <w:keepLines w:val="0"/>
        <w:widowControl w:val="0"/>
        <w:shd w:val="clear" w:color="auto" w:fill="auto"/>
        <w:bidi w:val="0"/>
        <w:spacing w:before="0" w:after="0" w:line="336" w:lineRule="auto"/>
        <w:ind w:left="0" w:right="0" w:firstLine="720"/>
        <w:jc w:val="both"/>
      </w:pPr>
      <w:r>
        <w:rPr>
          <w:color w:val="000000"/>
          <w:spacing w:val="0"/>
          <w:w w:val="100"/>
          <w:position w:val="0"/>
        </w:rPr>
        <w:t>Оценка показателей акустического воздействия осуществляется в выбранных контрольных точках трижды: - до начала, в период и после работы (функционирования) агрегата нейтрализации паров и промстоков горючего.</w:t>
      </w:r>
    </w:p>
    <w:p>
      <w:pPr>
        <w:pStyle w:val="Style15"/>
        <w:keepNext w:val="0"/>
        <w:keepLines w:val="0"/>
        <w:widowControl w:val="0"/>
        <w:shd w:val="clear" w:color="auto" w:fill="auto"/>
        <w:bidi w:val="0"/>
        <w:spacing w:before="0" w:after="0" w:line="336" w:lineRule="auto"/>
        <w:ind w:left="0" w:right="0" w:firstLine="720"/>
        <w:jc w:val="both"/>
      </w:pPr>
      <w:r>
        <w:rPr>
          <w:color w:val="000000"/>
          <w:spacing w:val="0"/>
          <w:w w:val="100"/>
          <w:position w:val="0"/>
        </w:rPr>
        <w:t>Измерения показателей акустического воздействия осуществляются с использованием технических средств в контрольных точках.</w:t>
      </w:r>
    </w:p>
    <w:p>
      <w:pPr>
        <w:pStyle w:val="Style15"/>
        <w:keepNext w:val="0"/>
        <w:keepLines w:val="0"/>
        <w:widowControl w:val="0"/>
        <w:shd w:val="clear" w:color="auto" w:fill="auto"/>
        <w:bidi w:val="0"/>
        <w:spacing w:before="0" w:after="0" w:line="336" w:lineRule="auto"/>
        <w:ind w:left="0" w:right="0" w:firstLine="720"/>
        <w:jc w:val="both"/>
      </w:pPr>
      <w:r>
        <w:rPr>
          <w:color w:val="000000"/>
          <w:spacing w:val="0"/>
          <w:w w:val="100"/>
          <w:position w:val="0"/>
        </w:rPr>
        <w:t>Замеры значений показателей акустического воздействия при функционировании агрегатов нейтрализации паров и промстоков КРТ в каждой контрольной точке проводятся не менее трех раз, после чего определяется среднее значение, являющееся зачетным результатом измерения.</w:t>
      </w:r>
    </w:p>
    <w:p>
      <w:pPr>
        <w:pStyle w:val="Style15"/>
        <w:keepNext w:val="0"/>
        <w:keepLines w:val="0"/>
        <w:widowControl w:val="0"/>
        <w:shd w:val="clear" w:color="auto" w:fill="auto"/>
        <w:bidi w:val="0"/>
        <w:spacing w:before="0" w:after="0" w:line="336" w:lineRule="auto"/>
        <w:ind w:left="140" w:right="0" w:firstLine="700"/>
        <w:jc w:val="both"/>
      </w:pPr>
      <w:r>
        <w:rPr>
          <w:color w:val="000000"/>
          <w:spacing w:val="0"/>
          <w:w w:val="100"/>
          <w:position w:val="0"/>
        </w:rPr>
        <w:t>Измеренные уровни акустических показателей оцениваются на соответствие их нормативным требованиям СП 51.13330.2011 «Защита от шума. Актуализированная редакция СНиП 23-03-2003 (с Изменением № 1)» (см. таблицу 3).</w:t>
      </w:r>
    </w:p>
    <w:p>
      <w:pPr>
        <w:pStyle w:val="Style71"/>
        <w:keepNext w:val="0"/>
        <w:keepLines w:val="0"/>
        <w:widowControl w:val="0"/>
        <w:shd w:val="clear" w:color="auto" w:fill="auto"/>
        <w:bidi w:val="0"/>
        <w:spacing w:before="0" w:after="0" w:line="336" w:lineRule="auto"/>
        <w:ind w:left="130" w:right="0" w:firstLine="0"/>
        <w:jc w:val="left"/>
      </w:pPr>
      <w:r>
        <w:rPr>
          <w:color w:val="000000"/>
          <w:spacing w:val="0"/>
          <w:w w:val="100"/>
          <w:position w:val="0"/>
        </w:rPr>
        <w:t>Таблица 3 - Предельно допустимые уровни шума на территории административно-хозяйственных зон</w:t>
      </w:r>
    </w:p>
    <w:tbl>
      <w:tblPr>
        <w:tblOverlap w:val="never"/>
        <w:jc w:val="center"/>
        <w:tblLayout w:type="fixed"/>
      </w:tblPr>
      <w:tblGrid>
        <w:gridCol w:w="998"/>
        <w:gridCol w:w="600"/>
        <w:gridCol w:w="710"/>
        <w:gridCol w:w="710"/>
        <w:gridCol w:w="710"/>
        <w:gridCol w:w="691"/>
        <w:gridCol w:w="672"/>
        <w:gridCol w:w="667"/>
        <w:gridCol w:w="672"/>
        <w:gridCol w:w="806"/>
        <w:gridCol w:w="2419"/>
      </w:tblGrid>
      <w:tr>
        <w:trPr>
          <w:trHeight w:val="797" w:hRule="exact"/>
        </w:trPr>
        <w:tc>
          <w:tcPr>
            <w:vMerge w:val="restart"/>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338" w:lineRule="auto"/>
              <w:ind w:left="0" w:right="0" w:firstLine="0"/>
              <w:jc w:val="center"/>
              <w:rPr>
                <w:sz w:val="24"/>
                <w:szCs w:val="24"/>
              </w:rPr>
            </w:pPr>
            <w:r>
              <w:rPr>
                <w:color w:val="000000"/>
                <w:spacing w:val="0"/>
                <w:w w:val="100"/>
                <w:position w:val="0"/>
                <w:sz w:val="24"/>
                <w:szCs w:val="24"/>
              </w:rPr>
              <w:t>Время суток</w:t>
            </w:r>
          </w:p>
        </w:tc>
        <w:tc>
          <w:tcPr>
            <w:gridSpan w:val="9"/>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338" w:lineRule="auto"/>
              <w:ind w:left="0" w:right="0" w:firstLine="0"/>
              <w:jc w:val="center"/>
              <w:rPr>
                <w:sz w:val="24"/>
                <w:szCs w:val="24"/>
              </w:rPr>
            </w:pPr>
            <w:r>
              <w:rPr>
                <w:color w:val="000000"/>
                <w:spacing w:val="0"/>
                <w:w w:val="100"/>
                <w:position w:val="0"/>
                <w:sz w:val="24"/>
                <w:szCs w:val="24"/>
              </w:rPr>
              <w:t>Уровни звукового давления, дБ в октавных полосах частот со среднегеометрическими частотами, Г ц</w:t>
            </w:r>
          </w:p>
        </w:tc>
        <w:tc>
          <w:tcPr>
            <w:vMerge w:val="restart"/>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336" w:lineRule="auto"/>
              <w:ind w:left="0" w:right="0" w:firstLine="0"/>
              <w:jc w:val="center"/>
              <w:rPr>
                <w:sz w:val="24"/>
                <w:szCs w:val="24"/>
              </w:rPr>
            </w:pPr>
            <w:r>
              <w:rPr>
                <w:color w:val="000000"/>
                <w:spacing w:val="0"/>
                <w:w w:val="100"/>
                <w:position w:val="0"/>
                <w:sz w:val="24"/>
                <w:szCs w:val="24"/>
              </w:rPr>
              <w:t>Эквивалентный уровень звукового давления, дБа</w:t>
            </w:r>
          </w:p>
        </w:tc>
      </w:tr>
      <w:tr>
        <w:trPr>
          <w:trHeight w:val="398"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31,5</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240"/>
              <w:jc w:val="left"/>
              <w:rPr>
                <w:sz w:val="24"/>
                <w:szCs w:val="24"/>
              </w:rPr>
            </w:pPr>
            <w:r>
              <w:rPr>
                <w:color w:val="000000"/>
                <w:spacing w:val="0"/>
                <w:w w:val="100"/>
                <w:position w:val="0"/>
                <w:sz w:val="24"/>
                <w:szCs w:val="24"/>
              </w:rPr>
              <w:t>63</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125</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250</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500</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1000</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2000</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4000</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8000</w:t>
            </w:r>
          </w:p>
        </w:tc>
        <w:tc>
          <w:tcPr>
            <w:vMerge/>
            <w:tcBorders>
              <w:left w:val="single" w:sz="4"/>
              <w:right w:val="single" w:sz="4"/>
            </w:tcBorders>
            <w:shd w:val="clear" w:color="auto" w:fill="FFFFFF"/>
            <w:vAlign w:val="top"/>
          </w:tcPr>
          <w:p>
            <w:pPr/>
          </w:p>
        </w:tc>
      </w:tr>
      <w:tr>
        <w:trPr>
          <w:trHeight w:val="398"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160"/>
              <w:jc w:val="left"/>
              <w:rPr>
                <w:sz w:val="24"/>
                <w:szCs w:val="24"/>
              </w:rPr>
            </w:pPr>
            <w:r>
              <w:rPr>
                <w:color w:val="000000"/>
                <w:spacing w:val="0"/>
                <w:w w:val="100"/>
                <w:position w:val="0"/>
                <w:sz w:val="24"/>
                <w:szCs w:val="24"/>
              </w:rPr>
              <w:t>С 7 ч.</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90</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240"/>
              <w:jc w:val="left"/>
              <w:rPr>
                <w:sz w:val="24"/>
                <w:szCs w:val="24"/>
              </w:rPr>
            </w:pPr>
            <w:r>
              <w:rPr>
                <w:color w:val="000000"/>
                <w:spacing w:val="0"/>
                <w:w w:val="100"/>
                <w:position w:val="0"/>
                <w:sz w:val="24"/>
                <w:szCs w:val="24"/>
              </w:rPr>
              <w:t>75</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66</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160"/>
              <w:jc w:val="left"/>
              <w:rPr>
                <w:sz w:val="24"/>
                <w:szCs w:val="24"/>
              </w:rPr>
            </w:pPr>
            <w:r>
              <w:rPr>
                <w:color w:val="000000"/>
                <w:spacing w:val="0"/>
                <w:w w:val="100"/>
                <w:position w:val="0"/>
                <w:sz w:val="24"/>
                <w:szCs w:val="24"/>
              </w:rPr>
              <w:t>59</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54</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50</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47</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45</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43</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55</w:t>
            </w:r>
          </w:p>
        </w:tc>
      </w:tr>
      <w:tr>
        <w:trPr>
          <w:trHeight w:val="408" w:hRule="exact"/>
        </w:trPr>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160"/>
              <w:jc w:val="left"/>
              <w:rPr>
                <w:sz w:val="24"/>
                <w:szCs w:val="24"/>
              </w:rPr>
            </w:pPr>
            <w:r>
              <w:rPr>
                <w:color w:val="000000"/>
                <w:spacing w:val="0"/>
                <w:w w:val="100"/>
                <w:position w:val="0"/>
                <w:sz w:val="24"/>
                <w:szCs w:val="24"/>
              </w:rPr>
              <w:t>с 23 ч.</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83</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240"/>
              <w:jc w:val="left"/>
              <w:rPr>
                <w:sz w:val="24"/>
                <w:szCs w:val="24"/>
              </w:rPr>
            </w:pPr>
            <w:r>
              <w:rPr>
                <w:color w:val="000000"/>
                <w:spacing w:val="0"/>
                <w:w w:val="100"/>
                <w:position w:val="0"/>
                <w:sz w:val="24"/>
                <w:szCs w:val="24"/>
              </w:rPr>
              <w:t>67</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57</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160"/>
              <w:jc w:val="left"/>
              <w:rPr>
                <w:sz w:val="24"/>
                <w:szCs w:val="24"/>
              </w:rPr>
            </w:pPr>
            <w:r>
              <w:rPr>
                <w:color w:val="000000"/>
                <w:spacing w:val="0"/>
                <w:w w:val="100"/>
                <w:position w:val="0"/>
                <w:sz w:val="24"/>
                <w:szCs w:val="24"/>
              </w:rPr>
              <w:t>49</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44</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40</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37</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35</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33</w:t>
            </w:r>
          </w:p>
        </w:tc>
        <w:tc>
          <w:tcPr>
            <w:tcBorders>
              <w:top w:val="single" w:sz="4"/>
              <w:left w:val="single" w:sz="4"/>
              <w:bottom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45</w:t>
            </w:r>
          </w:p>
        </w:tc>
      </w:tr>
    </w:tbl>
    <w:p>
      <w:pPr>
        <w:widowControl w:val="0"/>
        <w:spacing w:after="919" w:line="1" w:lineRule="exact"/>
      </w:pPr>
    </w:p>
    <w:p>
      <w:pPr>
        <w:pStyle w:val="Style54"/>
        <w:keepNext/>
        <w:keepLines/>
        <w:widowControl w:val="0"/>
        <w:shd w:val="clear" w:color="auto" w:fill="auto"/>
        <w:bidi w:val="0"/>
        <w:spacing w:before="0" w:after="0" w:line="336" w:lineRule="auto"/>
        <w:ind w:left="280" w:right="0" w:firstLine="720"/>
        <w:jc w:val="left"/>
      </w:pPr>
      <w:bookmarkStart w:id="1108" w:name="bookmark1108"/>
      <w:bookmarkStart w:id="1109" w:name="bookmark1109"/>
      <w:bookmarkStart w:id="1110" w:name="bookmark1110"/>
      <w:r>
        <w:rPr>
          <w:color w:val="000000"/>
          <w:spacing w:val="0"/>
          <w:w w:val="100"/>
          <w:position w:val="0"/>
        </w:rPr>
        <w:t>Предложения по организации производственного экологического контроля и мониторинга в случае возникновения аварийных ситуаций</w:t>
      </w:r>
      <w:bookmarkEnd w:id="1108"/>
      <w:bookmarkEnd w:id="1109"/>
      <w:bookmarkEnd w:id="1110"/>
    </w:p>
    <w:p>
      <w:pPr>
        <w:pStyle w:val="Style15"/>
        <w:keepNext w:val="0"/>
        <w:keepLines w:val="0"/>
        <w:widowControl w:val="0"/>
        <w:shd w:val="clear" w:color="auto" w:fill="auto"/>
        <w:bidi w:val="0"/>
        <w:spacing w:before="0" w:after="0" w:line="336" w:lineRule="auto"/>
        <w:ind w:left="140" w:right="0" w:firstLine="700"/>
        <w:jc w:val="both"/>
      </w:pPr>
      <w:r>
        <w:rPr>
          <w:color w:val="000000"/>
          <w:spacing w:val="0"/>
          <w:w w:val="100"/>
          <w:position w:val="0"/>
        </w:rPr>
        <w:t>Каждая авария - явление уникальное и характеризуется индивидуальными условиями (климатическими, географическими, сезонными), масштабами и последствиями (аварии на начальном этапе полёта РКН, этапах работы первой, второй ступеней РН, БВ, РБ, после отделения КА). Кроме того, предугадать место падения аварийной ракеты космического назначения невозможно. Соответственно, регламент и план проведения работ будут различными для каждой конкретной аварии.</w:t>
      </w:r>
    </w:p>
    <w:p>
      <w:pPr>
        <w:pStyle w:val="Style15"/>
        <w:keepNext w:val="0"/>
        <w:keepLines w:val="0"/>
        <w:widowControl w:val="0"/>
        <w:shd w:val="clear" w:color="auto" w:fill="auto"/>
        <w:bidi w:val="0"/>
        <w:spacing w:before="0" w:after="0" w:line="336" w:lineRule="auto"/>
        <w:ind w:left="140" w:right="0" w:firstLine="700"/>
        <w:jc w:val="both"/>
      </w:pPr>
      <w:r>
        <w:rPr>
          <w:color w:val="000000"/>
          <w:spacing w:val="0"/>
          <w:w w:val="100"/>
          <w:position w:val="0"/>
        </w:rPr>
        <w:t>В случае возникновения аварии при пуске и полёте ракеты космического назначения создается Государственная (межведомственная) комиссия для расследования причин аварии и оценки её последствий.</w:t>
      </w:r>
    </w:p>
    <w:p>
      <w:pPr>
        <w:pStyle w:val="Style15"/>
        <w:keepNext w:val="0"/>
        <w:keepLines w:val="0"/>
        <w:widowControl w:val="0"/>
        <w:shd w:val="clear" w:color="auto" w:fill="auto"/>
        <w:bidi w:val="0"/>
        <w:spacing w:before="0" w:after="0" w:line="336" w:lineRule="auto"/>
        <w:ind w:left="140" w:right="0" w:firstLine="700"/>
        <w:jc w:val="both"/>
      </w:pPr>
      <w:r>
        <w:rPr>
          <w:color w:val="000000"/>
          <w:spacing w:val="0"/>
          <w:w w:val="100"/>
          <w:position w:val="0"/>
        </w:rPr>
        <w:t xml:space="preserve">В ходе работы комиссии разрабатывается программа работы, в рамках которой предусматривается обследование мест падения аварийной ракеты (ее фрагментов) и определение ущерба, нанесенного окружающей среде. В зависимости от последствий аварии, времени года, климатических условий, места и площади падения аварийного изделия определяется район проведения работ, определяются характерные контрольные точки, в которых </w:t>
      </w:r>
      <w:r>
        <w:rPr>
          <w:color w:val="000000"/>
          <w:spacing w:val="0"/>
          <w:w w:val="100"/>
          <w:position w:val="0"/>
        </w:rPr>
        <w:t>осуществляется экспресс-анализ объектов окружающей среды, производится отбор проб объектов окружающей среды (почвы, растительности, водных объектов, атмосферного воздуха), определяются аттестованные химические лаборатории для проведения количественного химического анализа отобранных проб.</w:t>
      </w:r>
    </w:p>
    <w:p>
      <w:pPr>
        <w:pStyle w:val="Style15"/>
        <w:keepNext w:val="0"/>
        <w:keepLines w:val="0"/>
        <w:widowControl w:val="0"/>
        <w:shd w:val="clear" w:color="auto" w:fill="auto"/>
        <w:bidi w:val="0"/>
        <w:spacing w:before="0" w:after="0" w:line="336" w:lineRule="auto"/>
        <w:ind w:left="0" w:right="0" w:firstLine="720"/>
        <w:jc w:val="both"/>
      </w:pPr>
      <w:r>
        <w:rPr>
          <w:color w:val="000000"/>
          <w:spacing w:val="0"/>
          <w:w w:val="100"/>
          <w:position w:val="0"/>
        </w:rPr>
        <w:t>Имеющийся опыт проведения подобных работ на изделиях-аналогах ракетно-космической техники показывает, что в перечень определяемых веществ входят:</w:t>
      </w:r>
    </w:p>
    <w:p>
      <w:pPr>
        <w:pStyle w:val="Style15"/>
        <w:keepNext w:val="0"/>
        <w:keepLines w:val="0"/>
        <w:widowControl w:val="0"/>
        <w:numPr>
          <w:ilvl w:val="0"/>
          <w:numId w:val="113"/>
        </w:numPr>
        <w:shd w:val="clear" w:color="auto" w:fill="auto"/>
        <w:tabs>
          <w:tab w:pos="1296" w:val="left"/>
        </w:tabs>
        <w:bidi w:val="0"/>
        <w:spacing w:before="0" w:after="0" w:line="336" w:lineRule="auto"/>
        <w:ind w:left="0" w:right="0" w:firstLine="720"/>
        <w:jc w:val="both"/>
      </w:pPr>
      <w:bookmarkStart w:id="1111" w:name="bookmark1111"/>
      <w:bookmarkEnd w:id="1111"/>
      <w:r>
        <w:rPr>
          <w:color w:val="000000"/>
          <w:spacing w:val="0"/>
          <w:w w:val="100"/>
          <w:position w:val="0"/>
        </w:rPr>
        <w:t>керосин (углеводороды), гидразин, НДМГ, нитраты, нитрозодиметиламин, тетраметилтетразен, формальдегид - для проб растений, воды и почвы;</w:t>
      </w:r>
    </w:p>
    <w:p>
      <w:pPr>
        <w:pStyle w:val="Style15"/>
        <w:keepNext w:val="0"/>
        <w:keepLines w:val="0"/>
        <w:widowControl w:val="0"/>
        <w:numPr>
          <w:ilvl w:val="0"/>
          <w:numId w:val="113"/>
        </w:numPr>
        <w:shd w:val="clear" w:color="auto" w:fill="auto"/>
        <w:tabs>
          <w:tab w:pos="1296" w:val="left"/>
        </w:tabs>
        <w:bidi w:val="0"/>
        <w:spacing w:before="0" w:after="0" w:line="336" w:lineRule="auto"/>
        <w:ind w:left="0" w:right="0" w:firstLine="720"/>
        <w:jc w:val="both"/>
      </w:pPr>
      <w:bookmarkStart w:id="1112" w:name="bookmark1112"/>
      <w:bookmarkEnd w:id="1112"/>
      <w:r>
        <w:rPr>
          <w:color w:val="000000"/>
          <w:spacing w:val="0"/>
          <w:w w:val="100"/>
          <w:position w:val="0"/>
        </w:rPr>
        <w:t>гидразин, НДМГ, оксиды азота, нитрозодиметиламин, тетраметилтетразен, формальдегид - для проб воздуха.</w:t>
      </w:r>
    </w:p>
    <w:p>
      <w:pPr>
        <w:pStyle w:val="Style15"/>
        <w:keepNext w:val="0"/>
        <w:keepLines w:val="0"/>
        <w:widowControl w:val="0"/>
        <w:shd w:val="clear" w:color="auto" w:fill="auto"/>
        <w:bidi w:val="0"/>
        <w:spacing w:before="0" w:after="0" w:line="336" w:lineRule="auto"/>
        <w:ind w:left="0" w:right="0" w:firstLine="720"/>
        <w:jc w:val="both"/>
      </w:pPr>
      <w:r>
        <w:rPr>
          <w:color w:val="000000"/>
          <w:spacing w:val="0"/>
          <w:w w:val="100"/>
          <w:position w:val="0"/>
        </w:rPr>
        <w:t>Объём проводимых наблюдений определяется конкретными условиями. Как показывает статистика наиболее значимых аварийных ситуаций последних 15-ти лет, общий объём проб объектов окружающей среды составляет при этом величину порядка 300 - 550 единиц. Длительность работ по обследованию мест аварий составляет порядка 0,5 - 1 мес.</w:t>
      </w:r>
    </w:p>
    <w:p>
      <w:pPr>
        <w:pStyle w:val="Style15"/>
        <w:keepNext w:val="0"/>
        <w:keepLines w:val="0"/>
        <w:widowControl w:val="0"/>
        <w:shd w:val="clear" w:color="auto" w:fill="auto"/>
        <w:bidi w:val="0"/>
        <w:spacing w:before="0" w:after="0"/>
        <w:ind w:left="0" w:right="0" w:firstLine="0"/>
        <w:jc w:val="both"/>
      </w:pPr>
      <w:r>
        <w:rPr>
          <w:b/>
          <w:bCs/>
          <w:color w:val="000000"/>
          <w:spacing w:val="0"/>
          <w:w w:val="100"/>
          <w:position w:val="0"/>
        </w:rPr>
        <w:t>Порядок сбора и оценки результатов наблюдений производственного экологического мониторинга в случае аварийных ситуаций, должна включать:</w:t>
      </w:r>
    </w:p>
    <w:p>
      <w:pPr>
        <w:pStyle w:val="Style15"/>
        <w:keepNext w:val="0"/>
        <w:keepLines w:val="0"/>
        <w:widowControl w:val="0"/>
        <w:numPr>
          <w:ilvl w:val="0"/>
          <w:numId w:val="113"/>
        </w:numPr>
        <w:shd w:val="clear" w:color="auto" w:fill="auto"/>
        <w:tabs>
          <w:tab w:pos="260" w:val="left"/>
        </w:tabs>
        <w:bidi w:val="0"/>
        <w:spacing w:before="0" w:after="0"/>
        <w:ind w:left="0" w:right="0" w:firstLine="0"/>
        <w:jc w:val="both"/>
      </w:pPr>
      <w:bookmarkStart w:id="1113" w:name="bookmark1113"/>
      <w:bookmarkEnd w:id="1113"/>
      <w:r>
        <w:rPr>
          <w:color w:val="000000"/>
          <w:spacing w:val="0"/>
          <w:w w:val="100"/>
          <w:position w:val="0"/>
        </w:rPr>
        <w:t>регистрацию и обработку результатов наблюдений и измерений;</w:t>
      </w:r>
    </w:p>
    <w:p>
      <w:pPr>
        <w:pStyle w:val="Style15"/>
        <w:keepNext w:val="0"/>
        <w:keepLines w:val="0"/>
        <w:widowControl w:val="0"/>
        <w:numPr>
          <w:ilvl w:val="0"/>
          <w:numId w:val="113"/>
        </w:numPr>
        <w:shd w:val="clear" w:color="auto" w:fill="auto"/>
        <w:tabs>
          <w:tab w:pos="270" w:val="left"/>
        </w:tabs>
        <w:bidi w:val="0"/>
        <w:spacing w:before="0" w:after="0"/>
        <w:ind w:left="0" w:right="0" w:firstLine="0"/>
        <w:jc w:val="both"/>
      </w:pPr>
      <w:bookmarkStart w:id="1114" w:name="bookmark1114"/>
      <w:bookmarkEnd w:id="1114"/>
      <w:r>
        <w:rPr>
          <w:color w:val="000000"/>
          <w:spacing w:val="0"/>
          <w:w w:val="100"/>
          <w:position w:val="0"/>
        </w:rPr>
        <w:t>прогноз изменения состояния окружающей природной среды в районе ракетно-космического комплекса и районах падения отделяющихся частей ракеты-носителя;</w:t>
      </w:r>
    </w:p>
    <w:p>
      <w:pPr>
        <w:pStyle w:val="Style15"/>
        <w:keepNext w:val="0"/>
        <w:keepLines w:val="0"/>
        <w:widowControl w:val="0"/>
        <w:numPr>
          <w:ilvl w:val="0"/>
          <w:numId w:val="113"/>
        </w:numPr>
        <w:shd w:val="clear" w:color="auto" w:fill="auto"/>
        <w:tabs>
          <w:tab w:pos="260" w:val="left"/>
        </w:tabs>
        <w:bidi w:val="0"/>
        <w:spacing w:before="0" w:after="0"/>
        <w:ind w:left="0" w:right="0" w:firstLine="0"/>
        <w:jc w:val="both"/>
      </w:pPr>
      <w:bookmarkStart w:id="1115" w:name="bookmark1115"/>
      <w:bookmarkEnd w:id="1115"/>
      <w:r>
        <w:rPr>
          <w:color w:val="000000"/>
          <w:spacing w:val="0"/>
          <w:w w:val="100"/>
          <w:position w:val="0"/>
        </w:rPr>
        <w:t>разработка предложений и рекомендаций по снижению и предотвращению отрицательного воздействия на окружающую природную среду.</w:t>
      </w:r>
    </w:p>
    <w:p>
      <w:pPr>
        <w:pStyle w:val="Style15"/>
        <w:keepNext w:val="0"/>
        <w:keepLines w:val="0"/>
        <w:widowControl w:val="0"/>
        <w:shd w:val="clear" w:color="auto" w:fill="auto"/>
        <w:bidi w:val="0"/>
        <w:spacing w:before="0" w:after="0"/>
        <w:ind w:left="0" w:right="0" w:firstLine="0"/>
        <w:jc w:val="both"/>
      </w:pPr>
      <w:r>
        <w:rPr>
          <w:b/>
          <w:bCs/>
          <w:color w:val="000000"/>
          <w:spacing w:val="0"/>
          <w:w w:val="100"/>
          <w:position w:val="0"/>
        </w:rPr>
        <w:t>В программу экологического производственного контроля и мониторинга при аварийных ситуациях предлагается включить следующие мероприятия:</w:t>
      </w:r>
    </w:p>
    <w:p>
      <w:pPr>
        <w:pStyle w:val="Style15"/>
        <w:keepNext w:val="0"/>
        <w:keepLines w:val="0"/>
        <w:widowControl w:val="0"/>
        <w:numPr>
          <w:ilvl w:val="0"/>
          <w:numId w:val="113"/>
        </w:numPr>
        <w:shd w:val="clear" w:color="auto" w:fill="auto"/>
        <w:tabs>
          <w:tab w:pos="277" w:val="left"/>
        </w:tabs>
        <w:bidi w:val="0"/>
        <w:spacing w:before="0" w:after="0"/>
        <w:ind w:left="0" w:right="0" w:firstLine="0"/>
        <w:jc w:val="both"/>
      </w:pPr>
      <w:r>
        <w:fldChar w:fldCharType="begin"/>
      </w:r>
      <w:r>
        <w:rPr/>
        <w:instrText> HYPERLINK "http://www.consultant.ru/document/cons_doc_LAW_402560/7090da7d7aeb249db0feef22e26146e3c7cd47f4/%23dst100015" </w:instrText>
      </w:r>
      <w:r>
        <w:fldChar w:fldCharType="separate"/>
      </w:r>
      <w:bookmarkStart w:id="1116" w:name="bookmark1116"/>
      <w:bookmarkEnd w:id="1116"/>
      <w:r>
        <w:rPr>
          <w:color w:val="000000"/>
          <w:spacing w:val="0"/>
          <w:w w:val="100"/>
          <w:position w:val="0"/>
          <w:u w:val="single"/>
        </w:rPr>
        <w:t>инвентаризации</w:t>
      </w:r>
      <w:r>
        <w:rPr>
          <w:color w:val="000000"/>
          <w:spacing w:val="0"/>
          <w:w w:val="100"/>
          <w:position w:val="0"/>
        </w:rPr>
        <w:t xml:space="preserve"> </w:t>
      </w:r>
      <w:r>
        <w:fldChar w:fldCharType="end"/>
      </w:r>
      <w:r>
        <w:rPr>
          <w:color w:val="000000"/>
          <w:spacing w:val="0"/>
          <w:w w:val="100"/>
          <w:position w:val="0"/>
        </w:rPr>
        <w:t>выбросов загрязняющих веществ в атмосферный воздух;</w:t>
      </w:r>
    </w:p>
    <w:p>
      <w:pPr>
        <w:pStyle w:val="Style15"/>
        <w:keepNext w:val="0"/>
        <w:keepLines w:val="0"/>
        <w:widowControl w:val="0"/>
        <w:numPr>
          <w:ilvl w:val="0"/>
          <w:numId w:val="113"/>
        </w:numPr>
        <w:shd w:val="clear" w:color="auto" w:fill="auto"/>
        <w:tabs>
          <w:tab w:pos="282" w:val="left"/>
        </w:tabs>
        <w:bidi w:val="0"/>
        <w:spacing w:before="0" w:after="0"/>
        <w:ind w:left="0" w:right="0" w:firstLine="0"/>
        <w:jc w:val="both"/>
      </w:pPr>
      <w:r>
        <w:fldChar w:fldCharType="begin"/>
      </w:r>
      <w:r>
        <w:rPr/>
        <w:instrText> HYPERLINK "http://www.consultant.ru/document/cons_doc_LAW_329577/7607d9624322c4e57c0a667ee39e7ce6ffb0247b/%23dst100008" </w:instrText>
      </w:r>
      <w:r>
        <w:fldChar w:fldCharType="separate"/>
      </w:r>
      <w:bookmarkStart w:id="1117" w:name="bookmark1117"/>
      <w:bookmarkEnd w:id="1117"/>
      <w:r>
        <w:rPr>
          <w:color w:val="000000"/>
          <w:spacing w:val="0"/>
          <w:w w:val="100"/>
          <w:position w:val="0"/>
          <w:u w:val="single"/>
        </w:rPr>
        <w:t>инвентаризация</w:t>
      </w:r>
      <w:r>
        <w:rPr>
          <w:color w:val="000000"/>
          <w:spacing w:val="0"/>
          <w:w w:val="100"/>
          <w:position w:val="0"/>
        </w:rPr>
        <w:t xml:space="preserve"> </w:t>
      </w:r>
      <w:r>
        <w:fldChar w:fldCharType="end"/>
      </w:r>
      <w:r>
        <w:rPr>
          <w:color w:val="000000"/>
          <w:spacing w:val="0"/>
          <w:w w:val="100"/>
          <w:position w:val="0"/>
        </w:rPr>
        <w:t>сбросов загрязняющих веществ в окружающую среду и их источников в районе аварии;</w:t>
      </w:r>
    </w:p>
    <w:p>
      <w:pPr>
        <w:pStyle w:val="Style15"/>
        <w:keepNext w:val="0"/>
        <w:keepLines w:val="0"/>
        <w:widowControl w:val="0"/>
        <w:numPr>
          <w:ilvl w:val="0"/>
          <w:numId w:val="113"/>
        </w:numPr>
        <w:shd w:val="clear" w:color="auto" w:fill="auto"/>
        <w:tabs>
          <w:tab w:pos="282" w:val="left"/>
        </w:tabs>
        <w:bidi w:val="0"/>
        <w:spacing w:before="0" w:after="0"/>
        <w:ind w:left="0" w:right="0" w:firstLine="0"/>
        <w:jc w:val="both"/>
      </w:pPr>
      <w:bookmarkStart w:id="1118" w:name="bookmark1118"/>
      <w:bookmarkEnd w:id="1118"/>
      <w:r>
        <w:rPr>
          <w:color w:val="000000"/>
          <w:spacing w:val="0"/>
          <w:w w:val="100"/>
          <w:position w:val="0"/>
          <w:u w:val="single"/>
        </w:rPr>
        <w:t>разработка план-графика</w:t>
      </w:r>
      <w:r>
        <w:rPr>
          <w:color w:val="000000"/>
          <w:spacing w:val="0"/>
          <w:w w:val="100"/>
          <w:position w:val="0"/>
        </w:rPr>
        <w:t xml:space="preserve"> контроля источников выбросов с указанием названий подразделений, номеров источников, кодов и названий веществ, периодичности контроля, методов отбора проб, методов проведения измерений и контроля;</w:t>
      </w:r>
    </w:p>
    <w:p>
      <w:pPr>
        <w:pStyle w:val="Style15"/>
        <w:keepNext w:val="0"/>
        <w:keepLines w:val="0"/>
        <w:widowControl w:val="0"/>
        <w:numPr>
          <w:ilvl w:val="0"/>
          <w:numId w:val="113"/>
        </w:numPr>
        <w:shd w:val="clear" w:color="auto" w:fill="auto"/>
        <w:tabs>
          <w:tab w:pos="272" w:val="left"/>
        </w:tabs>
        <w:bidi w:val="0"/>
        <w:spacing w:before="0" w:after="0"/>
        <w:ind w:left="0" w:right="0" w:firstLine="0"/>
        <w:jc w:val="both"/>
      </w:pPr>
      <w:bookmarkStart w:id="1119" w:name="bookmark1119"/>
      <w:bookmarkEnd w:id="1119"/>
      <w:r>
        <w:rPr>
          <w:color w:val="000000"/>
          <w:spacing w:val="0"/>
          <w:w w:val="100"/>
          <w:position w:val="0"/>
          <w:u w:val="single"/>
        </w:rPr>
        <w:t>разработка план-графика</w:t>
      </w:r>
      <w:r>
        <w:rPr>
          <w:color w:val="000000"/>
          <w:spacing w:val="0"/>
          <w:w w:val="100"/>
          <w:position w:val="0"/>
        </w:rPr>
        <w:t xml:space="preserve"> проведения наблюдений за загрязнением атмосферного воздуха с указанием веществ, периодичности, мест и методов;</w:t>
      </w:r>
    </w:p>
    <w:p>
      <w:pPr>
        <w:pStyle w:val="Style15"/>
        <w:keepNext w:val="0"/>
        <w:keepLines w:val="0"/>
        <w:widowControl w:val="0"/>
        <w:numPr>
          <w:ilvl w:val="0"/>
          <w:numId w:val="113"/>
        </w:numPr>
        <w:shd w:val="clear" w:color="auto" w:fill="auto"/>
        <w:tabs>
          <w:tab w:pos="277" w:val="left"/>
        </w:tabs>
        <w:bidi w:val="0"/>
        <w:spacing w:before="0" w:after="0"/>
        <w:ind w:left="0" w:right="0" w:firstLine="0"/>
        <w:jc w:val="both"/>
      </w:pPr>
      <w:bookmarkStart w:id="1120" w:name="bookmark1120"/>
      <w:bookmarkEnd w:id="1120"/>
      <w:r>
        <w:rPr>
          <w:color w:val="000000"/>
          <w:spacing w:val="0"/>
          <w:w w:val="100"/>
          <w:position w:val="0"/>
          <w:u w:val="single"/>
        </w:rPr>
        <w:t>разработка программы</w:t>
      </w:r>
      <w:r>
        <w:rPr>
          <w:color w:val="000000"/>
          <w:spacing w:val="0"/>
          <w:w w:val="100"/>
          <w:position w:val="0"/>
        </w:rPr>
        <w:t xml:space="preserve"> проведения измерений качества поверхностных и грунтовых вод;</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w:t>
      </w:r>
      <w:r>
        <w:rPr>
          <w:color w:val="000000"/>
          <w:spacing w:val="0"/>
          <w:w w:val="100"/>
          <w:position w:val="0"/>
          <w:u w:val="single"/>
        </w:rPr>
        <w:t>разработка программы</w:t>
      </w:r>
      <w:r>
        <w:rPr>
          <w:color w:val="000000"/>
          <w:spacing w:val="0"/>
          <w:w w:val="100"/>
          <w:position w:val="0"/>
        </w:rPr>
        <w:t xml:space="preserve"> ведения регулярных наблюдений за водным объектом и его водоохраной зоной в соответствии с законодательством.</w:t>
      </w:r>
    </w:p>
    <w:p>
      <w:pPr>
        <w:pStyle w:val="Style15"/>
        <w:keepNext w:val="0"/>
        <w:keepLines w:val="0"/>
        <w:widowControl w:val="0"/>
        <w:shd w:val="clear" w:color="auto" w:fill="auto"/>
        <w:bidi w:val="0"/>
        <w:spacing w:before="0" w:after="0"/>
        <w:ind w:left="0" w:right="0" w:firstLine="0"/>
        <w:jc w:val="both"/>
      </w:pPr>
      <w:r>
        <w:rPr>
          <w:b/>
          <w:bCs/>
          <w:color w:val="000000"/>
          <w:spacing w:val="0"/>
          <w:w w:val="100"/>
          <w:position w:val="0"/>
        </w:rPr>
        <w:t>В экологический мониторинг состояния окружающей среды при аварийных ситуациях необходимо включить</w:t>
      </w:r>
      <w:r>
        <w:rPr>
          <w:color w:val="000000"/>
          <w:spacing w:val="0"/>
          <w:w w:val="100"/>
          <w:position w:val="0"/>
        </w:rPr>
        <w:t>:</w:t>
      </w:r>
    </w:p>
    <w:p>
      <w:pPr>
        <w:pStyle w:val="Style15"/>
        <w:keepNext w:val="0"/>
        <w:keepLines w:val="0"/>
        <w:widowControl w:val="0"/>
        <w:numPr>
          <w:ilvl w:val="0"/>
          <w:numId w:val="113"/>
        </w:numPr>
        <w:shd w:val="clear" w:color="auto" w:fill="auto"/>
        <w:tabs>
          <w:tab w:pos="272" w:val="left"/>
        </w:tabs>
        <w:bidi w:val="0"/>
        <w:spacing w:before="0" w:after="0"/>
        <w:ind w:left="0" w:right="0" w:firstLine="0"/>
        <w:jc w:val="both"/>
      </w:pPr>
      <w:bookmarkStart w:id="1121" w:name="bookmark1121"/>
      <w:bookmarkEnd w:id="1121"/>
      <w:r>
        <w:rPr>
          <w:color w:val="000000"/>
          <w:spacing w:val="0"/>
          <w:w w:val="100"/>
          <w:position w:val="0"/>
        </w:rPr>
        <w:t>систематические наблюдения за состояниями компонентов природной среды, за источниками антропогенного воздействия на окружающую среду;</w:t>
      </w:r>
    </w:p>
    <w:p>
      <w:pPr>
        <w:pStyle w:val="Style15"/>
        <w:keepNext w:val="0"/>
        <w:keepLines w:val="0"/>
        <w:widowControl w:val="0"/>
        <w:numPr>
          <w:ilvl w:val="0"/>
          <w:numId w:val="113"/>
        </w:numPr>
        <w:shd w:val="clear" w:color="auto" w:fill="auto"/>
        <w:tabs>
          <w:tab w:pos="272" w:val="left"/>
        </w:tabs>
        <w:bidi w:val="0"/>
        <w:spacing w:before="0" w:after="0"/>
        <w:ind w:left="0" w:right="0" w:firstLine="0"/>
        <w:jc w:val="both"/>
      </w:pPr>
      <w:bookmarkStart w:id="1122" w:name="bookmark1122"/>
      <w:bookmarkEnd w:id="1122"/>
      <w:r>
        <w:rPr>
          <w:color w:val="000000"/>
          <w:spacing w:val="0"/>
          <w:w w:val="100"/>
          <w:position w:val="0"/>
        </w:rPr>
        <w:t>оценку состояния устойчивости природной среды;</w:t>
      </w:r>
    </w:p>
    <w:p>
      <w:pPr>
        <w:pStyle w:val="Style15"/>
        <w:keepNext w:val="0"/>
        <w:keepLines w:val="0"/>
        <w:widowControl w:val="0"/>
        <w:numPr>
          <w:ilvl w:val="0"/>
          <w:numId w:val="113"/>
        </w:numPr>
        <w:shd w:val="clear" w:color="auto" w:fill="auto"/>
        <w:tabs>
          <w:tab w:pos="272" w:val="left"/>
        </w:tabs>
        <w:bidi w:val="0"/>
        <w:spacing w:before="0" w:after="0"/>
        <w:ind w:left="0" w:right="0" w:firstLine="0"/>
        <w:jc w:val="both"/>
      </w:pPr>
      <w:bookmarkStart w:id="1123" w:name="bookmark1123"/>
      <w:bookmarkEnd w:id="1123"/>
      <w:r>
        <w:rPr>
          <w:color w:val="000000"/>
          <w:spacing w:val="0"/>
          <w:w w:val="100"/>
          <w:position w:val="0"/>
        </w:rPr>
        <w:t>прогноз изменения состояния природной среды с учётом последствий аварийной ситуации.</w:t>
      </w:r>
    </w:p>
    <w:p>
      <w:pPr>
        <w:pStyle w:val="Style15"/>
        <w:keepNext w:val="0"/>
        <w:keepLines w:val="0"/>
        <w:widowControl w:val="0"/>
        <w:shd w:val="clear" w:color="auto" w:fill="auto"/>
        <w:bidi w:val="0"/>
        <w:spacing w:before="0" w:after="0"/>
        <w:ind w:left="0" w:right="0" w:firstLine="0"/>
        <w:jc w:val="both"/>
      </w:pPr>
      <w:r>
        <w:rPr>
          <w:b/>
          <w:bCs/>
          <w:color w:val="000000"/>
          <w:spacing w:val="0"/>
          <w:w w:val="100"/>
          <w:position w:val="0"/>
        </w:rPr>
        <w:t>При проведении экологического мониторинга в месте возникновения аварийной ситуации необходимо контролировать</w:t>
      </w:r>
      <w:r>
        <w:rPr>
          <w:color w:val="000000"/>
          <w:spacing w:val="0"/>
          <w:w w:val="100"/>
          <w:position w:val="0"/>
        </w:rPr>
        <w:t>:</w:t>
      </w:r>
    </w:p>
    <w:p>
      <w:pPr>
        <w:pStyle w:val="Style15"/>
        <w:keepNext w:val="0"/>
        <w:keepLines w:val="0"/>
        <w:widowControl w:val="0"/>
        <w:numPr>
          <w:ilvl w:val="0"/>
          <w:numId w:val="113"/>
        </w:numPr>
        <w:shd w:val="clear" w:color="auto" w:fill="auto"/>
        <w:tabs>
          <w:tab w:pos="272" w:val="left"/>
        </w:tabs>
        <w:bidi w:val="0"/>
        <w:spacing w:before="0" w:after="0"/>
        <w:ind w:left="0" w:right="0" w:firstLine="0"/>
        <w:jc w:val="both"/>
      </w:pPr>
      <w:bookmarkStart w:id="1124" w:name="bookmark1124"/>
      <w:bookmarkEnd w:id="1124"/>
      <w:r>
        <w:rPr>
          <w:color w:val="000000"/>
          <w:spacing w:val="0"/>
          <w:w w:val="100"/>
          <w:position w:val="0"/>
        </w:rPr>
        <w:t>параметры выбросов загрязняющих веществ в атмосферу;</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-характеристики сбросов загрязняющих веществ в водные объекты и на рельеф местности;</w:t>
      </w:r>
    </w:p>
    <w:p>
      <w:pPr>
        <w:pStyle w:val="Style15"/>
        <w:keepNext w:val="0"/>
        <w:keepLines w:val="0"/>
        <w:widowControl w:val="0"/>
        <w:numPr>
          <w:ilvl w:val="0"/>
          <w:numId w:val="113"/>
        </w:numPr>
        <w:shd w:val="clear" w:color="auto" w:fill="auto"/>
        <w:tabs>
          <w:tab w:pos="305" w:val="left"/>
        </w:tabs>
        <w:bidi w:val="0"/>
        <w:spacing w:before="0" w:after="0"/>
        <w:ind w:left="0" w:right="0" w:firstLine="0"/>
        <w:jc w:val="both"/>
      </w:pPr>
      <w:bookmarkStart w:id="1125" w:name="bookmark1125"/>
      <w:bookmarkEnd w:id="1125"/>
      <w:r>
        <w:rPr>
          <w:color w:val="000000"/>
          <w:spacing w:val="0"/>
          <w:w w:val="100"/>
          <w:position w:val="0"/>
        </w:rPr>
        <w:t>концентрации загрязняющих веществ в атмосфере при падении отделяющихся частей РН «Протон-М»;</w:t>
      </w:r>
    </w:p>
    <w:p>
      <w:pPr>
        <w:pStyle w:val="Style15"/>
        <w:keepNext w:val="0"/>
        <w:keepLines w:val="0"/>
        <w:widowControl w:val="0"/>
        <w:numPr>
          <w:ilvl w:val="0"/>
          <w:numId w:val="113"/>
        </w:numPr>
        <w:shd w:val="clear" w:color="auto" w:fill="auto"/>
        <w:tabs>
          <w:tab w:pos="305" w:val="left"/>
        </w:tabs>
        <w:bidi w:val="0"/>
        <w:spacing w:before="0" w:after="440"/>
        <w:ind w:left="0" w:right="0" w:firstLine="0"/>
        <w:jc w:val="both"/>
      </w:pPr>
      <w:bookmarkStart w:id="1126" w:name="bookmark1126"/>
      <w:bookmarkEnd w:id="1126"/>
      <w:r>
        <w:rPr>
          <w:color w:val="000000"/>
          <w:spacing w:val="0"/>
          <w:w w:val="100"/>
          <w:position w:val="0"/>
        </w:rPr>
        <w:t>концентрации загрязняющих веществ в природных компонентах: поверхностных и подземных водах, почве, снеговом покрове, растительности в пределах санитарно-защитных зон.</w:t>
      </w:r>
    </w:p>
    <w:p>
      <w:pPr>
        <w:pStyle w:val="Style15"/>
        <w:keepNext w:val="0"/>
        <w:keepLines w:val="0"/>
        <w:widowControl w:val="0"/>
        <w:shd w:val="clear" w:color="auto" w:fill="auto"/>
        <w:bidi w:val="0"/>
        <w:spacing w:before="0" w:after="0"/>
        <w:ind w:left="0" w:right="0" w:firstLine="0"/>
        <w:jc w:val="both"/>
      </w:pPr>
      <w:r>
        <w:rPr>
          <w:b/>
          <w:bCs/>
          <w:color w:val="000000"/>
          <w:spacing w:val="0"/>
          <w:w w:val="100"/>
          <w:position w:val="0"/>
        </w:rPr>
        <w:t xml:space="preserve">При аварийных ситуациях </w:t>
      </w:r>
      <w:r>
        <w:rPr>
          <w:color w:val="000000"/>
          <w:spacing w:val="0"/>
          <w:w w:val="100"/>
          <w:position w:val="0"/>
        </w:rPr>
        <w:t xml:space="preserve">предлагается проводить мониторинг воздействия, который включается в программу производственного экологического контроля в тех случаях, когда это необходимо для отслеживания соблюдения экологического законодательства Республики Казахстан и нормативов качества окружающей среды. Одним из таких случаев является </w:t>
      </w:r>
      <w:r>
        <w:rPr>
          <w:b/>
          <w:bCs/>
          <w:color w:val="000000"/>
          <w:spacing w:val="0"/>
          <w:w w:val="100"/>
          <w:position w:val="0"/>
        </w:rPr>
        <w:t>эмиссия загрязняющих в окружающую среду веществ после аварийных эмиссий.</w:t>
      </w:r>
    </w:p>
    <w:p>
      <w:pPr>
        <w:pStyle w:val="Style15"/>
        <w:keepNext w:val="0"/>
        <w:keepLines w:val="0"/>
        <w:widowControl w:val="0"/>
        <w:shd w:val="clear" w:color="auto" w:fill="auto"/>
        <w:tabs>
          <w:tab w:pos="2390" w:val="left"/>
          <w:tab w:pos="5774" w:val="left"/>
        </w:tabs>
        <w:bidi w:val="0"/>
        <w:spacing w:before="0" w:after="0"/>
        <w:ind w:left="0" w:right="0" w:firstLine="0"/>
        <w:jc w:val="both"/>
      </w:pPr>
      <w:r>
        <w:rPr>
          <w:color w:val="000000"/>
          <w:spacing w:val="0"/>
          <w:w w:val="100"/>
          <w:position w:val="0"/>
        </w:rPr>
        <w:t>Объектами</w:t>
        <w:tab/>
        <w:t>производственного</w:t>
        <w:tab/>
        <w:t>экологического мониторинга</w:t>
      </w:r>
    </w:p>
    <w:p>
      <w:pPr>
        <w:pStyle w:val="Style15"/>
        <w:keepNext w:val="0"/>
        <w:keepLines w:val="0"/>
        <w:widowControl w:val="0"/>
        <w:shd w:val="clear" w:color="auto" w:fill="auto"/>
        <w:tabs>
          <w:tab w:pos="2794" w:val="left"/>
        </w:tabs>
        <w:bidi w:val="0"/>
        <w:spacing w:before="0" w:after="0"/>
        <w:ind w:left="0" w:right="0" w:firstLine="0"/>
        <w:jc w:val="both"/>
      </w:pPr>
      <w:r>
        <w:rPr>
          <w:color w:val="000000"/>
          <w:spacing w:val="0"/>
          <w:w w:val="100"/>
          <w:position w:val="0"/>
        </w:rPr>
        <w:t>позиционного</w:t>
        <w:tab/>
        <w:t>района космодрома «Байконур» при аварийных</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ситуациях являются: почво-грунты, атмосферный воздух, воздух рабочей зоны, вода открытых водоемов, промышленные стоки, растительный покров, озоновый слой. Важным элементом работы государственной комиссии по расследованию причин аварии и оценки её последствий является определение ущерба, нанесённого окружающей среде.</w:t>
      </w:r>
    </w:p>
    <w:p>
      <w:pPr>
        <w:pStyle w:val="Style15"/>
        <w:keepNext w:val="0"/>
        <w:keepLines w:val="0"/>
        <w:widowControl w:val="0"/>
        <w:shd w:val="clear" w:color="auto" w:fill="auto"/>
        <w:bidi w:val="0"/>
        <w:spacing w:before="0" w:after="0"/>
        <w:ind w:left="0" w:right="0" w:firstLine="0"/>
        <w:jc w:val="both"/>
      </w:pPr>
      <w:r>
        <w:rPr>
          <w:b/>
          <w:bCs/>
          <w:color w:val="000000"/>
          <w:spacing w:val="0"/>
          <w:w w:val="100"/>
          <w:position w:val="0"/>
        </w:rPr>
        <w:t>В связи с этим, предлагается в программу экологического контроля и мониторинга включить порядок возмещения ущерба окружающей среде при возникновении аварийных ситуаций.</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Общий механизм экономического регулирования в области охраны окружающей среды при осуществлении ракетно-космической деятельности определен в Гл. IV Федерального закона «Об охране окружающей среды», № 7-ФЗ от 10 января 2002 года.</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Механизм возмещения вреда окружающей среде, нанесенного в результате возникновения аварийных ситуаций предлагается определять, исходя из следующих документов:</w:t>
      </w:r>
    </w:p>
    <w:p>
      <w:pPr>
        <w:pStyle w:val="Style15"/>
        <w:keepNext w:val="0"/>
        <w:keepLines w:val="0"/>
        <w:widowControl w:val="0"/>
        <w:numPr>
          <w:ilvl w:val="0"/>
          <w:numId w:val="113"/>
        </w:numPr>
        <w:shd w:val="clear" w:color="auto" w:fill="auto"/>
        <w:tabs>
          <w:tab w:pos="249" w:val="left"/>
        </w:tabs>
        <w:bidi w:val="0"/>
        <w:spacing w:before="0" w:after="0"/>
        <w:ind w:left="0" w:right="0" w:firstLine="0"/>
        <w:jc w:val="both"/>
      </w:pPr>
      <w:bookmarkStart w:id="1127" w:name="bookmark1127"/>
      <w:bookmarkEnd w:id="1127"/>
      <w:r>
        <w:rPr>
          <w:color w:val="000000"/>
          <w:spacing w:val="0"/>
          <w:w w:val="100"/>
          <w:position w:val="0"/>
        </w:rPr>
        <w:t>Конвенции о международной ответственности за ущерб, причиненный космическими объектами (Москва - Лондон - Вашингтон, 29 марта 1972 г.);</w:t>
      </w:r>
    </w:p>
    <w:p>
      <w:pPr>
        <w:pStyle w:val="Style15"/>
        <w:keepNext w:val="0"/>
        <w:keepLines w:val="0"/>
        <w:widowControl w:val="0"/>
        <w:numPr>
          <w:ilvl w:val="0"/>
          <w:numId w:val="113"/>
        </w:numPr>
        <w:shd w:val="clear" w:color="auto" w:fill="auto"/>
        <w:tabs>
          <w:tab w:pos="249" w:val="left"/>
        </w:tabs>
        <w:bidi w:val="0"/>
        <w:spacing w:before="0" w:after="0"/>
        <w:ind w:left="0" w:right="0" w:firstLine="0"/>
        <w:jc w:val="both"/>
      </w:pPr>
      <w:bookmarkStart w:id="1128" w:name="bookmark1128"/>
      <w:bookmarkEnd w:id="1128"/>
      <w:r>
        <w:rPr>
          <w:color w:val="000000"/>
          <w:spacing w:val="0"/>
          <w:w w:val="100"/>
          <w:position w:val="0"/>
        </w:rPr>
        <w:t>Порядка определения размеров ущерба от загрязнения земель химическими веществами (утв. Роскомземом 10 ноября 1993 г. и Минприроды России 18 ноября 1993 г.);</w:t>
      </w:r>
    </w:p>
    <w:p>
      <w:pPr>
        <w:pStyle w:val="Style15"/>
        <w:keepNext w:val="0"/>
        <w:keepLines w:val="0"/>
        <w:widowControl w:val="0"/>
        <w:numPr>
          <w:ilvl w:val="0"/>
          <w:numId w:val="113"/>
        </w:numPr>
        <w:shd w:val="clear" w:color="auto" w:fill="auto"/>
        <w:tabs>
          <w:tab w:pos="245" w:val="left"/>
        </w:tabs>
        <w:bidi w:val="0"/>
        <w:spacing w:before="0" w:after="0"/>
        <w:ind w:left="0" w:right="0" w:firstLine="0"/>
        <w:jc w:val="both"/>
      </w:pPr>
      <w:bookmarkStart w:id="1129" w:name="bookmark1129"/>
      <w:bookmarkEnd w:id="1129"/>
      <w:r>
        <w:rPr>
          <w:color w:val="000000"/>
          <w:spacing w:val="0"/>
          <w:w w:val="100"/>
          <w:position w:val="0"/>
        </w:rPr>
        <w:t>Методических указаний по оценке и возмещению вреда, нанесенного окружающей природной среде в результате экологических правонарушений (утв. Госкомэкологии России 06.09.1999);</w:t>
      </w:r>
    </w:p>
    <w:p>
      <w:pPr>
        <w:pStyle w:val="Style15"/>
        <w:keepNext w:val="0"/>
        <w:keepLines w:val="0"/>
        <w:widowControl w:val="0"/>
        <w:numPr>
          <w:ilvl w:val="0"/>
          <w:numId w:val="113"/>
        </w:numPr>
        <w:shd w:val="clear" w:color="auto" w:fill="auto"/>
        <w:tabs>
          <w:tab w:pos="249" w:val="left"/>
        </w:tabs>
        <w:bidi w:val="0"/>
        <w:spacing w:before="0" w:after="0"/>
        <w:ind w:left="0" w:right="0" w:firstLine="0"/>
        <w:jc w:val="both"/>
      </w:pPr>
      <w:bookmarkStart w:id="1130" w:name="bookmark1130"/>
      <w:bookmarkEnd w:id="1130"/>
      <w:r>
        <w:rPr>
          <w:color w:val="000000"/>
          <w:spacing w:val="0"/>
          <w:w w:val="100"/>
          <w:position w:val="0"/>
        </w:rPr>
        <w:t>Методики исчисления размера ущерба от загрязнения подземных вод (утв. приказом Госкомэкологии России от 11.02.1998 № 81).</w:t>
      </w:r>
    </w:p>
    <w:p>
      <w:pPr>
        <w:pStyle w:val="Style15"/>
        <w:keepNext w:val="0"/>
        <w:keepLines w:val="0"/>
        <w:widowControl w:val="0"/>
        <w:shd w:val="clear" w:color="auto" w:fill="auto"/>
        <w:bidi w:val="0"/>
        <w:spacing w:before="0" w:after="0"/>
        <w:ind w:left="0" w:right="0" w:firstLine="740"/>
        <w:jc w:val="both"/>
      </w:pPr>
      <w:r>
        <w:rPr>
          <w:color w:val="000000"/>
          <w:spacing w:val="0"/>
          <w:w w:val="100"/>
          <w:position w:val="0"/>
        </w:rPr>
        <w:t>Согласно этим документам под вредом окружающей среде понимают негативные изменения среды, вызванные антропогенной деятельностью, возникшие в результате аварийных и чрезвычайных ситуаций, загрязнения природной среды, истощения природных ресурсов, повреждения или разрушения экосистем.</w:t>
      </w:r>
    </w:p>
    <w:p>
      <w:pPr>
        <w:pStyle w:val="Style15"/>
        <w:keepNext w:val="0"/>
        <w:keepLines w:val="0"/>
        <w:widowControl w:val="0"/>
        <w:shd w:val="clear" w:color="auto" w:fill="auto"/>
        <w:bidi w:val="0"/>
        <w:spacing w:before="0" w:after="0"/>
        <w:ind w:left="0" w:right="0" w:firstLine="740"/>
        <w:jc w:val="both"/>
      </w:pPr>
      <w:r>
        <w:rPr>
          <w:color w:val="000000"/>
          <w:spacing w:val="0"/>
          <w:w w:val="100"/>
          <w:position w:val="0"/>
        </w:rPr>
        <w:t>В результате нанесения экологического вреда имеют место убытки - расходы, которые необходимо произвести для восстановления нарушенного права, утрата или повреждение имущества (реальный ущерб), а также неполученные доходы, которые можно было бы получить при обычных условиях гражданского оборота (упущенная выгода).</w:t>
      </w:r>
    </w:p>
    <w:p>
      <w:pPr>
        <w:pStyle w:val="Style15"/>
        <w:keepNext w:val="0"/>
        <w:keepLines w:val="0"/>
        <w:widowControl w:val="0"/>
        <w:shd w:val="clear" w:color="auto" w:fill="auto"/>
        <w:bidi w:val="0"/>
        <w:spacing w:before="0" w:after="0"/>
        <w:ind w:left="0" w:right="0" w:firstLine="740"/>
        <w:jc w:val="both"/>
      </w:pPr>
      <w:r>
        <w:rPr>
          <w:color w:val="000000"/>
          <w:spacing w:val="0"/>
          <w:w w:val="100"/>
          <w:position w:val="0"/>
        </w:rPr>
        <w:t xml:space="preserve">Исчисление причиненных убытков производится территориальными органами Минприроды России или по инициативе органов государственной власти субъекта Российской Федерации совместно с представителями органов государственной власти субъекта Российской Федерации и </w:t>
      </w:r>
      <w:r>
        <w:rPr>
          <w:color w:val="000000"/>
          <w:spacing w:val="0"/>
          <w:w w:val="100"/>
          <w:position w:val="0"/>
        </w:rPr>
        <w:t>представителями территориальных органов Минприроды России. При исчислении общей суммы убытков необходимо учитывать:</w:t>
      </w:r>
    </w:p>
    <w:p>
      <w:pPr>
        <w:pStyle w:val="Style15"/>
        <w:keepNext w:val="0"/>
        <w:keepLines w:val="0"/>
        <w:widowControl w:val="0"/>
        <w:numPr>
          <w:ilvl w:val="0"/>
          <w:numId w:val="113"/>
        </w:numPr>
        <w:shd w:val="clear" w:color="auto" w:fill="auto"/>
        <w:tabs>
          <w:tab w:pos="261" w:val="left"/>
        </w:tabs>
        <w:bidi w:val="0"/>
        <w:spacing w:before="0" w:after="0"/>
        <w:ind w:left="0" w:right="0" w:firstLine="0"/>
        <w:jc w:val="both"/>
      </w:pPr>
      <w:bookmarkStart w:id="1131" w:name="bookmark1131"/>
      <w:bookmarkEnd w:id="1131"/>
      <w:r>
        <w:rPr>
          <w:color w:val="000000"/>
          <w:spacing w:val="0"/>
          <w:w w:val="100"/>
          <w:position w:val="0"/>
        </w:rPr>
        <w:t>затраты на проведение работ по оценке вредного воздействия на окружающую природную среду, исчислению убытков и оформлению соответствующих документов;</w:t>
      </w:r>
    </w:p>
    <w:p>
      <w:pPr>
        <w:pStyle w:val="Style15"/>
        <w:keepNext w:val="0"/>
        <w:keepLines w:val="0"/>
        <w:widowControl w:val="0"/>
        <w:numPr>
          <w:ilvl w:val="0"/>
          <w:numId w:val="113"/>
        </w:numPr>
        <w:shd w:val="clear" w:color="auto" w:fill="auto"/>
        <w:tabs>
          <w:tab w:pos="261" w:val="left"/>
        </w:tabs>
        <w:bidi w:val="0"/>
        <w:spacing w:before="0" w:after="0"/>
        <w:ind w:left="0" w:right="0" w:firstLine="0"/>
        <w:jc w:val="both"/>
      </w:pPr>
      <w:bookmarkStart w:id="1132" w:name="bookmark1132"/>
      <w:bookmarkEnd w:id="1132"/>
      <w:r>
        <w:rPr>
          <w:color w:val="000000"/>
          <w:spacing w:val="0"/>
          <w:w w:val="100"/>
          <w:position w:val="0"/>
        </w:rPr>
        <w:t>убытки потерпевшей стороны, связанные с ликвидацией последствий экологического правонарушения, которые рассчитываются по документам, представленным потерпевшей стороной;</w:t>
      </w:r>
    </w:p>
    <w:p>
      <w:pPr>
        <w:pStyle w:val="Style15"/>
        <w:keepNext w:val="0"/>
        <w:keepLines w:val="0"/>
        <w:widowControl w:val="0"/>
        <w:numPr>
          <w:ilvl w:val="0"/>
          <w:numId w:val="113"/>
        </w:numPr>
        <w:shd w:val="clear" w:color="auto" w:fill="auto"/>
        <w:tabs>
          <w:tab w:pos="261" w:val="left"/>
        </w:tabs>
        <w:bidi w:val="0"/>
        <w:spacing w:before="0" w:after="0"/>
        <w:ind w:left="0" w:right="0" w:firstLine="0"/>
        <w:jc w:val="both"/>
      </w:pPr>
      <w:bookmarkStart w:id="1133" w:name="bookmark1133"/>
      <w:bookmarkEnd w:id="1133"/>
      <w:r>
        <w:rPr>
          <w:color w:val="000000"/>
          <w:spacing w:val="0"/>
          <w:w w:val="100"/>
          <w:position w:val="0"/>
        </w:rPr>
        <w:t>убытки, связанные с ликвидацией последствий аварии, понесенные лицом, совершившим правонарушение, не учитываются при определении общей суммы убытков.</w:t>
      </w:r>
    </w:p>
    <w:p>
      <w:pPr>
        <w:pStyle w:val="Style15"/>
        <w:keepNext w:val="0"/>
        <w:keepLines w:val="0"/>
        <w:widowControl w:val="0"/>
        <w:shd w:val="clear" w:color="auto" w:fill="auto"/>
        <w:bidi w:val="0"/>
        <w:spacing w:before="0" w:after="0"/>
        <w:ind w:left="0" w:right="0" w:firstLine="740"/>
        <w:jc w:val="both"/>
      </w:pPr>
      <w:r>
        <w:rPr>
          <w:color w:val="000000"/>
          <w:spacing w:val="0"/>
          <w:w w:val="100"/>
          <w:position w:val="0"/>
        </w:rPr>
        <w:t>По результатам работы составляется акт о размерах причиненных убытков. Исчисление убытков осуществляется путем специальных обследований и аналитических расчетов на основании действующих нормативных актов, методической документации, кадастровой оценке природных ресурсов, а также такс для исчисления размера взыскания причиненного вреда. При исчислении убытков следует учитывать продолжительность негативного воздействия на окружающую среду, соответствующие коэффициенты экологической ситуации и экологической значимости, а также изменение уровня цен. При исчислении убытков в следует применять прямые методы счета. Однако могут быть использованы и экспертные оценки. Полученные данные о причиненных убытках, включая упущенную выгоду, оформляются документально.</w:t>
      </w:r>
    </w:p>
    <w:p>
      <w:pPr>
        <w:pStyle w:val="Style15"/>
        <w:keepNext w:val="0"/>
        <w:keepLines w:val="0"/>
        <w:widowControl w:val="0"/>
        <w:shd w:val="clear" w:color="auto" w:fill="auto"/>
        <w:bidi w:val="0"/>
        <w:spacing w:before="0" w:after="0"/>
        <w:ind w:left="0" w:right="0" w:firstLine="740"/>
        <w:jc w:val="both"/>
      </w:pPr>
      <w:r>
        <w:rPr>
          <w:color w:val="000000"/>
          <w:spacing w:val="0"/>
          <w:w w:val="100"/>
          <w:position w:val="0"/>
        </w:rPr>
        <w:t>Размер взыскания за вред, причиненный загрязнением атмосферного воздуха, определяется исходя из массы загрязняющих веществ, рассеивающихся в атмосфере. Масса загрязняющих веществ определяется расчетным или экспертным путем по действующим методикам.</w:t>
      </w:r>
    </w:p>
    <w:p>
      <w:pPr>
        <w:pStyle w:val="Style15"/>
        <w:keepNext w:val="0"/>
        <w:keepLines w:val="0"/>
        <w:widowControl w:val="0"/>
        <w:shd w:val="clear" w:color="auto" w:fill="auto"/>
        <w:bidi w:val="0"/>
        <w:spacing w:before="0" w:after="0"/>
        <w:ind w:left="0" w:right="0" w:firstLine="740"/>
        <w:jc w:val="both"/>
      </w:pPr>
      <w:r>
        <w:rPr>
          <w:color w:val="000000"/>
          <w:spacing w:val="0"/>
          <w:w w:val="100"/>
          <w:position w:val="0"/>
        </w:rPr>
        <w:t>Размер взыскания за вред, причиненный загрязнением водного объекта, определяется суммированием ущерба от изменения качества воды и размера потерь, связанных со снижением биопродуктивности. Размер потерь, связанных со снижением биопродуктивности водного объекта, определяется на основе непосредственного обследования биологических ресурсов, экспертной оценки стоимости снижения биологической продуктивности с учетом действующих методических документов.</w:t>
      </w:r>
    </w:p>
    <w:p>
      <w:pPr>
        <w:pStyle w:val="Style15"/>
        <w:keepNext w:val="0"/>
        <w:keepLines w:val="0"/>
        <w:widowControl w:val="0"/>
        <w:shd w:val="clear" w:color="auto" w:fill="auto"/>
        <w:bidi w:val="0"/>
        <w:spacing w:before="0" w:after="0"/>
        <w:ind w:left="0" w:right="0" w:firstLine="740"/>
        <w:jc w:val="both"/>
      </w:pPr>
      <w:r>
        <w:rPr>
          <w:color w:val="000000"/>
          <w:spacing w:val="0"/>
          <w:w w:val="100"/>
          <w:position w:val="0"/>
        </w:rPr>
        <w:t>Размер взыскания за вред, причиненный незаконным изъятием или уничтожением биологических ресурсов, определяется на основании действующих методик и такс.</w:t>
      </w:r>
    </w:p>
    <w:p>
      <w:pPr>
        <w:pStyle w:val="Style15"/>
        <w:keepNext w:val="0"/>
        <w:keepLines w:val="0"/>
        <w:widowControl w:val="0"/>
        <w:shd w:val="clear" w:color="auto" w:fill="auto"/>
        <w:bidi w:val="0"/>
        <w:spacing w:before="0" w:after="0"/>
        <w:ind w:left="0" w:right="0" w:firstLine="740"/>
        <w:jc w:val="both"/>
      </w:pPr>
      <w:r>
        <w:rPr>
          <w:color w:val="000000"/>
          <w:spacing w:val="0"/>
          <w:w w:val="100"/>
          <w:position w:val="0"/>
        </w:rPr>
        <w:t>Размер взыскания за вред, причиненный загрязнением земель, рекомендуется определять в соответствии с порядком определения размеров убытков от загрязнения земель химическими веществами и экспертной оценки убытков, связанных с деградацией земель в результате вредного воздействия (в соответствии с «Порядком определения размеров ущерба от загрязнения земель химическими веществами»).</w:t>
      </w:r>
    </w:p>
    <w:p>
      <w:pPr>
        <w:pStyle w:val="Style15"/>
        <w:keepNext w:val="0"/>
        <w:keepLines w:val="0"/>
        <w:widowControl w:val="0"/>
        <w:shd w:val="clear" w:color="auto" w:fill="auto"/>
        <w:bidi w:val="0"/>
        <w:spacing w:before="0" w:after="0"/>
        <w:ind w:left="0" w:right="0" w:firstLine="740"/>
        <w:jc w:val="both"/>
      </w:pPr>
      <w:r>
        <w:rPr>
          <w:color w:val="000000"/>
          <w:spacing w:val="0"/>
          <w:w w:val="100"/>
          <w:position w:val="0"/>
        </w:rPr>
        <w:t>Величина взыскания за вред, причиненный засорением поверхности водных объектов и захламленности земель, определяется исходя из массы, объема, состава, класса токсичности отходов (веществ), для расчета которых используются данные аналитических замеров и экспертных оценок.</w:t>
      </w:r>
    </w:p>
    <w:p>
      <w:pPr>
        <w:pStyle w:val="Style15"/>
        <w:keepNext w:val="0"/>
        <w:keepLines w:val="0"/>
        <w:widowControl w:val="0"/>
        <w:shd w:val="clear" w:color="auto" w:fill="auto"/>
        <w:bidi w:val="0"/>
        <w:spacing w:before="0" w:after="0"/>
        <w:ind w:left="0" w:right="0" w:firstLine="740"/>
        <w:jc w:val="both"/>
      </w:pPr>
      <w:r>
        <w:rPr>
          <w:color w:val="000000"/>
          <w:spacing w:val="0"/>
          <w:w w:val="100"/>
          <w:position w:val="0"/>
        </w:rPr>
        <w:t>С согласия сторон по решению суда или арбитражного суда вред может быть возмещен в натуральной форме, предусматривающие меры по восстановлению природного ресурса до исходного состояния на момент нанесения вреда, путем возложения на ответчика обязанности по восстановлению окружающей природной среды своими силами и средствами.</w:t>
      </w:r>
    </w:p>
    <w:p>
      <w:pPr>
        <w:pStyle w:val="Style15"/>
        <w:keepNext w:val="0"/>
        <w:keepLines w:val="0"/>
        <w:widowControl w:val="0"/>
        <w:shd w:val="clear" w:color="auto" w:fill="auto"/>
        <w:bidi w:val="0"/>
        <w:spacing w:before="0" w:after="0"/>
        <w:ind w:left="0" w:right="0" w:firstLine="740"/>
        <w:jc w:val="both"/>
      </w:pPr>
      <w:r>
        <w:rPr>
          <w:color w:val="000000"/>
          <w:spacing w:val="0"/>
          <w:w w:val="100"/>
          <w:position w:val="0"/>
        </w:rPr>
        <w:t>При натуральной форме возмещения вреда заключаются соответствующие договоры и / или соглашения, регламентирующие порядок, условия, сроки и объемы возмещения причиненного вреда.</w:t>
      </w:r>
    </w:p>
    <w:p>
      <w:pPr>
        <w:pStyle w:val="Style15"/>
        <w:keepNext w:val="0"/>
        <w:keepLines w:val="0"/>
        <w:widowControl w:val="0"/>
        <w:shd w:val="clear" w:color="auto" w:fill="auto"/>
        <w:bidi w:val="0"/>
        <w:spacing w:before="0" w:after="0"/>
        <w:ind w:left="0" w:right="0" w:firstLine="740"/>
        <w:jc w:val="both"/>
      </w:pPr>
      <w:r>
        <w:rPr>
          <w:color w:val="000000"/>
          <w:spacing w:val="0"/>
          <w:w w:val="100"/>
          <w:position w:val="0"/>
        </w:rPr>
        <w:t>К стоимостным формам возмещения вреда можно отнести предоставление финансовых средств для восстановления состояния окружающей природной среды до исходного к моменту причинения вреда, финансирование мероприятий по воспроизводству природных ресурсов, возмещение истцу иных убытков, включая упущенную выгоду.</w:t>
      </w:r>
    </w:p>
    <w:p>
      <w:pPr>
        <w:pStyle w:val="Style15"/>
        <w:keepNext w:val="0"/>
        <w:keepLines w:val="0"/>
        <w:widowControl w:val="0"/>
        <w:shd w:val="clear" w:color="auto" w:fill="auto"/>
        <w:bidi w:val="0"/>
        <w:spacing w:before="0" w:after="0"/>
        <w:ind w:left="0" w:right="0" w:firstLine="740"/>
        <w:jc w:val="both"/>
      </w:pPr>
      <w:r>
        <w:rPr>
          <w:color w:val="000000"/>
          <w:spacing w:val="0"/>
          <w:w w:val="100"/>
          <w:position w:val="0"/>
        </w:rPr>
        <w:t>Порядок исчисления размера и взыскания ущерба за вред, причиненный загрязнением подземных вод, регламентируется «Методикой исчисления размера ущерба от загрязнения подземных вод».</w:t>
      </w:r>
    </w:p>
    <w:p>
      <w:pPr>
        <w:pStyle w:val="Style15"/>
        <w:keepNext w:val="0"/>
        <w:keepLines w:val="0"/>
        <w:widowControl w:val="0"/>
        <w:shd w:val="clear" w:color="auto" w:fill="auto"/>
        <w:bidi w:val="0"/>
        <w:spacing w:before="0" w:after="0"/>
        <w:ind w:left="0" w:right="0" w:firstLine="0"/>
        <w:jc w:val="both"/>
      </w:pPr>
      <w:r>
        <w:rPr>
          <w:b/>
          <w:bCs/>
          <w:color w:val="000000"/>
          <w:spacing w:val="0"/>
          <w:w w:val="100"/>
          <w:position w:val="0"/>
        </w:rPr>
        <w:t>А также в качестве предложения:</w:t>
      </w:r>
    </w:p>
    <w:p>
      <w:pPr>
        <w:pStyle w:val="Style15"/>
        <w:keepNext w:val="0"/>
        <w:keepLines w:val="0"/>
        <w:widowControl w:val="0"/>
        <w:shd w:val="clear" w:color="auto" w:fill="auto"/>
        <w:bidi w:val="0"/>
        <w:spacing w:before="0" w:after="0"/>
        <w:ind w:left="0" w:right="0" w:firstLine="0"/>
        <w:jc w:val="both"/>
      </w:pPr>
      <w:r>
        <w:rPr>
          <w:i/>
          <w:iCs/>
          <w:color w:val="000000"/>
          <w:spacing w:val="0"/>
          <w:w w:val="100"/>
          <w:position w:val="0"/>
        </w:rPr>
        <w:t>-</w:t>
      </w:r>
      <w:r>
        <w:rPr>
          <w:b/>
          <w:bCs/>
          <w:color w:val="000000"/>
          <w:spacing w:val="0"/>
          <w:w w:val="100"/>
          <w:position w:val="0"/>
        </w:rPr>
        <w:t xml:space="preserve"> Создать единую систему предупреждения и ликвидации чрезвычайных ситуаций космического характера.</w:t>
      </w:r>
    </w:p>
    <w:p>
      <w:pPr>
        <w:pStyle w:val="Style15"/>
        <w:keepNext w:val="0"/>
        <w:keepLines w:val="0"/>
        <w:widowControl w:val="0"/>
        <w:shd w:val="clear" w:color="auto" w:fill="auto"/>
        <w:bidi w:val="0"/>
        <w:spacing w:before="0" w:after="0"/>
        <w:ind w:left="0" w:right="0" w:firstLine="0"/>
        <w:jc w:val="both"/>
      </w:pPr>
      <w:r>
        <w:rPr>
          <w:color w:val="000000"/>
          <w:spacing w:val="0"/>
          <w:w w:val="100"/>
          <w:position w:val="0"/>
        </w:rPr>
        <w:t>Создание такой системы является актуальной задачей в связи с существованием угрозы возникновения чрезвычайных ситуаций космического характера как техногенного, так и естественного происхождения, среди которых наиболее реальную угрозу представляют аварийные исходы пусков РКН и боевых ракет. Возникновение чрезвычайных ситуаций в этих случаях, как показала практика, влечет за собой возникновение целого комплекса социальных, политических, экономических и экологических проблем</w:t>
      </w:r>
      <w:r>
        <w:rPr>
          <w:i/>
          <w:iCs/>
          <w:color w:val="000000"/>
          <w:spacing w:val="0"/>
          <w:w w:val="100"/>
          <w:position w:val="0"/>
        </w:rPr>
        <w:t>.</w:t>
      </w:r>
    </w:p>
    <w:p>
      <w:pPr>
        <w:pStyle w:val="Style15"/>
        <w:keepNext w:val="0"/>
        <w:keepLines w:val="0"/>
        <w:widowControl w:val="0"/>
        <w:shd w:val="clear" w:color="auto" w:fill="auto"/>
        <w:bidi w:val="0"/>
        <w:spacing w:before="0" w:after="420"/>
        <w:ind w:left="0" w:right="0" w:firstLine="0"/>
        <w:jc w:val="both"/>
      </w:pPr>
      <w:r>
        <w:rPr>
          <w:color w:val="1A1A1A"/>
          <w:spacing w:val="0"/>
          <w:w w:val="100"/>
          <w:position w:val="0"/>
        </w:rPr>
        <w:t xml:space="preserve">Специалисты отдела экологического контроля Комплекса «Служба экологического контроля и мониторинга" </w:t>
      </w:r>
      <w:r>
        <w:rPr>
          <w:color w:val="000000"/>
          <w:spacing w:val="0"/>
          <w:w w:val="100"/>
          <w:position w:val="0"/>
        </w:rPr>
        <w:t xml:space="preserve">АО "ЦЭНКИ» - КЦ «Южный в соответствии с Протоколом межведомственного правительственного соглашения между Россией и Казахстаном, проводят мероприятия ПЭК своих объектов космодрома Байконур в соответствии с Программой экологического контроля, разработанной и утвержденной </w:t>
      </w:r>
      <w:r>
        <w:rPr>
          <w:color w:val="000000"/>
          <w:spacing w:val="0"/>
          <w:w w:val="100"/>
          <w:position w:val="0"/>
        </w:rPr>
        <w:t>Департаментом экологии по Кзыл-ординской области Министерства экологии, геологии и природных ресурсов Республики Казахстана и на основании Приказа Министерства экологии, геологии и природных ресурсов Республики Казахстана от 14.07.2021 г. № 250, сдают отчеты и данные лабораторных исследований в Департамент экологии по Кзыл-ординской области.</w:t>
      </w:r>
    </w:p>
    <w:p>
      <w:pPr>
        <w:pStyle w:val="Style54"/>
        <w:keepNext/>
        <w:keepLines/>
        <w:widowControl w:val="0"/>
        <w:shd w:val="clear" w:color="auto" w:fill="auto"/>
        <w:bidi w:val="0"/>
        <w:spacing w:before="0" w:after="0" w:line="336" w:lineRule="auto"/>
        <w:ind w:left="0" w:right="0" w:firstLine="0"/>
        <w:jc w:val="center"/>
      </w:pPr>
      <w:bookmarkStart w:id="1134" w:name="bookmark1134"/>
      <w:bookmarkStart w:id="1135" w:name="bookmark1135"/>
      <w:bookmarkStart w:id="1136" w:name="bookmark1136"/>
      <w:r>
        <w:rPr>
          <w:color w:val="000000"/>
          <w:spacing w:val="0"/>
          <w:w w:val="100"/>
          <w:position w:val="0"/>
        </w:rPr>
        <w:t>Затраты на проведение ПЭК и мониторинга</w:t>
      </w:r>
      <w:bookmarkEnd w:id="1134"/>
      <w:bookmarkEnd w:id="1135"/>
      <w:bookmarkEnd w:id="1136"/>
    </w:p>
    <w:p>
      <w:pPr>
        <w:pStyle w:val="Style15"/>
        <w:keepNext w:val="0"/>
        <w:keepLines w:val="0"/>
        <w:widowControl w:val="0"/>
        <w:shd w:val="clear" w:color="auto" w:fill="auto"/>
        <w:bidi w:val="0"/>
        <w:spacing w:before="0" w:after="0" w:line="336" w:lineRule="auto"/>
        <w:ind w:left="0" w:right="0" w:firstLine="720"/>
        <w:jc w:val="both"/>
      </w:pPr>
      <w:r>
        <w:rPr>
          <w:color w:val="000000"/>
          <w:spacing w:val="0"/>
          <w:w w:val="100"/>
          <w:position w:val="0"/>
        </w:rPr>
        <w:t>Ориентировочная стоимость работ производственного экологического контроля и мониторинга, включающего:</w:t>
      </w:r>
    </w:p>
    <w:p>
      <w:pPr>
        <w:pStyle w:val="Style15"/>
        <w:keepNext w:val="0"/>
        <w:keepLines w:val="0"/>
        <w:widowControl w:val="0"/>
        <w:numPr>
          <w:ilvl w:val="0"/>
          <w:numId w:val="125"/>
        </w:numPr>
        <w:shd w:val="clear" w:color="auto" w:fill="auto"/>
        <w:tabs>
          <w:tab w:pos="1426" w:val="left"/>
        </w:tabs>
        <w:bidi w:val="0"/>
        <w:spacing w:before="0" w:after="0" w:line="336" w:lineRule="auto"/>
        <w:ind w:left="0" w:right="0" w:firstLine="720"/>
        <w:jc w:val="both"/>
      </w:pPr>
      <w:bookmarkStart w:id="1137" w:name="bookmark1137"/>
      <w:bookmarkEnd w:id="1137"/>
      <w:r>
        <w:rPr>
          <w:color w:val="000000"/>
          <w:spacing w:val="0"/>
          <w:w w:val="100"/>
          <w:position w:val="0"/>
        </w:rPr>
        <w:t>Анализ деятельности космодрома, чтобы выявить источники негативного воздействия;</w:t>
      </w:r>
    </w:p>
    <w:p>
      <w:pPr>
        <w:pStyle w:val="Style15"/>
        <w:keepNext w:val="0"/>
        <w:keepLines w:val="0"/>
        <w:widowControl w:val="0"/>
        <w:numPr>
          <w:ilvl w:val="0"/>
          <w:numId w:val="125"/>
        </w:numPr>
        <w:shd w:val="clear" w:color="auto" w:fill="auto"/>
        <w:tabs>
          <w:tab w:pos="1426" w:val="left"/>
        </w:tabs>
        <w:bidi w:val="0"/>
        <w:spacing w:before="0" w:after="0" w:line="336" w:lineRule="auto"/>
        <w:ind w:left="0" w:right="0" w:firstLine="720"/>
        <w:jc w:val="both"/>
      </w:pPr>
      <w:bookmarkStart w:id="1138" w:name="bookmark1138"/>
      <w:bookmarkEnd w:id="1138"/>
      <w:r>
        <w:rPr>
          <w:color w:val="000000"/>
          <w:spacing w:val="0"/>
          <w:w w:val="100"/>
          <w:position w:val="0"/>
        </w:rPr>
        <w:t>Инвентаризация, подготовка соответствующих отчетов и документации с ее последующим согласованием.</w:t>
      </w:r>
    </w:p>
    <w:p>
      <w:pPr>
        <w:pStyle w:val="Style15"/>
        <w:keepNext w:val="0"/>
        <w:keepLines w:val="0"/>
        <w:widowControl w:val="0"/>
        <w:numPr>
          <w:ilvl w:val="0"/>
          <w:numId w:val="125"/>
        </w:numPr>
        <w:shd w:val="clear" w:color="auto" w:fill="auto"/>
        <w:tabs>
          <w:tab w:pos="1426" w:val="left"/>
        </w:tabs>
        <w:bidi w:val="0"/>
        <w:spacing w:before="0" w:after="0" w:line="336" w:lineRule="auto"/>
        <w:ind w:left="0" w:right="0" w:firstLine="720"/>
        <w:jc w:val="both"/>
      </w:pPr>
      <w:bookmarkStart w:id="1139" w:name="bookmark1139"/>
      <w:bookmarkEnd w:id="1139"/>
      <w:r>
        <w:rPr>
          <w:color w:val="000000"/>
          <w:spacing w:val="0"/>
          <w:w w:val="100"/>
          <w:position w:val="0"/>
        </w:rPr>
        <w:t>Получение разрешительных документов.</w:t>
      </w:r>
    </w:p>
    <w:p>
      <w:pPr>
        <w:pStyle w:val="Style15"/>
        <w:keepNext w:val="0"/>
        <w:keepLines w:val="0"/>
        <w:widowControl w:val="0"/>
        <w:numPr>
          <w:ilvl w:val="0"/>
          <w:numId w:val="125"/>
        </w:numPr>
        <w:shd w:val="clear" w:color="auto" w:fill="auto"/>
        <w:tabs>
          <w:tab w:pos="1426" w:val="left"/>
        </w:tabs>
        <w:bidi w:val="0"/>
        <w:spacing w:before="0" w:after="0" w:line="336" w:lineRule="auto"/>
        <w:ind w:left="0" w:right="0" w:firstLine="720"/>
        <w:jc w:val="both"/>
      </w:pPr>
      <w:bookmarkStart w:id="1140" w:name="bookmark1140"/>
      <w:bookmarkEnd w:id="1140"/>
      <w:r>
        <w:rPr>
          <w:color w:val="000000"/>
          <w:spacing w:val="0"/>
          <w:w w:val="100"/>
          <w:position w:val="0"/>
        </w:rPr>
        <w:t>Анализ организационной структуры экологической службы космодрома и подача рекомендаций для повышения эффективности ее работы.</w:t>
      </w:r>
    </w:p>
    <w:p>
      <w:pPr>
        <w:pStyle w:val="Style15"/>
        <w:keepNext w:val="0"/>
        <w:keepLines w:val="0"/>
        <w:widowControl w:val="0"/>
        <w:numPr>
          <w:ilvl w:val="0"/>
          <w:numId w:val="125"/>
        </w:numPr>
        <w:shd w:val="clear" w:color="auto" w:fill="auto"/>
        <w:tabs>
          <w:tab w:pos="1426" w:val="left"/>
        </w:tabs>
        <w:bidi w:val="0"/>
        <w:spacing w:before="0" w:after="0" w:line="336" w:lineRule="auto"/>
        <w:ind w:left="0" w:right="0" w:firstLine="720"/>
        <w:jc w:val="both"/>
      </w:pPr>
      <w:bookmarkStart w:id="1141" w:name="bookmark1141"/>
      <w:bookmarkEnd w:id="1141"/>
      <w:r>
        <w:rPr>
          <w:color w:val="000000"/>
          <w:spacing w:val="0"/>
          <w:w w:val="100"/>
          <w:position w:val="0"/>
        </w:rPr>
        <w:t>Сбор всех исходных данных для производственного экологического контроля и мониторинга.</w:t>
      </w:r>
    </w:p>
    <w:p>
      <w:pPr>
        <w:pStyle w:val="Style15"/>
        <w:keepNext w:val="0"/>
        <w:keepLines w:val="0"/>
        <w:widowControl w:val="0"/>
        <w:numPr>
          <w:ilvl w:val="0"/>
          <w:numId w:val="125"/>
        </w:numPr>
        <w:shd w:val="clear" w:color="auto" w:fill="auto"/>
        <w:tabs>
          <w:tab w:pos="1426" w:val="left"/>
        </w:tabs>
        <w:bidi w:val="0"/>
        <w:spacing w:before="0" w:after="0" w:line="336" w:lineRule="auto"/>
        <w:ind w:left="0" w:right="0" w:firstLine="720"/>
        <w:jc w:val="both"/>
      </w:pPr>
      <w:bookmarkStart w:id="1142" w:name="bookmark1142"/>
      <w:bookmarkEnd w:id="1142"/>
      <w:r>
        <w:rPr>
          <w:color w:val="000000"/>
          <w:spacing w:val="0"/>
          <w:w w:val="100"/>
          <w:position w:val="0"/>
        </w:rPr>
        <w:t xml:space="preserve">Разработка программы ПЭК и её утверждение </w:t>
      </w:r>
      <w:r>
        <w:rPr>
          <w:b/>
          <w:bCs/>
          <w:color w:val="000000"/>
          <w:spacing w:val="0"/>
          <w:w w:val="100"/>
          <w:position w:val="0"/>
        </w:rPr>
        <w:t>составит порядка 80-100 тыс. рублей</w:t>
      </w:r>
      <w:r>
        <w:rPr>
          <w:color w:val="000000"/>
          <w:spacing w:val="0"/>
          <w:w w:val="100"/>
          <w:position w:val="0"/>
        </w:rPr>
        <w:t>.</w:t>
      </w:r>
    </w:p>
    <w:p>
      <w:pPr>
        <w:pStyle w:val="Style15"/>
        <w:keepNext w:val="0"/>
        <w:keepLines w:val="0"/>
        <w:widowControl w:val="0"/>
        <w:shd w:val="clear" w:color="auto" w:fill="auto"/>
        <w:bidi w:val="0"/>
        <w:spacing w:before="0" w:after="0" w:line="336" w:lineRule="auto"/>
        <w:ind w:left="0" w:right="0" w:firstLine="720"/>
        <w:jc w:val="both"/>
        <w:sectPr>
          <w:headerReference w:type="default" r:id="rId149"/>
          <w:footerReference w:type="default" r:id="rId150"/>
          <w:footnotePr>
            <w:pos w:val="pageBottom"/>
            <w:numFmt w:val="decimal"/>
            <w:numStart w:val="1"/>
            <w:numRestart w:val="continuous"/>
            <w15:footnoteColumns w:val="1"/>
          </w:footnotePr>
          <w:pgSz w:w="11900" w:h="16840"/>
          <w:pgMar w:top="1225" w:right="1207" w:bottom="1710" w:left="929" w:header="0" w:footer="3" w:gutter="0"/>
          <w:cols w:space="720"/>
          <w:noEndnote/>
          <w:rtlGutter w:val="0"/>
          <w:docGrid w:linePitch="360"/>
        </w:sectPr>
      </w:pPr>
      <w:r>
        <w:rPr>
          <w:color w:val="000000"/>
          <w:spacing w:val="0"/>
          <w:w w:val="100"/>
          <w:position w:val="0"/>
        </w:rPr>
        <w:t>Программа производственного экологического мониторинга в районе эксплуатации ракетно-космического комплекса и районах падения отделяющихся частей ракеты носителя разработана в соответствии с ГОСТ Р 56063-2014 «Производственный экологический мониторинг. Требования к программам производственного экологического мониторинга» и ГОСТ Р 56062-2014 «Производственный экологический контроль. Общие требования».</w:t>
      </w:r>
    </w:p>
    <w:p>
      <w:pPr>
        <w:pStyle w:val="Style24"/>
        <w:keepNext w:val="0"/>
        <w:keepLines w:val="0"/>
        <w:widowControl w:val="0"/>
        <w:shd w:val="clear" w:color="auto" w:fill="auto"/>
        <w:bidi w:val="0"/>
        <w:spacing w:before="0" w:after="0" w:line="240" w:lineRule="auto"/>
        <w:ind w:left="0" w:right="0" w:firstLine="0"/>
        <w:jc w:val="center"/>
        <w:rPr>
          <w:sz w:val="36"/>
          <w:szCs w:val="36"/>
        </w:rPr>
        <w:sectPr>
          <w:footnotePr>
            <w:pos w:val="pageBottom"/>
            <w:numFmt w:val="decimal"/>
            <w:numStart w:val="1"/>
            <w:numRestart w:val="continuous"/>
            <w15:footnoteColumns w:val="1"/>
          </w:footnotePr>
          <w:pgSz w:w="11900" w:h="16840"/>
          <w:pgMar w:top="7042" w:right="821" w:bottom="7042" w:left="1065" w:header="0" w:footer="3" w:gutter="0"/>
          <w:cols w:space="720"/>
          <w:noEndnote/>
          <w:rtlGutter w:val="0"/>
          <w:docGrid w:linePitch="360"/>
        </w:sectPr>
      </w:pPr>
      <w:r>
        <w:rPr>
          <w:b/>
          <w:bCs/>
          <w:color w:val="000000"/>
          <w:spacing w:val="0"/>
          <w:w w:val="100"/>
          <w:position w:val="0"/>
          <w:sz w:val="36"/>
          <w:szCs w:val="36"/>
        </w:rPr>
        <w:t>ПРИЛОЖЕНИЕ Д.</w:t>
      </w:r>
    </w:p>
    <w:p>
      <w:pPr>
        <w:widowControl w:val="0"/>
        <w:spacing w:line="240" w:lineRule="exact"/>
        <w:rPr>
          <w:sz w:val="19"/>
          <w:szCs w:val="19"/>
        </w:rPr>
      </w:pPr>
    </w:p>
    <w:p>
      <w:pPr>
        <w:widowControl w:val="0"/>
        <w:spacing w:before="76" w:after="76" w:line="240" w:lineRule="exact"/>
        <w:rPr>
          <w:sz w:val="19"/>
          <w:szCs w:val="19"/>
        </w:rPr>
      </w:pPr>
    </w:p>
    <w:p>
      <w:pPr>
        <w:widowControl w:val="0"/>
        <w:spacing w:line="1" w:lineRule="exact"/>
        <w:sectPr>
          <w:headerReference w:type="default" r:id="rId151"/>
          <w:footerReference w:type="default" r:id="rId152"/>
          <w:footnotePr>
            <w:pos w:val="pageBottom"/>
            <w:numFmt w:val="decimal"/>
            <w:numStart w:val="1"/>
            <w:numRestart w:val="continuous"/>
            <w15:footnoteColumns w:val="1"/>
          </w:footnotePr>
          <w:pgSz w:w="11900" w:h="16840"/>
          <w:pgMar w:top="925" w:right="700" w:bottom="2803" w:left="1188" w:header="0" w:footer="3" w:gutter="0"/>
          <w:pgNumType w:start="353"/>
          <w:cols w:space="720"/>
          <w:noEndnote/>
          <w:rtlGutter w:val="0"/>
          <w:docGrid w:linePitch="360"/>
        </w:sectPr>
      </w:pPr>
    </w:p>
    <w:p>
      <w:pPr>
        <w:pStyle w:val="Style8"/>
        <w:keepNext w:val="0"/>
        <w:keepLines w:val="0"/>
        <w:widowControl w:val="0"/>
        <w:shd w:val="clear" w:color="auto" w:fill="auto"/>
        <w:bidi w:val="0"/>
        <w:spacing w:before="0" w:after="0" w:line="221" w:lineRule="auto"/>
        <w:ind w:left="300" w:right="0" w:firstLine="0"/>
        <w:jc w:val="left"/>
      </w:pPr>
      <w:r>
        <mc:AlternateContent>
          <mc:Choice Requires="wps">
            <w:drawing>
              <wp:anchor distT="0" distB="0" distL="114300" distR="114300" simplePos="0" relativeHeight="125829415" behindDoc="0" locked="0" layoutInCell="1" allowOverlap="1">
                <wp:simplePos x="0" y="0"/>
                <wp:positionH relativeFrom="page">
                  <wp:posOffset>5201285</wp:posOffset>
                </wp:positionH>
                <wp:positionV relativeFrom="paragraph">
                  <wp:posOffset>76200</wp:posOffset>
                </wp:positionV>
                <wp:extent cx="1593850" cy="1063625"/>
                <wp:wrapSquare wrapText="left"/>
                <wp:docPr id="152" name="Shape 152"/>
                <a:graphic xmlns:a="http://schemas.openxmlformats.org/drawingml/2006/main">
                  <a:graphicData uri="http://schemas.microsoft.com/office/word/2010/wordprocessingShape">
                    <wps:wsp>
                      <wps:cNvSpPr txBox="1"/>
                      <wps:spPr>
                        <a:xfrm>
                          <a:ext cx="1593850" cy="1063625"/>
                        </a:xfrm>
                        <a:prstGeom prst="rect"/>
                        <a:noFill/>
                      </wps:spPr>
                      <wps:txbx>
                        <w:txbxContent>
                          <w:p>
                            <w:pPr>
                              <w:pStyle w:val="Style11"/>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rPr>
                              <w:t>Ректору</w:t>
                            </w:r>
                          </w:p>
                          <w:p>
                            <w:pPr>
                              <w:pStyle w:val="Style11"/>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rPr>
                              <w:t>ФГБУ ВО «МИИГАиК»</w:t>
                            </w:r>
                          </w:p>
                          <w:p>
                            <w:pPr>
                              <w:pStyle w:val="Style11"/>
                              <w:keepNext w:val="0"/>
                              <w:keepLines w:val="0"/>
                              <w:widowControl w:val="0"/>
                              <w:shd w:val="clear" w:color="auto" w:fill="auto"/>
                              <w:bidi w:val="0"/>
                              <w:spacing w:before="0" w:after="260" w:line="240" w:lineRule="auto"/>
                              <w:ind w:left="0" w:right="0" w:firstLine="0"/>
                              <w:jc w:val="left"/>
                            </w:pPr>
                            <w:r>
                              <w:rPr>
                                <w:color w:val="000000"/>
                                <w:spacing w:val="0"/>
                                <w:w w:val="100"/>
                                <w:position w:val="0"/>
                                <w:sz w:val="24"/>
                                <w:szCs w:val="24"/>
                              </w:rPr>
                              <w:t>Н.Р. Камыниной</w:t>
                            </w:r>
                          </w:p>
                          <w:p>
                            <w:pPr>
                              <w:pStyle w:val="Style11"/>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rPr>
                              <w:t>Гороховский пер., д.4, г. Москва, 105064</w:t>
                            </w:r>
                          </w:p>
                        </w:txbxContent>
                      </wps:txbx>
                      <wps:bodyPr lIns="0" tIns="0" rIns="0" bIns="0">
                        <a:noAutoFit/>
                      </wps:bodyPr>
                    </wps:wsp>
                  </a:graphicData>
                </a:graphic>
              </wp:anchor>
            </w:drawing>
          </mc:Choice>
          <mc:Fallback>
            <w:pict>
              <v:shape id="_x0000_s1178" type="#_x0000_t202" style="position:absolute;margin-left:409.55000000000001pt;margin-top:6.pt;width:125.5pt;height:83.75pt;z-index:-125829338;mso-wrap-distance-left:9.pt;mso-wrap-distance-right:9.pt;mso-position-horizontal-relative:page" filled="f" stroked="f">
                <v:textbox inset="0,0,0,0">
                  <w:txbxContent>
                    <w:p>
                      <w:pPr>
                        <w:pStyle w:val="Style11"/>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rPr>
                        <w:t>Ректору</w:t>
                      </w:r>
                    </w:p>
                    <w:p>
                      <w:pPr>
                        <w:pStyle w:val="Style11"/>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rPr>
                        <w:t>ФГБУ ВО «МИИГАиК»</w:t>
                      </w:r>
                    </w:p>
                    <w:p>
                      <w:pPr>
                        <w:pStyle w:val="Style11"/>
                        <w:keepNext w:val="0"/>
                        <w:keepLines w:val="0"/>
                        <w:widowControl w:val="0"/>
                        <w:shd w:val="clear" w:color="auto" w:fill="auto"/>
                        <w:bidi w:val="0"/>
                        <w:spacing w:before="0" w:after="260" w:line="240" w:lineRule="auto"/>
                        <w:ind w:left="0" w:right="0" w:firstLine="0"/>
                        <w:jc w:val="left"/>
                      </w:pPr>
                      <w:r>
                        <w:rPr>
                          <w:color w:val="000000"/>
                          <w:spacing w:val="0"/>
                          <w:w w:val="100"/>
                          <w:position w:val="0"/>
                          <w:sz w:val="24"/>
                          <w:szCs w:val="24"/>
                        </w:rPr>
                        <w:t>Н.Р. Камыниной</w:t>
                      </w:r>
                    </w:p>
                    <w:p>
                      <w:pPr>
                        <w:pStyle w:val="Style11"/>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rPr>
                        <w:t>Гороховский пер., д.4, г. Москва, 105064</w:t>
                      </w:r>
                    </w:p>
                  </w:txbxContent>
                </v:textbox>
                <w10:wrap type="square" side="left" anchorx="page"/>
              </v:shape>
            </w:pict>
          </mc:Fallback>
        </mc:AlternateContent>
      </w:r>
      <w:r>
        <w:rPr>
          <w:b/>
          <w:bCs/>
          <w:color w:val="000000"/>
          <w:spacing w:val="0"/>
          <w:w w:val="100"/>
          <w:position w:val="0"/>
        </w:rPr>
        <w:t>Федеральная служба по гидрометеорологии и мониторингу окружающей среды (Росгидромет)</w:t>
      </w:r>
    </w:p>
    <w:p>
      <w:pPr>
        <w:pStyle w:val="Style8"/>
        <w:keepNext w:val="0"/>
        <w:keepLines w:val="0"/>
        <w:widowControl w:val="0"/>
        <w:shd w:val="clear" w:color="auto" w:fill="auto"/>
        <w:bidi w:val="0"/>
        <w:spacing w:before="0" w:after="240" w:line="240" w:lineRule="auto"/>
        <w:ind w:left="460" w:right="0" w:firstLine="340"/>
        <w:jc w:val="left"/>
      </w:pPr>
      <w:r>
        <w:rPr>
          <w:b/>
          <w:bCs/>
          <w:color w:val="000000"/>
          <w:spacing w:val="0"/>
          <w:w w:val="100"/>
          <w:position w:val="0"/>
          <w:sz w:val="15"/>
          <w:szCs w:val="15"/>
        </w:rPr>
        <w:t xml:space="preserve">ФЕДЕРАЛЬНОЕ ГОСУДАРСТВЕННОЕ БЮДЖЕТНОЕ УЧРЕЖДЕНИЕ «СРЕДНЕСИБИРСКОЕ УПРАВЛЕНИЕ ПО ГИДРОМЕТЕОРОЛОГИИ И МОНИТОРИНГУ ОКРУЖАЮЩЕЙ СРЕДЫ» </w:t>
      </w:r>
      <w:r>
        <w:rPr>
          <w:b/>
          <w:bCs/>
          <w:color w:val="000000"/>
          <w:spacing w:val="0"/>
          <w:w w:val="100"/>
          <w:position w:val="0"/>
        </w:rPr>
        <w:t xml:space="preserve">(ФГБУ «Среднесибирское УГМС») Сурикова ул., д. 28, Красноярск, 660049 факс: 8 (391) 265-34-61, тел: 227-29-75 </w:t>
      </w:r>
      <w:r>
        <w:rPr>
          <w:b/>
          <w:bCs/>
          <w:color w:val="000000"/>
          <w:spacing w:val="0"/>
          <w:w w:val="100"/>
          <w:position w:val="0"/>
        </w:rPr>
        <w:t xml:space="preserve">E-mail: </w:t>
      </w:r>
      <w:r>
        <w:fldChar w:fldCharType="begin"/>
      </w:r>
      <w:r>
        <w:rPr/>
        <w:instrText> HYPERLINK "mailto:sugins@meteo.krasnoyarsk.ru" </w:instrText>
      </w:r>
      <w:r>
        <w:fldChar w:fldCharType="separate"/>
      </w:r>
      <w:r>
        <w:rPr>
          <w:b/>
          <w:bCs/>
          <w:color w:val="000000"/>
          <w:spacing w:val="0"/>
          <w:w w:val="100"/>
          <w:position w:val="0"/>
        </w:rPr>
        <w:t>sugins@meteo.krasnoyarsk.ru</w:t>
      </w:r>
      <w:r>
        <w:fldChar w:fldCharType="end"/>
      </w:r>
      <w:r>
        <w:rPr>
          <w:b/>
          <w:bCs/>
          <w:color w:val="000000"/>
          <w:spacing w:val="0"/>
          <w:w w:val="100"/>
          <w:position w:val="0"/>
        </w:rPr>
        <w:t xml:space="preserve"> </w:t>
      </w:r>
      <w:r>
        <w:fldChar w:fldCharType="begin"/>
      </w:r>
      <w:r>
        <w:rPr/>
        <w:instrText> HYPERLINK "http://www.ineteo.krasnoyarsk.ru" </w:instrText>
      </w:r>
      <w:r>
        <w:fldChar w:fldCharType="separate"/>
      </w:r>
      <w:r>
        <w:rPr>
          <w:b/>
          <w:bCs/>
          <w:color w:val="000000"/>
          <w:spacing w:val="0"/>
          <w:w w:val="100"/>
          <w:position w:val="0"/>
        </w:rPr>
        <w:t>http://www.ineteo.krasnoyarsk.ru</w:t>
      </w:r>
      <w:r>
        <w:fldChar w:fldCharType="end"/>
      </w:r>
      <w:r>
        <w:rPr>
          <w:b/>
          <w:bCs/>
          <w:color w:val="000000"/>
          <w:spacing w:val="0"/>
          <w:w w:val="100"/>
          <w:position w:val="0"/>
        </w:rPr>
        <w:t xml:space="preserve"> </w:t>
      </w:r>
      <w:r>
        <w:rPr>
          <w:b/>
          <w:bCs/>
          <w:color w:val="000000"/>
          <w:spacing w:val="0"/>
          <w:w w:val="100"/>
          <w:position w:val="0"/>
        </w:rPr>
        <w:t>ИНН/КПП 2466254950/246601001</w:t>
      </w:r>
    </w:p>
    <w:p>
      <w:pPr>
        <w:pStyle w:val="Style8"/>
        <w:keepNext w:val="0"/>
        <w:keepLines w:val="0"/>
        <w:widowControl w:val="0"/>
        <w:shd w:val="clear" w:color="auto" w:fill="auto"/>
        <w:bidi w:val="0"/>
        <w:spacing w:before="0" w:after="520" w:line="221" w:lineRule="auto"/>
        <w:ind w:left="0" w:right="0" w:firstLine="780"/>
        <w:jc w:val="left"/>
      </w:pPr>
      <w:r>
        <w:rPr>
          <w:color w:val="000000"/>
          <w:spacing w:val="0"/>
          <w:w w:val="100"/>
          <w:position w:val="0"/>
        </w:rPr>
        <w:t>на № 77-01-162/4 от 13.04.2022 г</w:t>
      </w:r>
      <w:r>
        <w:rPr>
          <w:color w:val="000000"/>
          <w:spacing w:val="0"/>
          <w:w w:val="100"/>
          <w:position w:val="0"/>
          <w:vertAlign w:val="subscript"/>
        </w:rPr>
        <w:t>д</w:t>
      </w:r>
    </w:p>
    <w:p>
      <w:pPr>
        <w:pStyle w:val="Style11"/>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rPr>
        <w:t>СПРАВКА</w:t>
      </w:r>
    </w:p>
    <w:p>
      <w:pPr>
        <w:pStyle w:val="Style11"/>
        <w:keepNext w:val="0"/>
        <w:keepLines w:val="0"/>
        <w:widowControl w:val="0"/>
        <w:shd w:val="clear" w:color="auto" w:fill="auto"/>
        <w:bidi w:val="0"/>
        <w:spacing w:before="0" w:after="240" w:line="240" w:lineRule="auto"/>
        <w:ind w:left="0" w:right="0" w:firstLine="0"/>
        <w:jc w:val="center"/>
      </w:pPr>
      <w:r>
        <w:rPr>
          <w:b/>
          <w:bCs/>
          <w:color w:val="000000"/>
          <w:spacing w:val="0"/>
          <w:w w:val="100"/>
          <w:position w:val="0"/>
          <w:sz w:val="24"/>
          <w:szCs w:val="24"/>
        </w:rPr>
        <w:t>О ФОНОВЫХ КОНЦЕНТРАЦИЯХ ЗАГРЯЗНЯЮЩИХ ВЕЩЕСТВ</w:t>
      </w:r>
    </w:p>
    <w:p>
      <w:pPr>
        <w:pStyle w:val="Style11"/>
        <w:keepNext w:val="0"/>
        <w:keepLines w:val="0"/>
        <w:widowControl w:val="0"/>
        <w:shd w:val="clear" w:color="auto" w:fill="auto"/>
        <w:bidi w:val="0"/>
        <w:spacing w:before="0" w:after="0" w:line="240" w:lineRule="auto"/>
        <w:ind w:left="0" w:right="0" w:firstLine="860"/>
        <w:jc w:val="both"/>
      </w:pPr>
      <w:r>
        <w:rPr>
          <w:color w:val="000000"/>
          <w:spacing w:val="0"/>
          <w:w w:val="100"/>
          <w:position w:val="0"/>
          <w:sz w:val="24"/>
          <w:szCs w:val="24"/>
        </w:rPr>
        <w:t>Ориентировочные фоновые концентрации загрязняющих веществ атмосферного воздуха установлены для с.Тээли Бай-Тайгинского кожууна Республики Тыва с населением менее 10 тыс. чел.</w:t>
      </w:r>
    </w:p>
    <w:p>
      <w:pPr>
        <w:pStyle w:val="Style11"/>
        <w:keepNext w:val="0"/>
        <w:keepLines w:val="0"/>
        <w:widowControl w:val="0"/>
        <w:shd w:val="clear" w:color="auto" w:fill="auto"/>
        <w:bidi w:val="0"/>
        <w:spacing w:before="0" w:after="0" w:line="240" w:lineRule="auto"/>
        <w:ind w:left="0" w:right="0" w:firstLine="860"/>
        <w:jc w:val="both"/>
      </w:pPr>
      <w:r>
        <w:rPr>
          <w:color w:val="000000"/>
          <w:spacing w:val="0"/>
          <w:w w:val="100"/>
          <w:position w:val="0"/>
          <w:sz w:val="24"/>
          <w:szCs w:val="24"/>
        </w:rPr>
        <w:t>Справка выдается ФГБУ ВО «Московский государственный университет геодезии и картографии» (МИИГАиК) в целях исполнения контракта по разработке материалов оценки воздействия на окружающую среду ракетно-космического комплекса при создании и эксплуатации на космодроме «Байконур».</w:t>
      </w:r>
    </w:p>
    <w:p>
      <w:pPr>
        <w:pStyle w:val="Style11"/>
        <w:keepNext w:val="0"/>
        <w:keepLines w:val="0"/>
        <w:widowControl w:val="0"/>
        <w:shd w:val="clear" w:color="auto" w:fill="auto"/>
        <w:bidi w:val="0"/>
        <w:spacing w:before="0" w:after="240" w:line="240" w:lineRule="auto"/>
        <w:ind w:left="0" w:right="0" w:firstLine="860"/>
        <w:jc w:val="both"/>
      </w:pPr>
      <w:r>
        <w:rPr>
          <w:color w:val="000000"/>
          <w:spacing w:val="0"/>
          <w:w w:val="100"/>
          <w:position w:val="0"/>
          <w:sz w:val="24"/>
          <w:szCs w:val="24"/>
        </w:rPr>
        <w:t>Ориентировочные фоновые концентрации загрязняющих веществ установлены в соответствии с Временными рекомендациями «Фоновые концентрации вредных (загрязняющих) веществ для городских и сельских поселений, где отсутствуют регулярные наблюдения за загрязнением атмосферного воздуха на период 2019-2023 гг.». Рекомендации утверждены Руководителем Росгидромета М.Е. Яковенко 15.08.2018 г.</w:t>
      </w:r>
    </w:p>
    <w:p>
      <w:pPr>
        <w:pStyle w:val="Style11"/>
        <w:keepNext w:val="0"/>
        <w:keepLines w:val="0"/>
        <w:widowControl w:val="0"/>
        <w:shd w:val="clear" w:color="auto" w:fill="auto"/>
        <w:bidi w:val="0"/>
        <w:spacing w:before="0" w:after="240" w:line="240" w:lineRule="auto"/>
        <w:ind w:left="0" w:right="0" w:firstLine="560"/>
        <w:jc w:val="left"/>
      </w:pPr>
      <w:r>
        <w:rPr>
          <w:b/>
          <w:bCs/>
          <w:color w:val="000000"/>
          <w:spacing w:val="0"/>
          <w:w w:val="100"/>
          <w:position w:val="0"/>
          <w:sz w:val="24"/>
          <w:szCs w:val="24"/>
        </w:rPr>
        <w:t>Значения ориентировочных фоновых концентраций загрязняющих веществ (С</w:t>
      </w:r>
      <w:r>
        <w:rPr>
          <w:b/>
          <w:bCs/>
          <w:color w:val="000000"/>
          <w:spacing w:val="0"/>
          <w:w w:val="100"/>
          <w:position w:val="0"/>
          <w:sz w:val="24"/>
          <w:szCs w:val="24"/>
          <w:vertAlign w:val="subscript"/>
        </w:rPr>
        <w:t>ф</w:t>
      </w:r>
      <w:r>
        <w:rPr>
          <w:b/>
          <w:bCs/>
          <w:color w:val="000000"/>
          <w:spacing w:val="0"/>
          <w:w w:val="100"/>
          <w:position w:val="0"/>
          <w:sz w:val="24"/>
          <w:szCs w:val="24"/>
        </w:rPr>
        <w:t>)</w:t>
      </w:r>
    </w:p>
    <w:tbl>
      <w:tblPr>
        <w:tblOverlap w:val="never"/>
        <w:jc w:val="center"/>
        <w:tblLayout w:type="fixed"/>
      </w:tblPr>
      <w:tblGrid>
        <w:gridCol w:w="3264"/>
        <w:gridCol w:w="2453"/>
      </w:tblGrid>
      <w:tr>
        <w:trPr>
          <w:trHeight w:val="235"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500"/>
              <w:jc w:val="left"/>
              <w:rPr>
                <w:sz w:val="20"/>
                <w:szCs w:val="20"/>
              </w:rPr>
            </w:pPr>
            <w:r>
              <w:rPr>
                <w:b/>
                <w:bCs/>
                <w:color w:val="000000"/>
                <w:spacing w:val="0"/>
                <w:w w:val="100"/>
                <w:position w:val="0"/>
                <w:sz w:val="20"/>
                <w:szCs w:val="20"/>
              </w:rPr>
              <w:t>Загрязняющее вещество</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Сф, мг/м</w:t>
            </w:r>
            <w:r>
              <w:rPr>
                <w:b/>
                <w:bCs/>
                <w:color w:val="000000"/>
                <w:spacing w:val="0"/>
                <w:w w:val="100"/>
                <w:position w:val="0"/>
                <w:sz w:val="20"/>
                <w:szCs w:val="20"/>
                <w:vertAlign w:val="superscript"/>
              </w:rPr>
              <w:t>3</w:t>
            </w:r>
          </w:p>
        </w:tc>
      </w:tr>
      <w:tr>
        <w:trPr>
          <w:trHeight w:val="240"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160"/>
              <w:jc w:val="left"/>
              <w:rPr>
                <w:sz w:val="20"/>
                <w:szCs w:val="20"/>
              </w:rPr>
            </w:pPr>
            <w:r>
              <w:rPr>
                <w:color w:val="000000"/>
                <w:spacing w:val="0"/>
                <w:w w:val="100"/>
                <w:position w:val="0"/>
                <w:sz w:val="20"/>
                <w:szCs w:val="20"/>
              </w:rPr>
              <w:t>Взвешенные вещества</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0,199</w:t>
            </w:r>
          </w:p>
        </w:tc>
      </w:tr>
      <w:tr>
        <w:trPr>
          <w:trHeight w:val="230"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160"/>
              <w:jc w:val="left"/>
              <w:rPr>
                <w:sz w:val="20"/>
                <w:szCs w:val="20"/>
              </w:rPr>
            </w:pPr>
            <w:r>
              <w:rPr>
                <w:color w:val="000000"/>
                <w:spacing w:val="0"/>
                <w:w w:val="100"/>
                <w:position w:val="0"/>
                <w:sz w:val="20"/>
                <w:szCs w:val="20"/>
              </w:rPr>
              <w:t>Диоксид серы</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0,018</w:t>
            </w:r>
          </w:p>
        </w:tc>
      </w:tr>
      <w:tr>
        <w:trPr>
          <w:trHeight w:val="235"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160"/>
              <w:jc w:val="left"/>
              <w:rPr>
                <w:sz w:val="20"/>
                <w:szCs w:val="20"/>
              </w:rPr>
            </w:pPr>
            <w:r>
              <w:rPr>
                <w:color w:val="000000"/>
                <w:spacing w:val="0"/>
                <w:w w:val="100"/>
                <w:position w:val="0"/>
                <w:sz w:val="20"/>
                <w:szCs w:val="20"/>
              </w:rPr>
              <w:t>Оксид углерода</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1,8</w:t>
            </w:r>
          </w:p>
        </w:tc>
      </w:tr>
      <w:tr>
        <w:trPr>
          <w:trHeight w:val="240"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160"/>
              <w:jc w:val="left"/>
              <w:rPr>
                <w:sz w:val="20"/>
                <w:szCs w:val="20"/>
              </w:rPr>
            </w:pPr>
            <w:r>
              <w:rPr>
                <w:color w:val="000000"/>
                <w:spacing w:val="0"/>
                <w:w w:val="100"/>
                <w:position w:val="0"/>
                <w:sz w:val="20"/>
                <w:szCs w:val="20"/>
              </w:rPr>
              <w:t>Диоксид азота</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0,055</w:t>
            </w:r>
          </w:p>
        </w:tc>
      </w:tr>
      <w:tr>
        <w:trPr>
          <w:trHeight w:val="254" w:hRule="exact"/>
        </w:trPr>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160"/>
              <w:jc w:val="left"/>
              <w:rPr>
                <w:sz w:val="20"/>
                <w:szCs w:val="20"/>
              </w:rPr>
            </w:pPr>
            <w:r>
              <w:rPr>
                <w:color w:val="000000"/>
                <w:spacing w:val="0"/>
                <w:w w:val="100"/>
                <w:position w:val="0"/>
                <w:sz w:val="20"/>
                <w:szCs w:val="20"/>
              </w:rPr>
              <w:t>Оксид азота</w:t>
            </w:r>
          </w:p>
        </w:tc>
        <w:tc>
          <w:tcPr>
            <w:tcBorders>
              <w:top w:val="single" w:sz="4"/>
              <w:left w:val="single" w:sz="4"/>
              <w:bottom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0,038</w:t>
            </w:r>
          </w:p>
        </w:tc>
      </w:tr>
    </w:tbl>
    <w:p>
      <w:pPr>
        <w:widowControl w:val="0"/>
        <w:spacing w:after="239" w:line="1" w:lineRule="exact"/>
      </w:pPr>
    </w:p>
    <w:p>
      <w:pPr>
        <w:pStyle w:val="Style11"/>
        <w:keepNext w:val="0"/>
        <w:keepLines w:val="0"/>
        <w:widowControl w:val="0"/>
        <w:shd w:val="clear" w:color="auto" w:fill="auto"/>
        <w:bidi w:val="0"/>
        <w:spacing w:before="0" w:after="0" w:line="240" w:lineRule="auto"/>
        <w:ind w:left="0" w:right="0" w:firstLine="700"/>
        <w:jc w:val="left"/>
      </w:pPr>
      <w:r>
        <w:rPr>
          <w:color w:val="000000"/>
          <w:spacing w:val="0"/>
          <w:w w:val="100"/>
          <w:position w:val="0"/>
          <w:sz w:val="24"/>
          <w:szCs w:val="24"/>
        </w:rPr>
        <w:t>Ориентировочные фоновые концентрации, представленные в таблице, действительны с 1 января 2019 г. по 31 декабря 2023 г.</w:t>
      </w:r>
    </w:p>
    <w:p>
      <w:pPr>
        <w:pStyle w:val="Style11"/>
        <w:keepNext w:val="0"/>
        <w:keepLines w:val="0"/>
        <w:widowControl w:val="0"/>
        <w:shd w:val="clear" w:color="auto" w:fill="auto"/>
        <w:bidi w:val="0"/>
        <w:spacing w:before="0" w:after="0" w:line="240" w:lineRule="auto"/>
        <w:ind w:left="0" w:right="0" w:firstLine="860"/>
        <w:jc w:val="both"/>
      </w:pPr>
      <w:r>
        <w:rPr>
          <w:color w:val="000000"/>
          <w:spacing w:val="0"/>
          <w:w w:val="100"/>
          <w:position w:val="0"/>
          <w:sz w:val="24"/>
          <w:szCs w:val="24"/>
        </w:rPr>
        <w:t>Фоновая концентрация углеводородов для городских и сельских поселений, где отсутствуют регулярные наблюдения за загрязнением атмосферного воздуха, не определена.</w:t>
      </w:r>
    </w:p>
    <w:p>
      <w:pPr>
        <w:pStyle w:val="Style11"/>
        <w:keepNext w:val="0"/>
        <w:keepLines w:val="0"/>
        <w:widowControl w:val="0"/>
        <w:shd w:val="clear" w:color="auto" w:fill="auto"/>
        <w:bidi w:val="0"/>
        <w:spacing w:before="0" w:after="240" w:line="240" w:lineRule="auto"/>
        <w:ind w:left="0" w:right="0" w:firstLine="860"/>
        <w:jc w:val="both"/>
      </w:pPr>
      <w:r>
        <w:rPr>
          <w:color w:val="000000"/>
          <w:spacing w:val="0"/>
          <w:w w:val="100"/>
          <w:position w:val="0"/>
          <w:sz w:val="24"/>
          <w:szCs w:val="24"/>
        </w:rPr>
        <w:t>Справка может быть использована ФГБУ ВО «МИИГАиК» только для указанного выше объекта и не подлежит передаче другим организациям.</w:t>
      </w:r>
    </w:p>
    <w:p>
      <w:pPr>
        <w:widowControl w:val="0"/>
        <w:spacing w:after="2633" w:line="1" w:lineRule="exact"/>
      </w:pPr>
      <w:r>
        <mc:AlternateContent>
          <mc:Choice Requires="wps">
            <w:drawing>
              <wp:anchor distT="0" distB="0" distL="0" distR="0" simplePos="0" relativeHeight="62914732" behindDoc="1" locked="0" layoutInCell="1" allowOverlap="1">
                <wp:simplePos x="0" y="0"/>
                <wp:positionH relativeFrom="page">
                  <wp:posOffset>754380</wp:posOffset>
                </wp:positionH>
                <wp:positionV relativeFrom="paragraph">
                  <wp:posOffset>309245</wp:posOffset>
                </wp:positionV>
                <wp:extent cx="713105" cy="189230"/>
                <wp:wrapNone/>
                <wp:docPr id="154" name="Shape 154"/>
                <a:graphic xmlns:a="http://schemas.openxmlformats.org/drawingml/2006/main">
                  <a:graphicData uri="http://schemas.microsoft.com/office/word/2010/wordprocessingShape">
                    <wps:wsp>
                      <wps:cNvSpPr txBox="1"/>
                      <wps:spPr>
                        <a:xfrm>
                          <a:ext cx="713105" cy="189230"/>
                        </a:xfrm>
                        <a:prstGeom prst="rect"/>
                        <a:noFill/>
                      </wps:spPr>
                      <wps:txbx>
                        <w:txbxContent>
                          <w:p>
                            <w:pPr>
                              <w:pStyle w:val="Style11"/>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rPr>
                              <w:t>Начальник</w:t>
                            </w:r>
                          </w:p>
                        </w:txbxContent>
                      </wps:txbx>
                      <wps:bodyPr wrap="none" lIns="0" tIns="0" rIns="0" bIns="0">
                        <a:noAutoFit/>
                      </wps:bodyPr>
                    </wps:wsp>
                  </a:graphicData>
                </a:graphic>
              </wp:anchor>
            </w:drawing>
          </mc:Choice>
          <mc:Fallback>
            <w:pict>
              <v:shape id="_x0000_s1180" type="#_x0000_t202" style="position:absolute;margin-left:59.399999999999999pt;margin-top:24.350000000000001pt;width:56.149999999999999pt;height:14.9pt;z-index:-188744021;mso-wrap-distance-left:0;mso-wrap-distance-right:0;mso-position-horizontal-relative:page" wrapcoords="0 0" filled="f" stroked="f">
                <v:textbox inset="0,0,0,0">
                  <w:txbxContent>
                    <w:p>
                      <w:pPr>
                        <w:pStyle w:val="Style11"/>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rPr>
                        <w:t>Начальник</w:t>
                      </w:r>
                    </w:p>
                  </w:txbxContent>
                </v:textbox>
                <w10:wrap anchorx="page"/>
              </v:shape>
            </w:pict>
          </mc:Fallback>
        </mc:AlternateContent>
      </w:r>
      <w:r>
        <w:drawing>
          <wp:anchor distT="0" distB="0" distL="0" distR="0" simplePos="0" relativeHeight="62914734" behindDoc="1" locked="0" layoutInCell="1" allowOverlap="1">
            <wp:simplePos x="0" y="0"/>
            <wp:positionH relativeFrom="page">
              <wp:posOffset>2138045</wp:posOffset>
            </wp:positionH>
            <wp:positionV relativeFrom="paragraph">
              <wp:posOffset>38100</wp:posOffset>
            </wp:positionV>
            <wp:extent cx="2298065" cy="1633855"/>
            <wp:wrapNone/>
            <wp:docPr id="156" name="Shape 156"/>
            <a:graphic xmlns:a="http://schemas.openxmlformats.org/drawingml/2006/main">
              <a:graphicData uri="http://schemas.openxmlformats.org/drawingml/2006/picture">
                <pic:pic xmlns:pic="http://schemas.openxmlformats.org/drawingml/2006/picture">
                  <pic:nvPicPr>
                    <pic:cNvPr id="157" name="Picture box 157"/>
                    <pic:cNvPicPr/>
                  </pic:nvPicPr>
                  <pic:blipFill>
                    <a:blip r:embed="rId153"/>
                    <a:stretch/>
                  </pic:blipFill>
                  <pic:spPr>
                    <a:xfrm>
                      <a:ext cx="2298065" cy="1633855"/>
                    </a:xfrm>
                    <a:prstGeom prst="rect"/>
                  </pic:spPr>
                </pic:pic>
              </a:graphicData>
            </a:graphic>
          </wp:anchor>
        </w:drawing>
      </w:r>
      <w:r>
        <w:br w:type="page"/>
      </w:r>
    </w:p>
    <w:p>
      <w:pPr>
        <w:pStyle w:val="Style8"/>
        <w:keepNext w:val="0"/>
        <w:keepLines w:val="0"/>
        <w:widowControl w:val="0"/>
        <w:shd w:val="clear" w:color="auto" w:fill="auto"/>
        <w:bidi w:val="0"/>
        <w:spacing w:before="0" w:after="0" w:line="240" w:lineRule="auto"/>
        <w:ind w:left="0" w:right="0" w:firstLine="0"/>
        <w:jc w:val="center"/>
      </w:pPr>
      <w:r>
        <w:drawing>
          <wp:anchor distT="0" distB="0" distL="114300" distR="114300" simplePos="0" relativeHeight="125829417" behindDoc="0" locked="0" layoutInCell="1" allowOverlap="1">
            <wp:simplePos x="0" y="0"/>
            <wp:positionH relativeFrom="page">
              <wp:posOffset>1946275</wp:posOffset>
            </wp:positionH>
            <wp:positionV relativeFrom="margin">
              <wp:posOffset>0</wp:posOffset>
            </wp:positionV>
            <wp:extent cx="481330" cy="487680"/>
            <wp:wrapTopAndBottom/>
            <wp:docPr id="158" name="Shape 158"/>
            <a:graphic xmlns:a="http://schemas.openxmlformats.org/drawingml/2006/main">
              <a:graphicData uri="http://schemas.openxmlformats.org/drawingml/2006/picture">
                <pic:pic xmlns:pic="http://schemas.openxmlformats.org/drawingml/2006/picture">
                  <pic:nvPicPr>
                    <pic:cNvPr id="159" name="Picture box 159"/>
                    <pic:cNvPicPr/>
                  </pic:nvPicPr>
                  <pic:blipFill>
                    <a:blip r:embed="rId155"/>
                    <a:stretch/>
                  </pic:blipFill>
                  <pic:spPr>
                    <a:xfrm>
                      <a:ext cx="481330" cy="487680"/>
                    </a:xfrm>
                    <a:prstGeom prst="rect"/>
                  </pic:spPr>
                </pic:pic>
              </a:graphicData>
            </a:graphic>
          </wp:anchor>
        </w:drawing>
      </w:r>
      <w:r>
        <w:rPr>
          <w:b/>
          <w:bCs/>
          <w:color w:val="000000"/>
          <w:spacing w:val="0"/>
          <w:w w:val="100"/>
          <w:position w:val="0"/>
        </w:rPr>
        <w:t>Федеральная служба по гидрометеорологии</w:t>
        <w:br/>
        <w:t>и мониторингу окружающей среды</w:t>
        <w:br/>
        <w:t>(Росгидромет)</w:t>
      </w:r>
    </w:p>
    <w:p>
      <w:pPr>
        <w:pStyle w:val="Style8"/>
        <w:keepNext w:val="0"/>
        <w:keepLines w:val="0"/>
        <w:widowControl w:val="0"/>
        <w:shd w:val="clear" w:color="auto" w:fill="auto"/>
        <w:bidi w:val="0"/>
        <w:spacing w:before="0" w:after="0" w:line="240" w:lineRule="auto"/>
        <w:ind w:left="460" w:right="0" w:firstLine="320"/>
        <w:jc w:val="left"/>
      </w:pPr>
      <w:r>
        <w:rPr>
          <w:b/>
          <w:bCs/>
          <w:color w:val="000000"/>
          <w:spacing w:val="0"/>
          <w:w w:val="100"/>
          <w:position w:val="0"/>
          <w:sz w:val="15"/>
          <w:szCs w:val="15"/>
        </w:rPr>
        <w:t xml:space="preserve">ФЕДЕРАЛЬНОЕ ГОСУДАРСТВЕННОЕ БЮДЖЕТНОЕ УЧРЕЖДЕНИЕ «СРЕДНЕСИБИРСКОЕ УПРАВЛЕНИЕ ПО ГИДРОМЕТЕОРОЛОГИИ И МОНИТОРИНГУ ОКРУЖАЮЩЕЙ СРЕДЫ» </w:t>
      </w:r>
      <w:r>
        <w:rPr>
          <w:b/>
          <w:bCs/>
          <w:color w:val="000000"/>
          <w:spacing w:val="0"/>
          <w:w w:val="100"/>
          <w:position w:val="0"/>
        </w:rPr>
        <w:t xml:space="preserve">(ФГБУ «Среднесибирское УГМС») Сурикова ул., д. 28, Красноярск, 660049 факс: 8 (391) 265-34-61, тел: 227-29-75 </w:t>
      </w:r>
      <w:r>
        <w:rPr>
          <w:b/>
          <w:bCs/>
          <w:color w:val="000000"/>
          <w:spacing w:val="0"/>
          <w:w w:val="100"/>
          <w:position w:val="0"/>
        </w:rPr>
        <w:t xml:space="preserve">E-mail: </w:t>
      </w:r>
      <w:r>
        <w:fldChar w:fldCharType="begin"/>
      </w:r>
      <w:r>
        <w:rPr/>
        <w:instrText> HYPERLINK "mailto:sugms@meteo.krasnoyarsk.ru" </w:instrText>
      </w:r>
      <w:r>
        <w:fldChar w:fldCharType="separate"/>
      </w:r>
      <w:r>
        <w:rPr>
          <w:b/>
          <w:bCs/>
          <w:color w:val="000000"/>
          <w:spacing w:val="0"/>
          <w:w w:val="100"/>
          <w:position w:val="0"/>
        </w:rPr>
        <w:t>sugms@meteo.krasnoyarsk.ru</w:t>
      </w:r>
      <w:r>
        <w:fldChar w:fldCharType="end"/>
      </w:r>
      <w:r>
        <w:rPr>
          <w:b/>
          <w:bCs/>
          <w:color w:val="000000"/>
          <w:spacing w:val="0"/>
          <w:w w:val="100"/>
          <w:position w:val="0"/>
        </w:rPr>
        <w:t xml:space="preserve"> </w:t>
      </w:r>
      <w:r>
        <w:fldChar w:fldCharType="begin"/>
      </w:r>
      <w:r>
        <w:rPr/>
        <w:instrText> HYPERLINK "http://www.meteo.krasnoyarsk.ru" </w:instrText>
      </w:r>
      <w:r>
        <w:fldChar w:fldCharType="separate"/>
      </w:r>
      <w:r>
        <w:rPr>
          <w:b/>
          <w:bCs/>
          <w:color w:val="000000"/>
          <w:spacing w:val="0"/>
          <w:w w:val="100"/>
          <w:position w:val="0"/>
        </w:rPr>
        <w:t>http://www.meteo.krasnoyarsk.ru</w:t>
      </w:r>
      <w:r>
        <w:fldChar w:fldCharType="end"/>
      </w:r>
      <w:r>
        <w:rPr>
          <w:b/>
          <w:bCs/>
          <w:color w:val="000000"/>
          <w:spacing w:val="0"/>
          <w:w w:val="100"/>
          <w:position w:val="0"/>
        </w:rPr>
        <w:t xml:space="preserve"> </w:t>
      </w:r>
      <w:r>
        <w:rPr>
          <w:b/>
          <w:bCs/>
          <w:color w:val="000000"/>
          <w:spacing w:val="0"/>
          <w:w w:val="100"/>
          <w:position w:val="0"/>
        </w:rPr>
        <w:t>ИНН/КПП 2466254950/246601001</w:t>
      </w:r>
    </w:p>
    <w:p>
      <w:pPr>
        <w:pStyle w:val="Style8"/>
        <w:keepNext w:val="0"/>
        <w:keepLines w:val="0"/>
        <w:widowControl w:val="0"/>
        <w:shd w:val="clear" w:color="auto" w:fill="auto"/>
        <w:bidi w:val="0"/>
        <w:spacing w:before="0" w:after="800" w:line="206" w:lineRule="auto"/>
        <w:ind w:left="760" w:right="0" w:firstLine="1640"/>
        <w:jc w:val="left"/>
      </w:pPr>
      <w:r>
        <w:rPr>
          <w:color w:val="000000"/>
          <w:spacing w:val="0"/>
          <w:w w:val="100"/>
          <w:position w:val="0"/>
        </w:rPr>
        <w:t xml:space="preserve">№ </w:t>
      </w:r>
      <w:r>
        <w:rPr>
          <w:color w:val="4F4087"/>
          <w:spacing w:val="0"/>
          <w:w w:val="100"/>
          <w:position w:val="0"/>
          <w:u w:val="single"/>
        </w:rPr>
        <w:t xml:space="preserve">ЛЖЖ </w:t>
      </w:r>
      <w:r>
        <w:rPr>
          <w:color w:val="000000"/>
          <w:spacing w:val="0"/>
          <w:w w:val="100"/>
          <w:position w:val="0"/>
        </w:rPr>
        <w:t>на № 77-01-162/4 от 13.0'4.2022 г.</w:t>
      </w:r>
    </w:p>
    <w:p>
      <w:pPr>
        <w:pStyle w:val="Style11"/>
        <w:keepNext w:val="0"/>
        <w:keepLines w:val="0"/>
        <w:widowControl w:val="0"/>
        <w:shd w:val="clear" w:color="auto" w:fill="auto"/>
        <w:bidi w:val="0"/>
        <w:spacing w:before="0" w:after="0" w:line="240" w:lineRule="auto"/>
        <w:ind w:left="0" w:right="0" w:firstLine="0"/>
        <w:jc w:val="center"/>
      </w:pPr>
      <w:r>
        <mc:AlternateContent>
          <mc:Choice Requires="wps">
            <w:drawing>
              <wp:anchor distT="0" distB="0" distL="114300" distR="114300" simplePos="0" relativeHeight="125829418" behindDoc="0" locked="0" layoutInCell="1" allowOverlap="1">
                <wp:simplePos x="0" y="0"/>
                <wp:positionH relativeFrom="page">
                  <wp:posOffset>5198110</wp:posOffset>
                </wp:positionH>
                <wp:positionV relativeFrom="margin">
                  <wp:posOffset>487680</wp:posOffset>
                </wp:positionV>
                <wp:extent cx="1597025" cy="1054735"/>
                <wp:wrapSquare wrapText="left"/>
                <wp:docPr id="160" name="Shape 160"/>
                <a:graphic xmlns:a="http://schemas.openxmlformats.org/drawingml/2006/main">
                  <a:graphicData uri="http://schemas.microsoft.com/office/word/2010/wordprocessingShape">
                    <wps:wsp>
                      <wps:cNvSpPr txBox="1"/>
                      <wps:spPr>
                        <a:xfrm>
                          <a:ext cx="1597025" cy="1054735"/>
                        </a:xfrm>
                        <a:prstGeom prst="rect"/>
                        <a:noFill/>
                      </wps:spPr>
                      <wps:txbx>
                        <w:txbxContent>
                          <w:p>
                            <w:pPr>
                              <w:pStyle w:val="Style11"/>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rPr>
                              <w:t>Ректору</w:t>
                            </w:r>
                          </w:p>
                          <w:p>
                            <w:pPr>
                              <w:pStyle w:val="Style11"/>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rPr>
                              <w:t>ФГБУ ВО «МИИГАиК»</w:t>
                            </w:r>
                          </w:p>
                          <w:p>
                            <w:pPr>
                              <w:pStyle w:val="Style11"/>
                              <w:keepNext w:val="0"/>
                              <w:keepLines w:val="0"/>
                              <w:widowControl w:val="0"/>
                              <w:shd w:val="clear" w:color="auto" w:fill="auto"/>
                              <w:bidi w:val="0"/>
                              <w:spacing w:before="0" w:after="260" w:line="240" w:lineRule="auto"/>
                              <w:ind w:left="0" w:right="0" w:firstLine="0"/>
                              <w:jc w:val="left"/>
                            </w:pPr>
                            <w:r>
                              <w:rPr>
                                <w:color w:val="000000"/>
                                <w:spacing w:val="0"/>
                                <w:w w:val="100"/>
                                <w:position w:val="0"/>
                                <w:sz w:val="24"/>
                                <w:szCs w:val="24"/>
                              </w:rPr>
                              <w:t>Н.Р. Камыниной</w:t>
                            </w:r>
                          </w:p>
                          <w:p>
                            <w:pPr>
                              <w:pStyle w:val="Style11"/>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rPr>
                              <w:t>Гороховский пер., д.4, г. Москва, 105064</w:t>
                            </w:r>
                          </w:p>
                        </w:txbxContent>
                      </wps:txbx>
                      <wps:bodyPr lIns="0" tIns="0" rIns="0" bIns="0">
                        <a:noAutoFit/>
                      </wps:bodyPr>
                    </wps:wsp>
                  </a:graphicData>
                </a:graphic>
              </wp:anchor>
            </w:drawing>
          </mc:Choice>
          <mc:Fallback>
            <w:pict>
              <v:shape id="_x0000_s1186" type="#_x0000_t202" style="position:absolute;margin-left:409.30000000000001pt;margin-top:38.399999999999999pt;width:125.75pt;height:83.049999999999997pt;z-index:-125829335;mso-wrap-distance-left:9.pt;mso-wrap-distance-right:9.pt;mso-position-horizontal-relative:page;mso-position-vertical-relative:margin" filled="f" stroked="f">
                <v:textbox inset="0,0,0,0">
                  <w:txbxContent>
                    <w:p>
                      <w:pPr>
                        <w:pStyle w:val="Style11"/>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rPr>
                        <w:t>Ректору</w:t>
                      </w:r>
                    </w:p>
                    <w:p>
                      <w:pPr>
                        <w:pStyle w:val="Style11"/>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rPr>
                        <w:t>ФГБУ ВО «МИИГАиК»</w:t>
                      </w:r>
                    </w:p>
                    <w:p>
                      <w:pPr>
                        <w:pStyle w:val="Style11"/>
                        <w:keepNext w:val="0"/>
                        <w:keepLines w:val="0"/>
                        <w:widowControl w:val="0"/>
                        <w:shd w:val="clear" w:color="auto" w:fill="auto"/>
                        <w:bidi w:val="0"/>
                        <w:spacing w:before="0" w:after="260" w:line="240" w:lineRule="auto"/>
                        <w:ind w:left="0" w:right="0" w:firstLine="0"/>
                        <w:jc w:val="left"/>
                      </w:pPr>
                      <w:r>
                        <w:rPr>
                          <w:color w:val="000000"/>
                          <w:spacing w:val="0"/>
                          <w:w w:val="100"/>
                          <w:position w:val="0"/>
                          <w:sz w:val="24"/>
                          <w:szCs w:val="24"/>
                        </w:rPr>
                        <w:t>Н.Р. Камыниной</w:t>
                      </w:r>
                    </w:p>
                    <w:p>
                      <w:pPr>
                        <w:pStyle w:val="Style11"/>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rPr>
                        <w:t>Гороховский пер., д.4, г. Москва, 105064</w:t>
                      </w:r>
                    </w:p>
                  </w:txbxContent>
                </v:textbox>
                <w10:wrap type="square" side="left" anchorx="page" anchory="margin"/>
              </v:shape>
            </w:pict>
          </mc:Fallback>
        </mc:AlternateContent>
      </w:r>
      <w:r>
        <w:rPr>
          <w:b/>
          <w:bCs/>
          <w:color w:val="000000"/>
          <w:spacing w:val="0"/>
          <w:w w:val="100"/>
          <w:position w:val="0"/>
          <w:sz w:val="24"/>
          <w:szCs w:val="24"/>
        </w:rPr>
        <w:t>СПРАВКА</w:t>
      </w:r>
    </w:p>
    <w:p>
      <w:pPr>
        <w:pStyle w:val="Style11"/>
        <w:keepNext w:val="0"/>
        <w:keepLines w:val="0"/>
        <w:widowControl w:val="0"/>
        <w:shd w:val="clear" w:color="auto" w:fill="auto"/>
        <w:bidi w:val="0"/>
        <w:spacing w:before="0" w:after="240" w:line="240" w:lineRule="auto"/>
        <w:ind w:left="0" w:right="0" w:firstLine="0"/>
        <w:jc w:val="center"/>
      </w:pPr>
      <w:r>
        <w:rPr>
          <w:b/>
          <w:bCs/>
          <w:color w:val="000000"/>
          <w:spacing w:val="0"/>
          <w:w w:val="100"/>
          <w:position w:val="0"/>
          <w:sz w:val="24"/>
          <w:szCs w:val="24"/>
        </w:rPr>
        <w:t>О ФОНОВЫХ КОНЦЕНТРАЦИЯХ ЗАГРЯЗНЯЮЩИХ ВЕЩЕСТВ</w:t>
      </w:r>
    </w:p>
    <w:p>
      <w:pPr>
        <w:pStyle w:val="Style11"/>
        <w:keepNext w:val="0"/>
        <w:keepLines w:val="0"/>
        <w:widowControl w:val="0"/>
        <w:shd w:val="clear" w:color="auto" w:fill="auto"/>
        <w:bidi w:val="0"/>
        <w:spacing w:before="0" w:after="0" w:line="240" w:lineRule="auto"/>
        <w:ind w:left="0" w:right="0" w:firstLine="860"/>
        <w:jc w:val="both"/>
      </w:pPr>
      <w:r>
        <w:rPr>
          <w:color w:val="000000"/>
          <w:spacing w:val="0"/>
          <w:w w:val="100"/>
          <w:position w:val="0"/>
          <w:sz w:val="24"/>
          <w:szCs w:val="24"/>
        </w:rPr>
        <w:t>Ориентировочные фоновые концентрации загрязняющих веществ атмосферного воздуха установлены для п. Большой Он Таштыпского района Республики Хакасия с населением менее 10 тыс. чел.</w:t>
      </w:r>
    </w:p>
    <w:p>
      <w:pPr>
        <w:pStyle w:val="Style11"/>
        <w:keepNext w:val="0"/>
        <w:keepLines w:val="0"/>
        <w:widowControl w:val="0"/>
        <w:shd w:val="clear" w:color="auto" w:fill="auto"/>
        <w:bidi w:val="0"/>
        <w:spacing w:before="0" w:after="0" w:line="240" w:lineRule="auto"/>
        <w:ind w:left="0" w:right="0" w:firstLine="860"/>
        <w:jc w:val="both"/>
      </w:pPr>
      <w:r>
        <w:rPr>
          <w:color w:val="000000"/>
          <w:spacing w:val="0"/>
          <w:w w:val="100"/>
          <w:position w:val="0"/>
          <w:sz w:val="24"/>
          <w:szCs w:val="24"/>
        </w:rPr>
        <w:t>Справка выдается ФГБУ ВО «Московский государственный университет геодезии и картографии» (МИИГАиК) в целях исполнения контракта по разработке материалов оценки воздействия на окружающую среду ракетно-космического комплекса при создании и эксплуатации на космодроме «Байконур».</w:t>
      </w:r>
    </w:p>
    <w:p>
      <w:pPr>
        <w:pStyle w:val="Style11"/>
        <w:keepNext w:val="0"/>
        <w:keepLines w:val="0"/>
        <w:widowControl w:val="0"/>
        <w:shd w:val="clear" w:color="auto" w:fill="auto"/>
        <w:bidi w:val="0"/>
        <w:spacing w:before="0" w:after="240" w:line="240" w:lineRule="auto"/>
        <w:ind w:left="0" w:right="0" w:firstLine="860"/>
        <w:jc w:val="both"/>
      </w:pPr>
      <w:r>
        <w:rPr>
          <w:color w:val="000000"/>
          <w:spacing w:val="0"/>
          <w:w w:val="100"/>
          <w:position w:val="0"/>
          <w:sz w:val="24"/>
          <w:szCs w:val="24"/>
        </w:rPr>
        <w:t>Ориентировочные фоновые концентрации загрязняющих веществ установлены в соответствии с Временными рекомендациями «Фоновые концентрации вредных (загрязняющих) веществ для городских и сельских поселений, где отсутствуют регулярные наблюдения за загрязнением атмосферного воздуха на период 2019-2023 гг.». Рекомендации утверждены Руководителем Росгидромета М.Е. Яковенко 15.08.2018 г.</w:t>
      </w:r>
    </w:p>
    <w:p>
      <w:pPr>
        <w:pStyle w:val="Style11"/>
        <w:keepNext w:val="0"/>
        <w:keepLines w:val="0"/>
        <w:widowControl w:val="0"/>
        <w:shd w:val="clear" w:color="auto" w:fill="auto"/>
        <w:bidi w:val="0"/>
        <w:spacing w:before="0" w:after="240" w:line="240" w:lineRule="auto"/>
        <w:ind w:left="0" w:right="0" w:firstLine="560"/>
        <w:jc w:val="left"/>
      </w:pPr>
      <w:r>
        <w:rPr>
          <w:b/>
          <w:bCs/>
          <w:color w:val="000000"/>
          <w:spacing w:val="0"/>
          <w:w w:val="100"/>
          <w:position w:val="0"/>
          <w:sz w:val="24"/>
          <w:szCs w:val="24"/>
        </w:rPr>
        <w:t>Значения ориентировочных фоновых концентраций загрязняющих веществ (С</w:t>
      </w:r>
      <w:r>
        <w:rPr>
          <w:b/>
          <w:bCs/>
          <w:color w:val="000000"/>
          <w:spacing w:val="0"/>
          <w:w w:val="100"/>
          <w:position w:val="0"/>
          <w:sz w:val="24"/>
          <w:szCs w:val="24"/>
          <w:vertAlign w:val="subscript"/>
        </w:rPr>
        <w:t>ф</w:t>
      </w:r>
      <w:r>
        <w:rPr>
          <w:b/>
          <w:bCs/>
          <w:color w:val="000000"/>
          <w:spacing w:val="0"/>
          <w:w w:val="100"/>
          <w:position w:val="0"/>
          <w:sz w:val="24"/>
          <w:szCs w:val="24"/>
        </w:rPr>
        <w:t>)</w:t>
      </w:r>
    </w:p>
    <w:tbl>
      <w:tblPr>
        <w:tblOverlap w:val="never"/>
        <w:jc w:val="center"/>
        <w:tblLayout w:type="fixed"/>
      </w:tblPr>
      <w:tblGrid>
        <w:gridCol w:w="3269"/>
        <w:gridCol w:w="2448"/>
      </w:tblGrid>
      <w:tr>
        <w:trPr>
          <w:trHeight w:val="250"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Загрязняющее вещество</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С*, мг/м</w:t>
            </w:r>
            <w:r>
              <w:rPr>
                <w:b/>
                <w:bCs/>
                <w:color w:val="000000"/>
                <w:spacing w:val="0"/>
                <w:w w:val="100"/>
                <w:position w:val="0"/>
                <w:sz w:val="20"/>
                <w:szCs w:val="20"/>
                <w:vertAlign w:val="superscript"/>
              </w:rPr>
              <w:t>3</w:t>
            </w:r>
          </w:p>
        </w:tc>
      </w:tr>
      <w:tr>
        <w:trPr>
          <w:trHeight w:val="235"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160"/>
              <w:jc w:val="left"/>
              <w:rPr>
                <w:sz w:val="20"/>
                <w:szCs w:val="20"/>
              </w:rPr>
            </w:pPr>
            <w:r>
              <w:rPr>
                <w:color w:val="000000"/>
                <w:spacing w:val="0"/>
                <w:w w:val="100"/>
                <w:position w:val="0"/>
                <w:sz w:val="20"/>
                <w:szCs w:val="20"/>
              </w:rPr>
              <w:t>Взвешенные вещества</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0,000</w:t>
            </w:r>
          </w:p>
        </w:tc>
      </w:tr>
      <w:tr>
        <w:trPr>
          <w:trHeight w:val="240"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160"/>
              <w:jc w:val="left"/>
              <w:rPr>
                <w:sz w:val="20"/>
                <w:szCs w:val="20"/>
              </w:rPr>
            </w:pPr>
            <w:r>
              <w:rPr>
                <w:color w:val="000000"/>
                <w:spacing w:val="0"/>
                <w:w w:val="100"/>
                <w:position w:val="0"/>
                <w:sz w:val="20"/>
                <w:szCs w:val="20"/>
              </w:rPr>
              <w:t>Диоксид серы</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0,000</w:t>
            </w:r>
          </w:p>
        </w:tc>
      </w:tr>
      <w:tr>
        <w:trPr>
          <w:trHeight w:val="245"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160"/>
              <w:jc w:val="left"/>
              <w:rPr>
                <w:sz w:val="20"/>
                <w:szCs w:val="20"/>
              </w:rPr>
            </w:pPr>
            <w:r>
              <w:rPr>
                <w:color w:val="000000"/>
                <w:spacing w:val="0"/>
                <w:w w:val="100"/>
                <w:position w:val="0"/>
                <w:sz w:val="20"/>
                <w:szCs w:val="20"/>
              </w:rPr>
              <w:t>Оксид углерода</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0,0</w:t>
            </w:r>
          </w:p>
        </w:tc>
      </w:tr>
      <w:tr>
        <w:trPr>
          <w:trHeight w:val="240"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160"/>
              <w:jc w:val="left"/>
              <w:rPr>
                <w:sz w:val="20"/>
                <w:szCs w:val="20"/>
              </w:rPr>
            </w:pPr>
            <w:r>
              <w:rPr>
                <w:color w:val="000000"/>
                <w:spacing w:val="0"/>
                <w:w w:val="100"/>
                <w:position w:val="0"/>
                <w:sz w:val="20"/>
                <w:szCs w:val="20"/>
              </w:rPr>
              <w:t>Диоксид азота</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0,000</w:t>
            </w:r>
          </w:p>
        </w:tc>
      </w:tr>
      <w:tr>
        <w:trPr>
          <w:trHeight w:val="254" w:hRule="exact"/>
        </w:trPr>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160"/>
              <w:jc w:val="left"/>
              <w:rPr>
                <w:sz w:val="20"/>
                <w:szCs w:val="20"/>
              </w:rPr>
            </w:pPr>
            <w:r>
              <w:rPr>
                <w:color w:val="000000"/>
                <w:spacing w:val="0"/>
                <w:w w:val="100"/>
                <w:position w:val="0"/>
                <w:sz w:val="20"/>
                <w:szCs w:val="20"/>
              </w:rPr>
              <w:t>Оксид азота</w:t>
            </w:r>
          </w:p>
        </w:tc>
        <w:tc>
          <w:tcPr>
            <w:tcBorders>
              <w:top w:val="single" w:sz="4"/>
              <w:left w:val="single" w:sz="4"/>
              <w:bottom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0,000</w:t>
            </w:r>
          </w:p>
        </w:tc>
      </w:tr>
    </w:tbl>
    <w:p>
      <w:pPr>
        <w:pStyle w:val="Style11"/>
        <w:keepNext w:val="0"/>
        <w:keepLines w:val="0"/>
        <w:widowControl w:val="0"/>
        <w:shd w:val="clear" w:color="auto" w:fill="auto"/>
        <w:bidi w:val="0"/>
        <w:spacing w:before="0" w:after="0" w:line="233" w:lineRule="auto"/>
        <w:ind w:left="0" w:right="0" w:firstLine="860"/>
        <w:jc w:val="both"/>
      </w:pPr>
      <w:r>
        <w:rPr>
          <w:color w:val="000000"/>
          <w:spacing w:val="0"/>
          <w:w w:val="100"/>
          <w:position w:val="0"/>
          <w:sz w:val="24"/>
          <w:szCs w:val="24"/>
        </w:rPr>
        <w:t>Ориентировочные фоновые концентрации, представленные в таблице, действительны с 1 января 2019 г. по 31 декабря 2023 г.</w:t>
      </w:r>
    </w:p>
    <w:p>
      <w:pPr>
        <w:pStyle w:val="Style11"/>
        <w:keepNext w:val="0"/>
        <w:keepLines w:val="0"/>
        <w:widowControl w:val="0"/>
        <w:shd w:val="clear" w:color="auto" w:fill="auto"/>
        <w:bidi w:val="0"/>
        <w:spacing w:before="0" w:after="0" w:line="233" w:lineRule="auto"/>
        <w:ind w:left="0" w:right="0" w:firstLine="860"/>
        <w:jc w:val="both"/>
      </w:pPr>
      <w:r>
        <w:rPr>
          <w:color w:val="000000"/>
          <w:spacing w:val="0"/>
          <w:w w:val="100"/>
          <w:position w:val="0"/>
          <w:sz w:val="24"/>
          <w:szCs w:val="24"/>
        </w:rPr>
        <w:t>Фоновая концентрация углеводородов для городских и сельских поселений, где отсутствуют регулярные наблюдения за загрязнением атмосферного воздуха, не определена.</w:t>
      </w:r>
    </w:p>
    <w:p>
      <w:pPr>
        <w:pStyle w:val="Style11"/>
        <w:keepNext w:val="0"/>
        <w:keepLines w:val="0"/>
        <w:widowControl w:val="0"/>
        <w:shd w:val="clear" w:color="auto" w:fill="auto"/>
        <w:bidi w:val="0"/>
        <w:spacing w:before="0" w:after="240" w:line="233" w:lineRule="auto"/>
        <w:ind w:left="0" w:right="0" w:firstLine="860"/>
        <w:jc w:val="both"/>
        <w:sectPr>
          <w:footnotePr>
            <w:pos w:val="pageBottom"/>
            <w:numFmt w:val="decimal"/>
            <w:numStart w:val="1"/>
            <w:numRestart w:val="continuous"/>
            <w15:footnoteColumns w:val="1"/>
          </w:footnotePr>
          <w:type w:val="continuous"/>
          <w:pgSz w:w="11900" w:h="16840"/>
          <w:pgMar w:top="925" w:right="700" w:bottom="2803" w:left="1188" w:header="497" w:footer="3" w:gutter="0"/>
          <w:cols w:space="720"/>
          <w:noEndnote/>
          <w:rtlGutter w:val="0"/>
          <w:docGrid w:linePitch="360"/>
        </w:sectPr>
      </w:pPr>
      <w:r>
        <mc:AlternateContent>
          <mc:Choice Requires="wps">
            <w:drawing>
              <wp:anchor distT="326390" distB="1090930" distL="114300" distR="3619500" simplePos="0" relativeHeight="125829420" behindDoc="0" locked="0" layoutInCell="1" allowOverlap="1">
                <wp:simplePos x="0" y="0"/>
                <wp:positionH relativeFrom="page">
                  <wp:posOffset>757555</wp:posOffset>
                </wp:positionH>
                <wp:positionV relativeFrom="margin">
                  <wp:posOffset>8571230</wp:posOffset>
                </wp:positionV>
                <wp:extent cx="716280" cy="189230"/>
                <wp:wrapTopAndBottom/>
                <wp:docPr id="162" name="Shape 162"/>
                <a:graphic xmlns:a="http://schemas.openxmlformats.org/drawingml/2006/main">
                  <a:graphicData uri="http://schemas.microsoft.com/office/word/2010/wordprocessingShape">
                    <wps:wsp>
                      <wps:cNvSpPr txBox="1"/>
                      <wps:spPr>
                        <a:xfrm>
                          <a:ext cx="716280" cy="189230"/>
                        </a:xfrm>
                        <a:prstGeom prst="rect"/>
                        <a:noFill/>
                      </wps:spPr>
                      <wps:txbx>
                        <w:txbxContent>
                          <w:p>
                            <w:pPr>
                              <w:pStyle w:val="Style11"/>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rPr>
                              <w:t>Начальник</w:t>
                            </w:r>
                          </w:p>
                        </w:txbxContent>
                      </wps:txbx>
                      <wps:bodyPr wrap="none" lIns="0" tIns="0" rIns="0" bIns="0">
                        <a:noAutoFit/>
                      </wps:bodyPr>
                    </wps:wsp>
                  </a:graphicData>
                </a:graphic>
              </wp:anchor>
            </w:drawing>
          </mc:Choice>
          <mc:Fallback>
            <w:pict>
              <v:shape id="_x0000_s1188" type="#_x0000_t202" style="position:absolute;margin-left:59.649999999999999pt;margin-top:674.89999999999998pt;width:56.399999999999999pt;height:14.9pt;z-index:-125829333;mso-wrap-distance-left:9.pt;mso-wrap-distance-top:25.699999999999999pt;mso-wrap-distance-right:285.pt;mso-wrap-distance-bottom:85.900000000000006pt;mso-position-horizontal-relative:page;mso-position-vertical-relative:margin" filled="f" stroked="f">
                <v:textbox inset="0,0,0,0">
                  <w:txbxContent>
                    <w:p>
                      <w:pPr>
                        <w:pStyle w:val="Style11"/>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rPr>
                        <w:t>Начальник</w:t>
                      </w:r>
                    </w:p>
                  </w:txbxContent>
                </v:textbox>
                <w10:wrap type="topAndBottom" anchorx="page" anchory="margin"/>
              </v:shape>
            </w:pict>
          </mc:Fallback>
        </mc:AlternateContent>
      </w:r>
      <w:r>
        <w:drawing>
          <wp:anchor distT="0" distB="0" distL="1976755" distR="114300" simplePos="0" relativeHeight="125829422" behindDoc="0" locked="0" layoutInCell="1" allowOverlap="1">
            <wp:simplePos x="0" y="0"/>
            <wp:positionH relativeFrom="page">
              <wp:posOffset>2620010</wp:posOffset>
            </wp:positionH>
            <wp:positionV relativeFrom="margin">
              <wp:posOffset>8244840</wp:posOffset>
            </wp:positionV>
            <wp:extent cx="2359025" cy="1609090"/>
            <wp:wrapTopAndBottom/>
            <wp:docPr id="164" name="Shape 164"/>
            <a:graphic xmlns:a="http://schemas.openxmlformats.org/drawingml/2006/main">
              <a:graphicData uri="http://schemas.openxmlformats.org/drawingml/2006/picture">
                <pic:pic xmlns:pic="http://schemas.openxmlformats.org/drawingml/2006/picture">
                  <pic:nvPicPr>
                    <pic:cNvPr id="165" name="Picture box 165"/>
                    <pic:cNvPicPr/>
                  </pic:nvPicPr>
                  <pic:blipFill>
                    <a:blip r:embed="rId157"/>
                    <a:stretch/>
                  </pic:blipFill>
                  <pic:spPr>
                    <a:xfrm>
                      <a:ext cx="2359025" cy="1609090"/>
                    </a:xfrm>
                    <a:prstGeom prst="rect"/>
                  </pic:spPr>
                </pic:pic>
              </a:graphicData>
            </a:graphic>
          </wp:anchor>
        </w:drawing>
      </w:r>
      <w:r>
        <w:rPr>
          <w:color w:val="000000"/>
          <w:spacing w:val="0"/>
          <w:w w:val="100"/>
          <w:position w:val="0"/>
          <w:sz w:val="24"/>
          <w:szCs w:val="24"/>
        </w:rPr>
        <w:t>Справка может быть использована ФГБУ ВО «МИИГАиК» только для указанного выше объекта и не подлежит передаче другим организациям.</w:t>
      </w:r>
    </w:p>
    <w:p>
      <w:pPr>
        <w:pStyle w:val="Style35"/>
        <w:keepNext w:val="0"/>
        <w:keepLines w:val="0"/>
        <w:widowControl w:val="0"/>
        <w:shd w:val="clear" w:color="auto" w:fill="auto"/>
        <w:bidi w:val="0"/>
        <w:spacing w:before="0" w:after="0" w:line="290" w:lineRule="auto"/>
        <w:ind w:left="460" w:right="0" w:firstLine="160"/>
        <w:jc w:val="left"/>
        <w:rPr>
          <w:sz w:val="15"/>
          <w:szCs w:val="15"/>
        </w:rPr>
      </w:pPr>
      <w:r>
        <w:drawing>
          <wp:anchor distT="0" distB="0" distL="114300" distR="114300" simplePos="0" relativeHeight="125829423" behindDoc="0" locked="0" layoutInCell="1" allowOverlap="1">
            <wp:simplePos x="0" y="0"/>
            <wp:positionH relativeFrom="page">
              <wp:posOffset>2148840</wp:posOffset>
            </wp:positionH>
            <wp:positionV relativeFrom="margin">
              <wp:posOffset>0</wp:posOffset>
            </wp:positionV>
            <wp:extent cx="469265" cy="494030"/>
            <wp:wrapTopAndBottom/>
            <wp:docPr id="166" name="Shape 166"/>
            <a:graphic xmlns:a="http://schemas.openxmlformats.org/drawingml/2006/main">
              <a:graphicData uri="http://schemas.openxmlformats.org/drawingml/2006/picture">
                <pic:pic xmlns:pic="http://schemas.openxmlformats.org/drawingml/2006/picture">
                  <pic:nvPicPr>
                    <pic:cNvPr id="167" name="Picture box 167"/>
                    <pic:cNvPicPr/>
                  </pic:nvPicPr>
                  <pic:blipFill>
                    <a:blip r:embed="rId159"/>
                    <a:stretch/>
                  </pic:blipFill>
                  <pic:spPr>
                    <a:xfrm>
                      <a:ext cx="469265" cy="494030"/>
                    </a:xfrm>
                    <a:prstGeom prst="rect"/>
                  </pic:spPr>
                </pic:pic>
              </a:graphicData>
            </a:graphic>
          </wp:anchor>
        </w:drawing>
      </w:r>
      <w:r>
        <w:rPr>
          <w:rFonts w:ascii="Arial" w:eastAsia="Arial" w:hAnsi="Arial" w:cs="Arial"/>
          <w:color w:val="000000"/>
          <w:spacing w:val="0"/>
          <w:w w:val="100"/>
          <w:position w:val="0"/>
          <w:sz w:val="15"/>
          <w:szCs w:val="15"/>
        </w:rPr>
        <w:t xml:space="preserve">Федеральная служба по гидрометеорологии и мониторингу окружающей среды (Росгидромет) ФЕДЕРАЛЬНОЕ ГОСУДАРСТВЕННОЕ БЮДЖЕТНОЕ УЧРЕЖДЕНИЕ «СРЕДНЕСИБИРСКОЕ УПРАВЛЕНИЕ ПО ГИДРОМЕТЕОРОЛОГИИ И МОНИТОРИНГУ ОКРУЖАЮЩЕЙ СРЕДЫ» (ФГБУ «Среднесибирское УГМС») Сурикова ул., д. 28, Красноярск, 660049 факс: 8 (391) 265-34-61, тел: 227-29-75 </w:t>
      </w:r>
      <w:r>
        <w:rPr>
          <w:rFonts w:ascii="Arial" w:eastAsia="Arial" w:hAnsi="Arial" w:cs="Arial"/>
          <w:color w:val="000000"/>
          <w:spacing w:val="0"/>
          <w:w w:val="100"/>
          <w:position w:val="0"/>
          <w:sz w:val="15"/>
          <w:szCs w:val="15"/>
        </w:rPr>
        <w:t xml:space="preserve">E-mail: </w:t>
      </w:r>
      <w:r>
        <w:fldChar w:fldCharType="begin"/>
      </w:r>
      <w:r>
        <w:rPr/>
        <w:instrText> HYPERLINK "mailto:sugms@nieteo.krasnoyarsk.ru" </w:instrText>
      </w:r>
      <w:r>
        <w:fldChar w:fldCharType="separate"/>
      </w:r>
      <w:r>
        <w:rPr>
          <w:rFonts w:ascii="Arial" w:eastAsia="Arial" w:hAnsi="Arial" w:cs="Arial"/>
          <w:color w:val="000000"/>
          <w:spacing w:val="0"/>
          <w:w w:val="100"/>
          <w:position w:val="0"/>
          <w:sz w:val="15"/>
          <w:szCs w:val="15"/>
        </w:rPr>
        <w:t>sugms@nieteo.krasnoyarsk.ru</w:t>
      </w:r>
      <w:r>
        <w:fldChar w:fldCharType="end"/>
      </w:r>
      <w:r>
        <w:rPr>
          <w:rFonts w:ascii="Arial" w:eastAsia="Arial" w:hAnsi="Arial" w:cs="Arial"/>
          <w:color w:val="000000"/>
          <w:spacing w:val="0"/>
          <w:w w:val="100"/>
          <w:position w:val="0"/>
          <w:sz w:val="15"/>
          <w:szCs w:val="15"/>
        </w:rPr>
        <w:t xml:space="preserve"> </w:t>
      </w:r>
      <w:r>
        <w:fldChar w:fldCharType="begin"/>
      </w:r>
      <w:r>
        <w:rPr/>
        <w:instrText> HYPERLINK "http://www.meteo.krasnoyarsk.ru" </w:instrText>
      </w:r>
      <w:r>
        <w:fldChar w:fldCharType="separate"/>
      </w:r>
      <w:r>
        <w:rPr>
          <w:rFonts w:ascii="Arial" w:eastAsia="Arial" w:hAnsi="Arial" w:cs="Arial"/>
          <w:color w:val="000000"/>
          <w:spacing w:val="0"/>
          <w:w w:val="100"/>
          <w:position w:val="0"/>
          <w:sz w:val="15"/>
          <w:szCs w:val="15"/>
        </w:rPr>
        <w:t>http://www.meteo.krasnoyarsk.ru</w:t>
      </w:r>
      <w:r>
        <w:fldChar w:fldCharType="end"/>
      </w:r>
      <w:r>
        <w:rPr>
          <w:rFonts w:ascii="Arial" w:eastAsia="Arial" w:hAnsi="Arial" w:cs="Arial"/>
          <w:color w:val="000000"/>
          <w:spacing w:val="0"/>
          <w:w w:val="100"/>
          <w:position w:val="0"/>
          <w:sz w:val="15"/>
          <w:szCs w:val="15"/>
        </w:rPr>
        <w:t xml:space="preserve"> </w:t>
      </w:r>
      <w:r>
        <w:rPr>
          <w:rFonts w:ascii="Arial" w:eastAsia="Arial" w:hAnsi="Arial" w:cs="Arial"/>
          <w:color w:val="125F9D"/>
          <w:spacing w:val="0"/>
          <w:w w:val="100"/>
          <w:position w:val="0"/>
          <w:sz w:val="15"/>
          <w:szCs w:val="15"/>
        </w:rPr>
        <w:t>.</w:t>
      </w:r>
      <w:r>
        <w:rPr>
          <w:rFonts w:ascii="Arial" w:eastAsia="Arial" w:hAnsi="Arial" w:cs="Arial"/>
          <w:color w:val="000000"/>
          <w:spacing w:val="0"/>
          <w:w w:val="100"/>
          <w:position w:val="0"/>
          <w:sz w:val="15"/>
          <w:szCs w:val="15"/>
        </w:rPr>
        <w:t>-ИНН/КПП 2466254950/246601001</w:t>
      </w:r>
    </w:p>
    <w:p>
      <w:pPr>
        <w:pStyle w:val="Style11"/>
        <w:keepNext w:val="0"/>
        <w:keepLines w:val="0"/>
        <w:widowControl w:val="0"/>
        <w:shd w:val="clear" w:color="auto" w:fill="auto"/>
        <w:bidi w:val="0"/>
        <w:spacing w:before="0" w:after="140" w:line="192" w:lineRule="auto"/>
        <w:ind w:left="0" w:right="0" w:firstLine="460"/>
        <w:jc w:val="left"/>
      </w:pPr>
      <w:r>
        <w:rPr>
          <w:smallCaps/>
          <w:color w:val="125F9D"/>
          <w:spacing w:val="0"/>
          <w:w w:val="100"/>
          <w:position w:val="0"/>
          <w:sz w:val="28"/>
          <w:szCs w:val="28"/>
        </w:rPr>
        <w:t>о</w:t>
      </w:r>
      <w:r>
        <w:rPr>
          <w:smallCaps/>
          <w:color w:val="125F9D"/>
          <w:spacing w:val="0"/>
          <w:w w:val="100"/>
          <w:position w:val="0"/>
          <w:sz w:val="28"/>
          <w:szCs w:val="28"/>
          <w:u w:val="single"/>
        </w:rPr>
        <w:t>тТ7^^А</w:t>
      </w:r>
      <w:r>
        <w:rPr>
          <w:smallCaps/>
          <w:color w:val="125F9D"/>
          <w:spacing w:val="0"/>
          <w:w w:val="100"/>
          <w:position w:val="0"/>
          <w:sz w:val="28"/>
          <w:szCs w:val="28"/>
          <w:vertAlign w:val="subscript"/>
        </w:rPr>
        <w:t>№</w:t>
      </w:r>
      <w:r>
        <w:rPr>
          <w:color w:val="125F9D"/>
          <w:spacing w:val="0"/>
          <w:w w:val="100"/>
          <w:position w:val="0"/>
          <w:sz w:val="24"/>
          <w:szCs w:val="24"/>
        </w:rPr>
        <w:t xml:space="preserve"> </w:t>
      </w:r>
      <w:r>
        <w:rPr>
          <w:color w:val="000000"/>
          <w:spacing w:val="0"/>
          <w:w w:val="100"/>
          <w:position w:val="0"/>
          <w:sz w:val="24"/>
          <w:szCs w:val="24"/>
          <w:u w:val="single"/>
        </w:rPr>
        <w:t>309/15-</w:t>
      </w:r>
    </w:p>
    <w:p>
      <w:pPr>
        <w:pStyle w:val="Style35"/>
        <w:keepNext w:val="0"/>
        <w:keepLines w:val="0"/>
        <w:widowControl w:val="0"/>
        <w:shd w:val="clear" w:color="auto" w:fill="auto"/>
        <w:bidi w:val="0"/>
        <w:spacing w:before="0" w:after="780" w:line="240" w:lineRule="auto"/>
        <w:ind w:left="1180" w:right="0" w:firstLine="0"/>
        <w:jc w:val="left"/>
        <w:rPr>
          <w:sz w:val="15"/>
          <w:szCs w:val="15"/>
        </w:rPr>
      </w:pPr>
      <w:r>
        <mc:AlternateContent>
          <mc:Choice Requires="wps">
            <w:drawing>
              <wp:anchor distT="0" distB="0" distL="114300" distR="114300" simplePos="0" relativeHeight="125829424" behindDoc="0" locked="0" layoutInCell="1" allowOverlap="1">
                <wp:simplePos x="0" y="0"/>
                <wp:positionH relativeFrom="page">
                  <wp:posOffset>4754880</wp:posOffset>
                </wp:positionH>
                <wp:positionV relativeFrom="margin">
                  <wp:posOffset>466090</wp:posOffset>
                </wp:positionV>
                <wp:extent cx="1539240" cy="1609090"/>
                <wp:wrapSquare wrapText="left"/>
                <wp:docPr id="168" name="Shape 168"/>
                <a:graphic xmlns:a="http://schemas.openxmlformats.org/drawingml/2006/main">
                  <a:graphicData uri="http://schemas.microsoft.com/office/word/2010/wordprocessingShape">
                    <wps:wsp>
                      <wps:cNvSpPr txBox="1"/>
                      <wps:spPr>
                        <a:xfrm>
                          <a:ext cx="1539240" cy="1609090"/>
                        </a:xfrm>
                        <a:prstGeom prst="rect"/>
                        <a:noFill/>
                      </wps:spPr>
                      <wps:txbx>
                        <w:txbxContent>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rPr>
                              <w:t>Ректору</w:t>
                            </w:r>
                          </w:p>
                          <w:p>
                            <w:pPr>
                              <w:pStyle w:val="Style11"/>
                              <w:keepNext w:val="0"/>
                              <w:keepLines w:val="0"/>
                              <w:widowControl w:val="0"/>
                              <w:shd w:val="clear" w:color="auto" w:fill="auto"/>
                              <w:bidi w:val="0"/>
                              <w:spacing w:before="0" w:after="280" w:line="240" w:lineRule="auto"/>
                              <w:ind w:left="0" w:right="0" w:firstLine="0"/>
                              <w:jc w:val="center"/>
                            </w:pPr>
                            <w:r>
                              <w:rPr>
                                <w:color w:val="000000"/>
                                <w:spacing w:val="0"/>
                                <w:w w:val="100"/>
                                <w:position w:val="0"/>
                                <w:sz w:val="24"/>
                                <w:szCs w:val="24"/>
                              </w:rPr>
                              <w:t>МИИГАиК</w:t>
                              <w:br/>
                              <w:t>Камыниной Н.Р.</w:t>
                            </w:r>
                          </w:p>
                          <w:p>
                            <w:pPr>
                              <w:pStyle w:val="Style11"/>
                              <w:keepNext w:val="0"/>
                              <w:keepLines w:val="0"/>
                              <w:widowControl w:val="0"/>
                              <w:shd w:val="clear" w:color="auto" w:fill="auto"/>
                              <w:bidi w:val="0"/>
                              <w:spacing w:before="0" w:after="280" w:line="240" w:lineRule="auto"/>
                              <w:ind w:left="0" w:right="0" w:firstLine="0"/>
                              <w:jc w:val="center"/>
                            </w:pPr>
                            <w:r>
                              <w:rPr>
                                <w:color w:val="000000"/>
                                <w:spacing w:val="0"/>
                                <w:w w:val="100"/>
                                <w:position w:val="0"/>
                                <w:sz w:val="24"/>
                                <w:szCs w:val="24"/>
                              </w:rPr>
                              <w:t>Гороховский пер., д. 4,</w:t>
                              <w:br/>
                              <w:t>Москва, 105064</w:t>
                            </w:r>
                          </w:p>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rPr>
                              <w:t>Тел.: 8 (499)261-31-52</w:t>
                            </w:r>
                          </w:p>
                          <w:p>
                            <w:pPr>
                              <w:pStyle w:val="Style11"/>
                              <w:keepNext w:val="0"/>
                              <w:keepLines w:val="0"/>
                              <w:widowControl w:val="0"/>
                              <w:shd w:val="clear" w:color="auto" w:fill="auto"/>
                              <w:bidi w:val="0"/>
                              <w:spacing w:before="0" w:after="280" w:line="240" w:lineRule="auto"/>
                              <w:ind w:left="0" w:right="0" w:firstLine="0"/>
                              <w:jc w:val="center"/>
                            </w:pPr>
                            <w:r>
                              <w:fldChar w:fldCharType="begin"/>
                            </w:r>
                            <w:r>
                              <w:rPr/>
                              <w:instrText> HYPERLINK "mailto:rector@miigaik.ru" </w:instrText>
                            </w:r>
                            <w:r>
                              <w:fldChar w:fldCharType="separate"/>
                            </w:r>
                            <w:r>
                              <w:rPr>
                                <w:color w:val="000000"/>
                                <w:spacing w:val="0"/>
                                <w:w w:val="100"/>
                                <w:position w:val="0"/>
                                <w:sz w:val="24"/>
                                <w:szCs w:val="24"/>
                              </w:rPr>
                              <w:t>rector@miigaik.ru</w:t>
                            </w:r>
                            <w:r>
                              <w:fldChar w:fldCharType="end"/>
                            </w:r>
                          </w:p>
                        </w:txbxContent>
                      </wps:txbx>
                      <wps:bodyPr lIns="0" tIns="0" rIns="0" bIns="0">
                        <a:noAutoFit/>
                      </wps:bodyPr>
                    </wps:wsp>
                  </a:graphicData>
                </a:graphic>
              </wp:anchor>
            </w:drawing>
          </mc:Choice>
          <mc:Fallback>
            <w:pict>
              <v:shape id="_x0000_s1194" type="#_x0000_t202" style="position:absolute;margin-left:374.40000000000003pt;margin-top:36.700000000000003pt;width:121.2pt;height:126.7pt;z-index:-125829329;mso-wrap-distance-left:9.pt;mso-wrap-distance-right:9.pt;mso-position-horizontal-relative:page;mso-position-vertical-relative:margin" filled="f" stroked="f">
                <v:textbox inset="0,0,0,0">
                  <w:txbxContent>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rPr>
                        <w:t>Ректору</w:t>
                      </w:r>
                    </w:p>
                    <w:p>
                      <w:pPr>
                        <w:pStyle w:val="Style11"/>
                        <w:keepNext w:val="0"/>
                        <w:keepLines w:val="0"/>
                        <w:widowControl w:val="0"/>
                        <w:shd w:val="clear" w:color="auto" w:fill="auto"/>
                        <w:bidi w:val="0"/>
                        <w:spacing w:before="0" w:after="280" w:line="240" w:lineRule="auto"/>
                        <w:ind w:left="0" w:right="0" w:firstLine="0"/>
                        <w:jc w:val="center"/>
                      </w:pPr>
                      <w:r>
                        <w:rPr>
                          <w:color w:val="000000"/>
                          <w:spacing w:val="0"/>
                          <w:w w:val="100"/>
                          <w:position w:val="0"/>
                          <w:sz w:val="24"/>
                          <w:szCs w:val="24"/>
                        </w:rPr>
                        <w:t>МИИГАиК</w:t>
                        <w:br/>
                        <w:t>Камыниной Н.Р.</w:t>
                      </w:r>
                    </w:p>
                    <w:p>
                      <w:pPr>
                        <w:pStyle w:val="Style11"/>
                        <w:keepNext w:val="0"/>
                        <w:keepLines w:val="0"/>
                        <w:widowControl w:val="0"/>
                        <w:shd w:val="clear" w:color="auto" w:fill="auto"/>
                        <w:bidi w:val="0"/>
                        <w:spacing w:before="0" w:after="280" w:line="240" w:lineRule="auto"/>
                        <w:ind w:left="0" w:right="0" w:firstLine="0"/>
                        <w:jc w:val="center"/>
                      </w:pPr>
                      <w:r>
                        <w:rPr>
                          <w:color w:val="000000"/>
                          <w:spacing w:val="0"/>
                          <w:w w:val="100"/>
                          <w:position w:val="0"/>
                          <w:sz w:val="24"/>
                          <w:szCs w:val="24"/>
                        </w:rPr>
                        <w:t>Гороховский пер., д. 4,</w:t>
                        <w:br/>
                        <w:t>Москва, 105064</w:t>
                      </w:r>
                    </w:p>
                    <w:p>
                      <w:pPr>
                        <w:pStyle w:val="Style11"/>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rPr>
                        <w:t>Тел.: 8 (499)261-31-52</w:t>
                      </w:r>
                    </w:p>
                    <w:p>
                      <w:pPr>
                        <w:pStyle w:val="Style11"/>
                        <w:keepNext w:val="0"/>
                        <w:keepLines w:val="0"/>
                        <w:widowControl w:val="0"/>
                        <w:shd w:val="clear" w:color="auto" w:fill="auto"/>
                        <w:bidi w:val="0"/>
                        <w:spacing w:before="0" w:after="280" w:line="240" w:lineRule="auto"/>
                        <w:ind w:left="0" w:right="0" w:firstLine="0"/>
                        <w:jc w:val="center"/>
                      </w:pPr>
                      <w:r>
                        <w:fldChar w:fldCharType="begin"/>
                      </w:r>
                      <w:r>
                        <w:rPr/>
                        <w:instrText> HYPERLINK "mailto:rector@miigaik.ru" </w:instrText>
                      </w:r>
                      <w:r>
                        <w:fldChar w:fldCharType="separate"/>
                      </w:r>
                      <w:r>
                        <w:rPr>
                          <w:color w:val="000000"/>
                          <w:spacing w:val="0"/>
                          <w:w w:val="100"/>
                          <w:position w:val="0"/>
                          <w:sz w:val="24"/>
                          <w:szCs w:val="24"/>
                        </w:rPr>
                        <w:t>rector@miigaik.ru</w:t>
                      </w:r>
                      <w:r>
                        <w:fldChar w:fldCharType="end"/>
                      </w:r>
                    </w:p>
                  </w:txbxContent>
                </v:textbox>
                <w10:wrap type="square" side="left" anchorx="page" anchory="margin"/>
              </v:shape>
            </w:pict>
          </mc:Fallback>
        </mc:AlternateContent>
      </w:r>
      <w:r>
        <w:rPr>
          <w:rFonts w:ascii="Arial" w:eastAsia="Arial" w:hAnsi="Arial" w:cs="Arial"/>
          <w:color w:val="000000"/>
          <w:spacing w:val="0"/>
          <w:w w:val="100"/>
          <w:position w:val="0"/>
          <w:sz w:val="15"/>
          <w:szCs w:val="15"/>
        </w:rPr>
        <w:t xml:space="preserve">на № </w:t>
      </w:r>
      <w:r>
        <w:rPr>
          <w:rFonts w:ascii="Arial" w:eastAsia="Arial" w:hAnsi="Arial" w:cs="Arial"/>
          <w:color w:val="000000"/>
          <w:spacing w:val="0"/>
          <w:w w:val="100"/>
          <w:position w:val="0"/>
          <w:sz w:val="15"/>
          <w:szCs w:val="15"/>
          <w:u w:val="single"/>
        </w:rPr>
        <w:t>дог. № 633</w:t>
      </w:r>
      <w:r>
        <w:rPr>
          <w:rFonts w:ascii="Arial" w:eastAsia="Arial" w:hAnsi="Arial" w:cs="Arial"/>
          <w:color w:val="000000"/>
          <w:spacing w:val="0"/>
          <w:w w:val="100"/>
          <w:position w:val="0"/>
          <w:sz w:val="15"/>
          <w:szCs w:val="15"/>
        </w:rPr>
        <w:t xml:space="preserve"> от</w:t>
      </w:r>
      <w:r>
        <w:rPr>
          <w:rFonts w:ascii="Arial" w:eastAsia="Arial" w:hAnsi="Arial" w:cs="Arial"/>
          <w:color w:val="000000"/>
          <w:spacing w:val="0"/>
          <w:w w:val="100"/>
          <w:position w:val="0"/>
          <w:sz w:val="15"/>
          <w:szCs w:val="15"/>
          <w:u w:val="single"/>
        </w:rPr>
        <w:t xml:space="preserve"> 06.05.2022</w:t>
      </w:r>
    </w:p>
    <w:p>
      <w:pPr>
        <w:pStyle w:val="Style11"/>
        <w:keepNext w:val="0"/>
        <w:keepLines w:val="0"/>
        <w:widowControl w:val="0"/>
        <w:shd w:val="clear" w:color="auto" w:fill="auto"/>
        <w:bidi w:val="0"/>
        <w:spacing w:before="0" w:after="260" w:line="240" w:lineRule="auto"/>
        <w:ind w:left="0" w:right="0" w:firstLine="680"/>
        <w:jc w:val="both"/>
      </w:pPr>
      <w:r>
        <w:rPr>
          <w:color w:val="000000"/>
          <w:spacing w:val="0"/>
          <w:w w:val="100"/>
          <w:position w:val="0"/>
          <w:sz w:val="24"/>
          <w:szCs w:val="24"/>
        </w:rPr>
        <w:t>Предоставляем запрашиваемые сведения о средних месячных значениях температуры воздуха, скорости ветра; количестве осадков и максимальной скорости ветра за период с 01 января 2021 года по 31 декабря 2021 года по данным метеорологических станций Тээли и Большой Он, о суммах прямой и рассеянной солнечной радиации за период с 01 января 2021 года по 31 декабря 2021 года по данным наблюдательного подразделения Тувинский ЦГМС (Кызыл), ближайшего наблюдательного подразделения актинометрической сети к М Тээли, М Большой Он.</w:t>
      </w:r>
    </w:p>
    <w:p>
      <w:pPr>
        <w:pStyle w:val="Style71"/>
        <w:keepNext w:val="0"/>
        <w:keepLines w:val="0"/>
        <w:widowControl w:val="0"/>
        <w:shd w:val="clear" w:color="auto" w:fill="auto"/>
        <w:bidi w:val="0"/>
        <w:spacing w:before="0" w:after="0" w:line="240" w:lineRule="auto"/>
        <w:ind w:left="110" w:right="0" w:firstLine="0"/>
        <w:jc w:val="left"/>
        <w:rPr>
          <w:sz w:val="24"/>
          <w:szCs w:val="24"/>
        </w:rPr>
      </w:pPr>
      <w:r>
        <w:rPr>
          <w:color w:val="000000"/>
          <w:spacing w:val="0"/>
          <w:w w:val="100"/>
          <w:position w:val="0"/>
          <w:sz w:val="24"/>
          <w:szCs w:val="24"/>
        </w:rPr>
        <w:t>М Большой Он</w:t>
      </w:r>
    </w:p>
    <w:tbl>
      <w:tblPr>
        <w:tblOverlap w:val="never"/>
        <w:jc w:val="center"/>
        <w:tblLayout w:type="fixed"/>
      </w:tblPr>
      <w:tblGrid>
        <w:gridCol w:w="2006"/>
        <w:gridCol w:w="1915"/>
        <w:gridCol w:w="1925"/>
        <w:gridCol w:w="1896"/>
        <w:gridCol w:w="1939"/>
      </w:tblGrid>
      <w:tr>
        <w:trPr>
          <w:trHeight w:val="1483"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Месяц, год</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Средняя месячная температура воздуха, °C</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Количество осадков, мм</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76" w:lineRule="auto"/>
              <w:ind w:left="0" w:right="0" w:firstLine="0"/>
              <w:jc w:val="both"/>
              <w:rPr>
                <w:sz w:val="24"/>
                <w:szCs w:val="24"/>
              </w:rPr>
            </w:pPr>
            <w:r>
              <w:rPr>
                <w:color w:val="000000"/>
                <w:spacing w:val="0"/>
                <w:w w:val="100"/>
                <w:position w:val="0"/>
                <w:sz w:val="24"/>
                <w:szCs w:val="24"/>
              </w:rPr>
              <w:t>Средняя месячная скорость ветра, м/с</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76" w:lineRule="auto"/>
              <w:ind w:left="0" w:right="0" w:firstLine="0"/>
              <w:jc w:val="left"/>
              <w:rPr>
                <w:sz w:val="24"/>
                <w:szCs w:val="24"/>
              </w:rPr>
            </w:pPr>
            <w:r>
              <w:rPr>
                <w:color w:val="000000"/>
                <w:spacing w:val="0"/>
                <w:w w:val="100"/>
                <w:position w:val="0"/>
                <w:sz w:val="24"/>
                <w:szCs w:val="24"/>
              </w:rPr>
              <w:t>Максимальная скорость ветра, м/с</w:t>
            </w:r>
          </w:p>
        </w:tc>
      </w:tr>
      <w:tr>
        <w:trPr>
          <w:trHeight w:val="288"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Январь 2021 г.</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-18,0</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18,7</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0,3</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12</w:t>
            </w:r>
          </w:p>
        </w:tc>
      </w:tr>
      <w:tr>
        <w:trPr>
          <w:trHeight w:val="288"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Февраль 2021 г.</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-11,7</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21,5</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0,6</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13</w:t>
            </w:r>
          </w:p>
        </w:tc>
      </w:tr>
      <w:tr>
        <w:trPr>
          <w:trHeight w:val="283"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Март 2021 г.</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-4,9</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20,9</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0,7</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13</w:t>
            </w:r>
          </w:p>
        </w:tc>
      </w:tr>
      <w:tr>
        <w:trPr>
          <w:trHeight w:val="288"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Апрель 2021 г.</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1,6</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21,1</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0,8</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13</w:t>
            </w:r>
          </w:p>
        </w:tc>
      </w:tr>
      <w:tr>
        <w:trPr>
          <w:trHeight w:val="283"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Май 2021 г.</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8,7</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105,0</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0,8</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14</w:t>
            </w:r>
          </w:p>
        </w:tc>
      </w:tr>
      <w:tr>
        <w:trPr>
          <w:trHeight w:val="283"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Июнь 2021 г.</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12,6</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104,9</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0,8</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12</w:t>
            </w:r>
          </w:p>
        </w:tc>
      </w:tr>
      <w:tr>
        <w:trPr>
          <w:trHeight w:val="288"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Июль 2021 г.</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17,1</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161,6</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0,7</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13</w:t>
            </w:r>
          </w:p>
        </w:tc>
      </w:tr>
      <w:tr>
        <w:trPr>
          <w:trHeight w:val="278"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Август 2021 г.</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13,9</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96,5</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0,7</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13</w:t>
            </w:r>
          </w:p>
        </w:tc>
      </w:tr>
      <w:tr>
        <w:trPr>
          <w:trHeight w:val="288"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Сентябрь 2021 г.</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7,3</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36,7</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0,7</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13</w:t>
            </w:r>
          </w:p>
        </w:tc>
      </w:tr>
      <w:tr>
        <w:trPr>
          <w:trHeight w:val="288"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Октябрь 2021 г.</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0,2</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13,6</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0,5</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12</w:t>
            </w:r>
          </w:p>
        </w:tc>
      </w:tr>
      <w:tr>
        <w:trPr>
          <w:trHeight w:val="288"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Ноябрь 2021 г.</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-9,0</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9,9</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0,3</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13</w:t>
            </w:r>
          </w:p>
        </w:tc>
      </w:tr>
      <w:tr>
        <w:trPr>
          <w:trHeight w:val="302" w:hRule="exact"/>
        </w:trPr>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Декабрь 2021 г.</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-15,8</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14,0</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0,1</w:t>
            </w:r>
          </w:p>
        </w:tc>
        <w:tc>
          <w:tcPr>
            <w:tcBorders>
              <w:top w:val="single" w:sz="4"/>
              <w:left w:val="single" w:sz="4"/>
              <w:bottom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9</w:t>
            </w:r>
          </w:p>
        </w:tc>
      </w:tr>
    </w:tbl>
    <w:p>
      <w:pPr>
        <w:sectPr>
          <w:headerReference w:type="default" r:id="rId161"/>
          <w:footerReference w:type="default" r:id="rId162"/>
          <w:footnotePr>
            <w:pos w:val="pageBottom"/>
            <w:numFmt w:val="decimal"/>
            <w:numStart w:val="1"/>
            <w:numRestart w:val="continuous"/>
            <w15:footnoteColumns w:val="1"/>
          </w:footnotePr>
          <w:pgSz w:w="11900" w:h="16840"/>
          <w:pgMar w:top="925" w:right="700" w:bottom="2803" w:left="1188" w:header="497" w:footer="2375" w:gutter="0"/>
          <w:cols w:space="720"/>
          <w:noEndnote/>
          <w:rtlGutter w:val="0"/>
          <w:docGrid w:linePitch="360"/>
        </w:sectPr>
      </w:pPr>
    </w:p>
    <w:p>
      <w:pPr>
        <w:pStyle w:val="Style71"/>
        <w:keepNext w:val="0"/>
        <w:keepLines w:val="0"/>
        <w:widowControl w:val="0"/>
        <w:shd w:val="clear" w:color="auto" w:fill="auto"/>
        <w:bidi w:val="0"/>
        <w:spacing w:before="0" w:after="0" w:line="240" w:lineRule="auto"/>
        <w:ind w:left="96" w:right="0" w:firstLine="0"/>
        <w:jc w:val="left"/>
        <w:rPr>
          <w:sz w:val="24"/>
          <w:szCs w:val="24"/>
        </w:rPr>
      </w:pPr>
      <w:r>
        <w:drawing>
          <wp:anchor distT="63500" distB="0" distL="114300" distR="2269490" simplePos="0" relativeHeight="125829426" behindDoc="0" locked="0" layoutInCell="1" allowOverlap="1">
            <wp:simplePos x="0" y="0"/>
            <wp:positionH relativeFrom="page">
              <wp:posOffset>1130300</wp:posOffset>
            </wp:positionH>
            <wp:positionV relativeFrom="margin">
              <wp:posOffset>7040880</wp:posOffset>
            </wp:positionV>
            <wp:extent cx="3797935" cy="1828800"/>
            <wp:wrapTopAndBottom/>
            <wp:docPr id="170" name="Shape 170"/>
            <a:graphic xmlns:a="http://schemas.openxmlformats.org/drawingml/2006/main">
              <a:graphicData uri="http://schemas.openxmlformats.org/drawingml/2006/picture">
                <pic:pic xmlns:pic="http://schemas.openxmlformats.org/drawingml/2006/picture">
                  <pic:nvPicPr>
                    <pic:cNvPr id="171" name="Picture box 171"/>
                    <pic:cNvPicPr/>
                  </pic:nvPicPr>
                  <pic:blipFill>
                    <a:blip r:embed="rId163"/>
                    <a:stretch/>
                  </pic:blipFill>
                  <pic:spPr>
                    <a:xfrm>
                      <a:ext cx="3797935" cy="1828800"/>
                    </a:xfrm>
                    <a:prstGeom prst="rect"/>
                  </pic:spPr>
                </pic:pic>
              </a:graphicData>
            </a:graphic>
          </wp:anchor>
        </w:drawing>
      </w:r>
      <w:r>
        <mc:AlternateContent>
          <mc:Choice Requires="wps">
            <w:drawing>
              <wp:anchor distT="240030" distB="1459865" distL="4845050" distR="114300" simplePos="0" relativeHeight="125829427" behindDoc="0" locked="0" layoutInCell="1" allowOverlap="1">
                <wp:simplePos x="0" y="0"/>
                <wp:positionH relativeFrom="page">
                  <wp:posOffset>5861050</wp:posOffset>
                </wp:positionH>
                <wp:positionV relativeFrom="margin">
                  <wp:posOffset>7217410</wp:posOffset>
                </wp:positionV>
                <wp:extent cx="1219200" cy="189230"/>
                <wp:wrapTopAndBottom/>
                <wp:docPr id="172" name="Shape 172"/>
                <a:graphic xmlns:a="http://schemas.openxmlformats.org/drawingml/2006/main">
                  <a:graphicData uri="http://schemas.microsoft.com/office/word/2010/wordprocessingShape">
                    <wps:wsp>
                      <wps:cNvSpPr txBox="1"/>
                      <wps:spPr>
                        <a:xfrm>
                          <a:ext cx="1219200" cy="189230"/>
                        </a:xfrm>
                        <a:prstGeom prst="rect"/>
                        <a:noFill/>
                      </wps:spPr>
                      <wps:txbx>
                        <w:txbxContent>
                          <w:p>
                            <w:pPr>
                              <w:pStyle w:val="Style11"/>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rPr>
                              <w:t>К.Ю. Костогладов</w:t>
                            </w:r>
                          </w:p>
                        </w:txbxContent>
                      </wps:txbx>
                      <wps:bodyPr wrap="none" lIns="0" tIns="0" rIns="0" bIns="0">
                        <a:noAutoFit/>
                      </wps:bodyPr>
                    </wps:wsp>
                  </a:graphicData>
                </a:graphic>
              </wp:anchor>
            </w:drawing>
          </mc:Choice>
          <mc:Fallback>
            <w:pict>
              <v:shape id="_x0000_s1198" type="#_x0000_t202" style="position:absolute;margin-left:461.5pt;margin-top:568.30000000000007pt;width:96.pt;height:14.9pt;z-index:-125829326;mso-wrap-distance-left:381.5pt;mso-wrap-distance-top:18.900000000000002pt;mso-wrap-distance-right:9.pt;mso-wrap-distance-bottom:114.95pt;mso-position-horizontal-relative:page;mso-position-vertical-relative:margin" filled="f" stroked="f">
                <v:textbox inset="0,0,0,0">
                  <w:txbxContent>
                    <w:p>
                      <w:pPr>
                        <w:pStyle w:val="Style11"/>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rPr>
                        <w:t>К.Ю. Костогладов</w:t>
                      </w:r>
                    </w:p>
                  </w:txbxContent>
                </v:textbox>
                <w10:wrap type="topAndBottom" anchorx="page" anchory="margin"/>
              </v:shape>
            </w:pict>
          </mc:Fallback>
        </mc:AlternateContent>
      </w:r>
      <w:r>
        <w:rPr>
          <w:color w:val="000000"/>
          <w:spacing w:val="0"/>
          <w:w w:val="100"/>
          <w:position w:val="0"/>
          <w:sz w:val="24"/>
          <w:szCs w:val="24"/>
        </w:rPr>
        <w:t>М Тээли</w:t>
      </w:r>
    </w:p>
    <w:tbl>
      <w:tblPr>
        <w:tblOverlap w:val="never"/>
        <w:jc w:val="center"/>
        <w:tblLayout w:type="fixed"/>
      </w:tblPr>
      <w:tblGrid>
        <w:gridCol w:w="2006"/>
        <w:gridCol w:w="1915"/>
        <w:gridCol w:w="1915"/>
        <w:gridCol w:w="1910"/>
        <w:gridCol w:w="1949"/>
      </w:tblGrid>
      <w:tr>
        <w:trPr>
          <w:trHeight w:val="1502"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Месяц, год</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Средняя месячная температура воздуха, °C</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Количество осадков, мм</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76" w:lineRule="auto"/>
              <w:ind w:left="0" w:right="0" w:firstLine="0"/>
              <w:jc w:val="left"/>
              <w:rPr>
                <w:sz w:val="24"/>
                <w:szCs w:val="24"/>
              </w:rPr>
            </w:pPr>
            <w:r>
              <w:rPr>
                <w:color w:val="000000"/>
                <w:spacing w:val="0"/>
                <w:w w:val="100"/>
                <w:position w:val="0"/>
                <w:sz w:val="24"/>
                <w:szCs w:val="24"/>
              </w:rPr>
              <w:t>Средняя месячная скорость ветра, м/с</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76" w:lineRule="auto"/>
              <w:ind w:left="0" w:right="0" w:firstLine="0"/>
              <w:jc w:val="left"/>
              <w:rPr>
                <w:sz w:val="24"/>
                <w:szCs w:val="24"/>
              </w:rPr>
            </w:pPr>
            <w:r>
              <w:rPr>
                <w:color w:val="000000"/>
                <w:spacing w:val="0"/>
                <w:w w:val="100"/>
                <w:position w:val="0"/>
                <w:sz w:val="24"/>
                <w:szCs w:val="24"/>
              </w:rPr>
              <w:t>Максимальная скорость ветра, м/с</w:t>
            </w:r>
          </w:p>
        </w:tc>
      </w:tr>
      <w:tr>
        <w:trPr>
          <w:trHeight w:val="293"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Январь 2021 г.</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-23,5</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3,3</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0,8</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16</w:t>
            </w:r>
          </w:p>
        </w:tc>
      </w:tr>
      <w:tr>
        <w:trPr>
          <w:trHeight w:val="288"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Февраль 2021 г.</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-13,4</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1,0</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1,5</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21</w:t>
            </w:r>
          </w:p>
        </w:tc>
      </w:tr>
      <w:tr>
        <w:trPr>
          <w:trHeight w:val="293"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Март 2021 г.</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-4,9</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3,2</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1,6</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25</w:t>
            </w:r>
          </w:p>
        </w:tc>
      </w:tr>
      <w:tr>
        <w:trPr>
          <w:trHeight w:val="288"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Апрель 2021 г.</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4,6</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20,7</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2,4</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21</w:t>
            </w:r>
          </w:p>
        </w:tc>
      </w:tr>
      <w:tr>
        <w:trPr>
          <w:trHeight w:val="288"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Май 2021 г.</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12,2</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24,3</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2,8</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18</w:t>
            </w:r>
          </w:p>
        </w:tc>
      </w:tr>
      <w:tr>
        <w:trPr>
          <w:trHeight w:val="283"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Июнь 2021 г.</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15,7</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38,9</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1,9</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21</w:t>
            </w:r>
          </w:p>
        </w:tc>
      </w:tr>
      <w:tr>
        <w:trPr>
          <w:trHeight w:val="283"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Июль 2021 г.</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19,8</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64,2</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1,6</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19</w:t>
            </w:r>
          </w:p>
        </w:tc>
      </w:tr>
      <w:tr>
        <w:trPr>
          <w:trHeight w:val="283"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Август 2021 г.</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16,1</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42,5</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1,5</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17</w:t>
            </w:r>
          </w:p>
        </w:tc>
      </w:tr>
      <w:tr>
        <w:trPr>
          <w:trHeight w:val="283"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Сентябрь 2021 г.</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9,4</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22,6</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1,5</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21</w:t>
            </w:r>
          </w:p>
        </w:tc>
      </w:tr>
      <w:tr>
        <w:trPr>
          <w:trHeight w:val="278"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Октябрь 2021 г.</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0,2</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6,8</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1,0</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17</w:t>
            </w:r>
          </w:p>
        </w:tc>
      </w:tr>
      <w:tr>
        <w:trPr>
          <w:trHeight w:val="283"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Ноябрь 2021 г.</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-11,0</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1,2</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1,0</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16</w:t>
            </w:r>
          </w:p>
        </w:tc>
      </w:tr>
      <w:tr>
        <w:trPr>
          <w:trHeight w:val="307" w:hRule="exact"/>
        </w:trPr>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Декабрь 2021 г.</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-21,4</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3,4</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0,4</w:t>
            </w:r>
          </w:p>
        </w:tc>
        <w:tc>
          <w:tcPr>
            <w:tcBorders>
              <w:top w:val="single" w:sz="4"/>
              <w:left w:val="single" w:sz="4"/>
              <w:bottom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6</w:t>
            </w:r>
          </w:p>
        </w:tc>
      </w:tr>
    </w:tbl>
    <w:p>
      <w:pPr>
        <w:widowControl w:val="0"/>
        <w:spacing w:after="259" w:line="1" w:lineRule="exact"/>
      </w:pPr>
    </w:p>
    <w:p>
      <w:pPr>
        <w:widowControl w:val="0"/>
        <w:spacing w:line="1" w:lineRule="exact"/>
      </w:pPr>
    </w:p>
    <w:p>
      <w:pPr>
        <w:pStyle w:val="Style71"/>
        <w:keepNext w:val="0"/>
        <w:keepLines w:val="0"/>
        <w:widowControl w:val="0"/>
        <w:shd w:val="clear" w:color="auto" w:fill="auto"/>
        <w:bidi w:val="0"/>
        <w:spacing w:before="0" w:after="0" w:line="240" w:lineRule="auto"/>
        <w:ind w:left="106" w:right="0" w:firstLine="0"/>
        <w:jc w:val="left"/>
        <w:rPr>
          <w:sz w:val="24"/>
          <w:szCs w:val="24"/>
        </w:rPr>
      </w:pPr>
      <w:r>
        <w:rPr>
          <w:color w:val="000000"/>
          <w:spacing w:val="0"/>
          <w:w w:val="100"/>
          <w:position w:val="0"/>
          <w:sz w:val="24"/>
          <w:szCs w:val="24"/>
        </w:rPr>
        <w:t>Тувинский ЦГМС (Кызыл)</w:t>
      </w:r>
    </w:p>
    <w:tbl>
      <w:tblPr>
        <w:tblOverlap w:val="never"/>
        <w:jc w:val="center"/>
        <w:tblLayout w:type="fixed"/>
      </w:tblPr>
      <w:tblGrid>
        <w:gridCol w:w="2669"/>
        <w:gridCol w:w="3523"/>
        <w:gridCol w:w="3523"/>
      </w:tblGrid>
      <w:tr>
        <w:trPr>
          <w:trHeight w:val="1128"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Месяц</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71" w:lineRule="auto"/>
              <w:ind w:left="0" w:right="0" w:firstLine="0"/>
              <w:jc w:val="left"/>
              <w:rPr>
                <w:sz w:val="24"/>
                <w:szCs w:val="24"/>
              </w:rPr>
            </w:pPr>
            <w:r>
              <w:rPr>
                <w:color w:val="000000"/>
                <w:spacing w:val="0"/>
                <w:w w:val="100"/>
                <w:position w:val="0"/>
                <w:sz w:val="24"/>
                <w:szCs w:val="24"/>
              </w:rPr>
              <w:t xml:space="preserve">Сумма прямой солнечной радиации </w:t>
            </w:r>
            <w:r>
              <w:rPr>
                <w:color w:val="000000"/>
                <w:spacing w:val="0"/>
                <w:w w:val="100"/>
                <w:position w:val="0"/>
                <w:sz w:val="24"/>
                <w:szCs w:val="24"/>
              </w:rPr>
              <w:t xml:space="preserve">(S), </w:t>
            </w:r>
            <w:r>
              <w:rPr>
                <w:color w:val="000000"/>
                <w:spacing w:val="0"/>
                <w:w w:val="100"/>
                <w:position w:val="0"/>
                <w:sz w:val="24"/>
                <w:szCs w:val="24"/>
              </w:rPr>
              <w:t>МДж/м</w:t>
            </w:r>
            <w:r>
              <w:rPr>
                <w:color w:val="000000"/>
                <w:spacing w:val="0"/>
                <w:w w:val="100"/>
                <w:position w:val="0"/>
                <w:sz w:val="24"/>
                <w:szCs w:val="24"/>
                <w:vertAlign w:val="superscript"/>
              </w:rPr>
              <w:t>2</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71" w:lineRule="auto"/>
              <w:ind w:left="0" w:right="0" w:firstLine="0"/>
              <w:jc w:val="left"/>
              <w:rPr>
                <w:sz w:val="24"/>
                <w:szCs w:val="24"/>
              </w:rPr>
            </w:pPr>
            <w:r>
              <w:rPr>
                <w:color w:val="000000"/>
                <w:spacing w:val="0"/>
                <w:w w:val="100"/>
                <w:position w:val="0"/>
                <w:sz w:val="24"/>
                <w:szCs w:val="24"/>
              </w:rPr>
              <w:t xml:space="preserve">Сумма рассеянной солнечной радиации </w:t>
            </w:r>
            <w:r>
              <w:rPr>
                <w:color w:val="000000"/>
                <w:spacing w:val="0"/>
                <w:w w:val="100"/>
                <w:position w:val="0"/>
                <w:sz w:val="24"/>
                <w:szCs w:val="24"/>
              </w:rPr>
              <w:t xml:space="preserve">(D), </w:t>
            </w:r>
            <w:r>
              <w:rPr>
                <w:color w:val="000000"/>
                <w:spacing w:val="0"/>
                <w:w w:val="100"/>
                <w:position w:val="0"/>
                <w:sz w:val="24"/>
                <w:szCs w:val="24"/>
              </w:rPr>
              <w:t>МДж/м</w:t>
            </w:r>
            <w:r>
              <w:rPr>
                <w:color w:val="000000"/>
                <w:spacing w:val="0"/>
                <w:w w:val="100"/>
                <w:position w:val="0"/>
                <w:sz w:val="24"/>
                <w:szCs w:val="24"/>
                <w:vertAlign w:val="superscript"/>
              </w:rPr>
              <w:t>2</w:t>
            </w:r>
          </w:p>
        </w:tc>
      </w:tr>
      <w:tr>
        <w:trPr>
          <w:trHeight w:val="283"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Январь 2021 г.</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80</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55</w:t>
            </w:r>
          </w:p>
        </w:tc>
      </w:tr>
      <w:tr>
        <w:trPr>
          <w:trHeight w:val="288"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Февраль 2021 г.</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183</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94</w:t>
            </w:r>
          </w:p>
        </w:tc>
      </w:tr>
      <w:tr>
        <w:trPr>
          <w:trHeight w:val="302"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Март 2021 г.</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374</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161</w:t>
            </w:r>
          </w:p>
        </w:tc>
      </w:tr>
      <w:tr>
        <w:trPr>
          <w:trHeight w:val="288"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Апрель 2021 г.</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542</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202</w:t>
            </w:r>
          </w:p>
        </w:tc>
      </w:tr>
      <w:tr>
        <w:trPr>
          <w:trHeight w:val="283"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Май 2021 г.</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375</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269</w:t>
            </w:r>
          </w:p>
        </w:tc>
      </w:tr>
      <w:tr>
        <w:trPr>
          <w:trHeight w:val="283"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Июнь 2021 г.</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589</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247</w:t>
            </w:r>
          </w:p>
        </w:tc>
      </w:tr>
      <w:tr>
        <w:trPr>
          <w:trHeight w:val="283"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Июль 2021 г.</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617</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230</w:t>
            </w:r>
          </w:p>
        </w:tc>
      </w:tr>
      <w:tr>
        <w:trPr>
          <w:trHeight w:val="288"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Август 2021 г.</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524</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199</w:t>
            </w:r>
          </w:p>
        </w:tc>
      </w:tr>
      <w:tr>
        <w:trPr>
          <w:trHeight w:val="283"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Сентябрь 2021 г.</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569</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140</w:t>
            </w:r>
          </w:p>
        </w:tc>
      </w:tr>
      <w:tr>
        <w:trPr>
          <w:trHeight w:val="307"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Октябрь 2021 г.</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332</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102</w:t>
            </w:r>
          </w:p>
        </w:tc>
      </w:tr>
      <w:tr>
        <w:trPr>
          <w:trHeight w:val="312"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Ноябрь 2021 г.</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160</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61</w:t>
            </w:r>
          </w:p>
        </w:tc>
      </w:tr>
      <w:tr>
        <w:trPr>
          <w:trHeight w:val="322" w:hRule="exact"/>
        </w:trPr>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Декабрь 2021 г.</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69</w:t>
            </w:r>
          </w:p>
        </w:tc>
        <w:tc>
          <w:tcPr>
            <w:tcBorders>
              <w:top w:val="single" w:sz="4"/>
              <w:left w:val="single" w:sz="4"/>
              <w:bottom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42</w:t>
            </w:r>
          </w:p>
        </w:tc>
      </w:tr>
    </w:tbl>
    <w:p>
      <w:pPr>
        <w:widowControl w:val="0"/>
        <w:spacing w:line="1" w:lineRule="exact"/>
      </w:pPr>
      <w:r>
        <w:br w:type="page"/>
      </w:r>
    </w:p>
    <w:p>
      <w:pPr>
        <w:pStyle w:val="Style71"/>
        <w:keepNext w:val="0"/>
        <w:keepLines w:val="0"/>
        <w:widowControl w:val="0"/>
        <w:shd w:val="clear" w:color="auto" w:fill="auto"/>
        <w:bidi w:val="0"/>
        <w:spacing w:before="0" w:after="0" w:line="240" w:lineRule="auto"/>
        <w:ind w:left="101" w:right="0" w:firstLine="0"/>
        <w:jc w:val="left"/>
        <w:rPr>
          <w:sz w:val="24"/>
          <w:szCs w:val="24"/>
        </w:rPr>
      </w:pPr>
      <w:r>
        <w:rPr>
          <w:color w:val="000000"/>
          <w:spacing w:val="0"/>
          <w:w w:val="100"/>
          <w:position w:val="0"/>
          <w:sz w:val="24"/>
          <w:szCs w:val="24"/>
        </w:rPr>
        <w:t>М Тээли</w:t>
      </w:r>
    </w:p>
    <w:tbl>
      <w:tblPr>
        <w:tblOverlap w:val="never"/>
        <w:jc w:val="center"/>
        <w:tblLayout w:type="fixed"/>
      </w:tblPr>
      <w:tblGrid>
        <w:gridCol w:w="1997"/>
        <w:gridCol w:w="1915"/>
        <w:gridCol w:w="1925"/>
        <w:gridCol w:w="1906"/>
        <w:gridCol w:w="1934"/>
      </w:tblGrid>
      <w:tr>
        <w:trPr>
          <w:trHeight w:val="1488"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Месяц, год</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Средняя месячная температура воздуха, °C</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Количество осадков, мм</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76" w:lineRule="auto"/>
              <w:ind w:left="0" w:right="0" w:firstLine="0"/>
              <w:jc w:val="left"/>
              <w:rPr>
                <w:sz w:val="24"/>
                <w:szCs w:val="24"/>
              </w:rPr>
            </w:pPr>
            <w:r>
              <w:rPr>
                <w:color w:val="000000"/>
                <w:spacing w:val="0"/>
                <w:w w:val="100"/>
                <w:position w:val="0"/>
                <w:sz w:val="24"/>
                <w:szCs w:val="24"/>
              </w:rPr>
              <w:t>Средняя месячная скорость ветра, м/с</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76" w:lineRule="auto"/>
              <w:ind w:left="0" w:right="0" w:firstLine="0"/>
              <w:jc w:val="left"/>
              <w:rPr>
                <w:sz w:val="24"/>
                <w:szCs w:val="24"/>
              </w:rPr>
            </w:pPr>
            <w:r>
              <w:rPr>
                <w:color w:val="000000"/>
                <w:spacing w:val="0"/>
                <w:w w:val="100"/>
                <w:position w:val="0"/>
                <w:sz w:val="24"/>
                <w:szCs w:val="24"/>
              </w:rPr>
              <w:t>Максимальная скорость ветра, м/с</w:t>
            </w:r>
          </w:p>
        </w:tc>
      </w:tr>
      <w:tr>
        <w:trPr>
          <w:trHeight w:val="283"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Январь 2021 г.</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-23,5</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3,3</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0,8</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16</w:t>
            </w:r>
          </w:p>
        </w:tc>
      </w:tr>
      <w:tr>
        <w:trPr>
          <w:trHeight w:val="288"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Февраль 2021 г.</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-13,4</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1,0</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1,5</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21</w:t>
            </w:r>
          </w:p>
        </w:tc>
      </w:tr>
      <w:tr>
        <w:trPr>
          <w:trHeight w:val="293"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Март 2021 г.</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-4,9</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3,2</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1,6</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25</w:t>
            </w:r>
          </w:p>
        </w:tc>
      </w:tr>
      <w:tr>
        <w:trPr>
          <w:trHeight w:val="288"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Апрель 2021 г.</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4,6</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20,7</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2,4</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21</w:t>
            </w:r>
          </w:p>
        </w:tc>
      </w:tr>
      <w:tr>
        <w:trPr>
          <w:trHeight w:val="288"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Май 2021 г.</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12,2</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24,3</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2,8</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18</w:t>
            </w:r>
          </w:p>
        </w:tc>
      </w:tr>
      <w:tr>
        <w:trPr>
          <w:trHeight w:val="288"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Июнь 2021 г.</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15,7</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38,9</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1,9</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21</w:t>
            </w:r>
          </w:p>
        </w:tc>
      </w:tr>
      <w:tr>
        <w:trPr>
          <w:trHeight w:val="288"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Июль 2021 г.</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19,8</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64,2</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1,6</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19</w:t>
            </w:r>
          </w:p>
        </w:tc>
      </w:tr>
      <w:tr>
        <w:trPr>
          <w:trHeight w:val="283"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Август 2021 г.</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16,1</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42,5</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1,5</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17</w:t>
            </w:r>
          </w:p>
        </w:tc>
      </w:tr>
      <w:tr>
        <w:trPr>
          <w:trHeight w:val="283"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Сентябрь 2021 г.</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9,4</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22,6</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1,5</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21</w:t>
            </w:r>
          </w:p>
        </w:tc>
      </w:tr>
      <w:tr>
        <w:trPr>
          <w:trHeight w:val="283"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Октябрь 2021 г.</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0,2</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6,8</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1,0</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17</w:t>
            </w:r>
          </w:p>
        </w:tc>
      </w:tr>
      <w:tr>
        <w:trPr>
          <w:trHeight w:val="283"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Ноябрь 2021 г.</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-11,0</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1,2</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1,0</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16</w:t>
            </w:r>
          </w:p>
        </w:tc>
      </w:tr>
      <w:tr>
        <w:trPr>
          <w:trHeight w:val="298" w:hRule="exact"/>
        </w:trPr>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Декабрь 2021 г.</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-21,4</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3,4</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0,4</w:t>
            </w:r>
          </w:p>
        </w:tc>
        <w:tc>
          <w:tcPr>
            <w:tcBorders>
              <w:top w:val="single" w:sz="4"/>
              <w:left w:val="single" w:sz="4"/>
              <w:bottom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6</w:t>
            </w:r>
          </w:p>
        </w:tc>
      </w:tr>
    </w:tbl>
    <w:p>
      <w:pPr>
        <w:widowControl w:val="0"/>
        <w:spacing w:after="259" w:line="1" w:lineRule="exact"/>
      </w:pPr>
    </w:p>
    <w:p>
      <w:pPr>
        <w:widowControl w:val="0"/>
        <w:spacing w:line="1" w:lineRule="exact"/>
      </w:pPr>
    </w:p>
    <w:p>
      <w:pPr>
        <w:pStyle w:val="Style71"/>
        <w:keepNext w:val="0"/>
        <w:keepLines w:val="0"/>
        <w:widowControl w:val="0"/>
        <w:shd w:val="clear" w:color="auto" w:fill="auto"/>
        <w:bidi w:val="0"/>
        <w:spacing w:before="0" w:after="0" w:line="240" w:lineRule="auto"/>
        <w:ind w:left="101" w:right="0" w:firstLine="0"/>
        <w:jc w:val="left"/>
        <w:rPr>
          <w:sz w:val="24"/>
          <w:szCs w:val="24"/>
        </w:rPr>
      </w:pPr>
      <w:r>
        <w:rPr>
          <w:color w:val="000000"/>
          <w:spacing w:val="0"/>
          <w:w w:val="100"/>
          <w:position w:val="0"/>
          <w:sz w:val="24"/>
          <w:szCs w:val="24"/>
        </w:rPr>
        <w:t>Тувинский ЦГМС (Кызыл)</w:t>
      </w:r>
    </w:p>
    <w:tbl>
      <w:tblPr>
        <w:tblOverlap w:val="never"/>
        <w:jc w:val="center"/>
        <w:tblLayout w:type="fixed"/>
      </w:tblPr>
      <w:tblGrid>
        <w:gridCol w:w="2659"/>
        <w:gridCol w:w="3528"/>
        <w:gridCol w:w="3518"/>
      </w:tblGrid>
      <w:tr>
        <w:trPr>
          <w:trHeight w:val="1128"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Месяц</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76" w:lineRule="auto"/>
              <w:ind w:left="0" w:right="0" w:firstLine="0"/>
              <w:jc w:val="left"/>
              <w:rPr>
                <w:sz w:val="24"/>
                <w:szCs w:val="24"/>
              </w:rPr>
            </w:pPr>
            <w:r>
              <w:rPr>
                <w:color w:val="000000"/>
                <w:spacing w:val="0"/>
                <w:w w:val="100"/>
                <w:position w:val="0"/>
                <w:sz w:val="24"/>
                <w:szCs w:val="24"/>
              </w:rPr>
              <w:t xml:space="preserve">Сумма прямой солнечной радиации </w:t>
            </w:r>
            <w:r>
              <w:rPr>
                <w:color w:val="000000"/>
                <w:spacing w:val="0"/>
                <w:w w:val="100"/>
                <w:position w:val="0"/>
                <w:sz w:val="24"/>
                <w:szCs w:val="24"/>
              </w:rPr>
              <w:t xml:space="preserve">(S), </w:t>
            </w:r>
            <w:r>
              <w:rPr>
                <w:color w:val="000000"/>
                <w:spacing w:val="0"/>
                <w:w w:val="100"/>
                <w:position w:val="0"/>
                <w:sz w:val="24"/>
                <w:szCs w:val="24"/>
              </w:rPr>
              <w:t>МДж/м</w:t>
            </w:r>
            <w:r>
              <w:rPr>
                <w:color w:val="000000"/>
                <w:spacing w:val="0"/>
                <w:w w:val="100"/>
                <w:position w:val="0"/>
                <w:sz w:val="24"/>
                <w:szCs w:val="24"/>
                <w:vertAlign w:val="superscript"/>
              </w:rPr>
              <w:t>2</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76" w:lineRule="auto"/>
              <w:ind w:left="0" w:right="0" w:firstLine="0"/>
              <w:jc w:val="left"/>
              <w:rPr>
                <w:sz w:val="24"/>
                <w:szCs w:val="24"/>
              </w:rPr>
            </w:pPr>
            <w:r>
              <w:rPr>
                <w:color w:val="000000"/>
                <w:spacing w:val="0"/>
                <w:w w:val="100"/>
                <w:position w:val="0"/>
                <w:sz w:val="24"/>
                <w:szCs w:val="24"/>
              </w:rPr>
              <w:t xml:space="preserve">Сумма рассеянной солнечной радиации </w:t>
            </w:r>
            <w:r>
              <w:rPr>
                <w:color w:val="000000"/>
                <w:spacing w:val="0"/>
                <w:w w:val="100"/>
                <w:position w:val="0"/>
                <w:sz w:val="24"/>
                <w:szCs w:val="24"/>
              </w:rPr>
              <w:t xml:space="preserve">(D), </w:t>
            </w:r>
            <w:r>
              <w:rPr>
                <w:color w:val="000000"/>
                <w:spacing w:val="0"/>
                <w:w w:val="100"/>
                <w:position w:val="0"/>
                <w:sz w:val="24"/>
                <w:szCs w:val="24"/>
              </w:rPr>
              <w:t>МДж/м</w:t>
            </w:r>
            <w:r>
              <w:rPr>
                <w:color w:val="000000"/>
                <w:spacing w:val="0"/>
                <w:w w:val="100"/>
                <w:position w:val="0"/>
                <w:sz w:val="24"/>
                <w:szCs w:val="24"/>
                <w:vertAlign w:val="superscript"/>
              </w:rPr>
              <w:t>2</w:t>
            </w:r>
          </w:p>
        </w:tc>
      </w:tr>
      <w:tr>
        <w:trPr>
          <w:trHeight w:val="283"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Январь 2021 г.</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80</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55</w:t>
            </w:r>
          </w:p>
        </w:tc>
      </w:tr>
      <w:tr>
        <w:trPr>
          <w:trHeight w:val="283"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Февраль 2021 г.</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183</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94</w:t>
            </w:r>
          </w:p>
        </w:tc>
      </w:tr>
      <w:tr>
        <w:trPr>
          <w:trHeight w:val="307"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Март 2021 г.</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374</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161</w:t>
            </w:r>
          </w:p>
        </w:tc>
      </w:tr>
      <w:tr>
        <w:trPr>
          <w:trHeight w:val="283"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Апрель 2021 г.</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542</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202</w:t>
            </w:r>
          </w:p>
        </w:tc>
      </w:tr>
      <w:tr>
        <w:trPr>
          <w:trHeight w:val="288"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Май 2021 г.</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375</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269</w:t>
            </w:r>
          </w:p>
        </w:tc>
      </w:tr>
      <w:tr>
        <w:trPr>
          <w:trHeight w:val="283"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Июнь 2021 г.</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589</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247</w:t>
            </w:r>
          </w:p>
        </w:tc>
      </w:tr>
      <w:tr>
        <w:trPr>
          <w:trHeight w:val="288"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Июль 2021 г.</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617</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230</w:t>
            </w:r>
          </w:p>
        </w:tc>
      </w:tr>
      <w:tr>
        <w:trPr>
          <w:trHeight w:val="288"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Август 2021 г.</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524</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199</w:t>
            </w:r>
          </w:p>
        </w:tc>
      </w:tr>
      <w:tr>
        <w:trPr>
          <w:trHeight w:val="288"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Сентябрь 2021 г.</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569</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140</w:t>
            </w:r>
          </w:p>
        </w:tc>
      </w:tr>
      <w:tr>
        <w:trPr>
          <w:trHeight w:val="307"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Октябрь 2021 г.</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332</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102</w:t>
            </w:r>
          </w:p>
        </w:tc>
      </w:tr>
      <w:tr>
        <w:trPr>
          <w:trHeight w:val="307"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Ноябрь 2021 г.</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160</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61</w:t>
            </w:r>
          </w:p>
        </w:tc>
      </w:tr>
      <w:tr>
        <w:trPr>
          <w:trHeight w:val="317" w:hRule="exact"/>
        </w:trPr>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Декабрь 2021 г.</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69</w:t>
            </w:r>
          </w:p>
        </w:tc>
        <w:tc>
          <w:tcPr>
            <w:tcBorders>
              <w:top w:val="single" w:sz="4"/>
              <w:left w:val="single" w:sz="4"/>
              <w:bottom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42</w:t>
            </w:r>
          </w:p>
        </w:tc>
      </w:tr>
    </w:tbl>
    <w:p>
      <w:pPr>
        <w:widowControl w:val="0"/>
        <w:spacing w:line="1" w:lineRule="exact"/>
        <w:sectPr>
          <w:headerReference w:type="default" r:id="rId165"/>
          <w:footerReference w:type="default" r:id="rId166"/>
          <w:footnotePr>
            <w:pos w:val="pageBottom"/>
            <w:numFmt w:val="decimal"/>
            <w:numStart w:val="1"/>
            <w:numRestart w:val="continuous"/>
            <w15:footnoteColumns w:val="1"/>
          </w:footnotePr>
          <w:pgSz w:w="11900" w:h="16840"/>
          <w:pgMar w:top="1824" w:right="521" w:bottom="4100" w:left="1665" w:header="0" w:footer="3672" w:gutter="0"/>
          <w:cols w:space="720"/>
          <w:noEndnote/>
          <w:rtlGutter w:val="0"/>
          <w:docGrid w:linePitch="360"/>
        </w:sectPr>
      </w:pPr>
      <w:r>
        <w:drawing>
          <wp:anchor distT="76200" distB="0" distL="114300" distR="2269490" simplePos="0" relativeHeight="125829429" behindDoc="0" locked="0" layoutInCell="1" allowOverlap="1">
            <wp:simplePos x="0" y="0"/>
            <wp:positionH relativeFrom="page">
              <wp:posOffset>1136015</wp:posOffset>
            </wp:positionH>
            <wp:positionV relativeFrom="margin">
              <wp:posOffset>7071360</wp:posOffset>
            </wp:positionV>
            <wp:extent cx="3797935" cy="1847215"/>
            <wp:wrapTopAndBottom/>
            <wp:docPr id="176" name="Shape 176"/>
            <a:graphic xmlns:a="http://schemas.openxmlformats.org/drawingml/2006/main">
              <a:graphicData uri="http://schemas.openxmlformats.org/drawingml/2006/picture">
                <pic:pic xmlns:pic="http://schemas.openxmlformats.org/drawingml/2006/picture">
                  <pic:nvPicPr>
                    <pic:cNvPr id="177" name="Picture box 177"/>
                    <pic:cNvPicPr/>
                  </pic:nvPicPr>
                  <pic:blipFill>
                    <a:blip r:embed="rId167"/>
                    <a:stretch/>
                  </pic:blipFill>
                  <pic:spPr>
                    <a:xfrm>
                      <a:ext cx="3797935" cy="1847215"/>
                    </a:xfrm>
                    <a:prstGeom prst="rect"/>
                  </pic:spPr>
                </pic:pic>
              </a:graphicData>
            </a:graphic>
          </wp:anchor>
        </w:drawing>
      </w:r>
      <w:r>
        <mc:AlternateContent>
          <mc:Choice Requires="wps">
            <w:drawing>
              <wp:anchor distT="255905" distB="1475105" distL="4838700" distR="114300" simplePos="0" relativeHeight="125829430" behindDoc="0" locked="0" layoutInCell="1" allowOverlap="1">
                <wp:simplePos x="0" y="0"/>
                <wp:positionH relativeFrom="page">
                  <wp:posOffset>5860415</wp:posOffset>
                </wp:positionH>
                <wp:positionV relativeFrom="margin">
                  <wp:posOffset>7251065</wp:posOffset>
                </wp:positionV>
                <wp:extent cx="1225550" cy="189230"/>
                <wp:wrapTopAndBottom/>
                <wp:docPr id="178" name="Shape 178"/>
                <a:graphic xmlns:a="http://schemas.openxmlformats.org/drawingml/2006/main">
                  <a:graphicData uri="http://schemas.microsoft.com/office/word/2010/wordprocessingShape">
                    <wps:wsp>
                      <wps:cNvSpPr txBox="1"/>
                      <wps:spPr>
                        <a:xfrm>
                          <a:ext cx="1225550" cy="189230"/>
                        </a:xfrm>
                        <a:prstGeom prst="rect"/>
                        <a:noFill/>
                      </wps:spPr>
                      <wps:txbx>
                        <w:txbxContent>
                          <w:p>
                            <w:pPr>
                              <w:pStyle w:val="Style11"/>
                              <w:keepNext w:val="0"/>
                              <w:keepLines w:val="0"/>
                              <w:widowControl w:val="0"/>
                              <w:shd w:val="clear" w:color="auto" w:fill="auto"/>
                              <w:bidi w:val="0"/>
                              <w:spacing w:before="0" w:after="0" w:line="240" w:lineRule="auto"/>
                              <w:ind w:left="0" w:right="0" w:firstLine="0"/>
                              <w:jc w:val="right"/>
                            </w:pPr>
                            <w:r>
                              <w:rPr>
                                <w:color w:val="000000"/>
                                <w:spacing w:val="0"/>
                                <w:w w:val="100"/>
                                <w:position w:val="0"/>
                                <w:sz w:val="24"/>
                                <w:szCs w:val="24"/>
                              </w:rPr>
                              <w:t>К.Ю. Костогладов</w:t>
                            </w:r>
                          </w:p>
                        </w:txbxContent>
                      </wps:txbx>
                      <wps:bodyPr wrap="none" lIns="0" tIns="0" rIns="0" bIns="0">
                        <a:noAutoFit/>
                      </wps:bodyPr>
                    </wps:wsp>
                  </a:graphicData>
                </a:graphic>
              </wp:anchor>
            </w:drawing>
          </mc:Choice>
          <mc:Fallback>
            <w:pict>
              <v:shape id="_x0000_s1204" type="#_x0000_t202" style="position:absolute;margin-left:461.44999999999999pt;margin-top:570.95000000000005pt;width:96.5pt;height:14.9pt;z-index:-125829323;mso-wrap-distance-left:381.pt;mso-wrap-distance-top:20.150000000000002pt;mso-wrap-distance-right:9.pt;mso-wrap-distance-bottom:116.15000000000001pt;mso-position-horizontal-relative:page;mso-position-vertical-relative:margin" filled="f" stroked="f">
                <v:textbox inset="0,0,0,0">
                  <w:txbxContent>
                    <w:p>
                      <w:pPr>
                        <w:pStyle w:val="Style11"/>
                        <w:keepNext w:val="0"/>
                        <w:keepLines w:val="0"/>
                        <w:widowControl w:val="0"/>
                        <w:shd w:val="clear" w:color="auto" w:fill="auto"/>
                        <w:bidi w:val="0"/>
                        <w:spacing w:before="0" w:after="0" w:line="240" w:lineRule="auto"/>
                        <w:ind w:left="0" w:right="0" w:firstLine="0"/>
                        <w:jc w:val="right"/>
                      </w:pPr>
                      <w:r>
                        <w:rPr>
                          <w:color w:val="000000"/>
                          <w:spacing w:val="0"/>
                          <w:w w:val="100"/>
                          <w:position w:val="0"/>
                          <w:sz w:val="24"/>
                          <w:szCs w:val="24"/>
                        </w:rPr>
                        <w:t>К.Ю. Костогладов</w:t>
                      </w:r>
                    </w:p>
                  </w:txbxContent>
                </v:textbox>
                <w10:wrap type="topAndBottom" anchorx="page" anchory="margin"/>
              </v:shape>
            </w:pict>
          </mc:Fallback>
        </mc:AlternateContent>
      </w:r>
    </w:p>
    <w:p>
      <w:pPr>
        <w:widowControl w:val="0"/>
        <w:spacing w:line="1" w:lineRule="exact"/>
      </w:pPr>
      <w:r>
        <mc:AlternateContent>
          <mc:Choice Requires="wps">
            <w:drawing>
              <wp:anchor distT="91440" distB="1333500" distL="0" distR="0" simplePos="0" relativeHeight="125829432" behindDoc="0" locked="0" layoutInCell="1" allowOverlap="1">
                <wp:simplePos x="0" y="0"/>
                <wp:positionH relativeFrom="page">
                  <wp:posOffset>1076325</wp:posOffset>
                </wp:positionH>
                <wp:positionV relativeFrom="paragraph">
                  <wp:posOffset>91440</wp:posOffset>
                </wp:positionV>
                <wp:extent cx="2289175" cy="975360"/>
                <wp:wrapTopAndBottom/>
                <wp:docPr id="180" name="Shape 180"/>
                <a:graphic xmlns:a="http://schemas.openxmlformats.org/drawingml/2006/main">
                  <a:graphicData uri="http://schemas.microsoft.com/office/word/2010/wordprocessingShape">
                    <wps:wsp>
                      <wps:cNvSpPr txBox="1"/>
                      <wps:spPr>
                        <a:xfrm>
                          <a:ext cx="2289175" cy="975360"/>
                        </a:xfrm>
                        <a:prstGeom prst="rect"/>
                        <a:noFill/>
                      </wps:spPr>
                      <wps:txbx>
                        <w:txbxContent>
                          <w:p>
                            <w:pPr>
                              <w:pStyle w:val="Style35"/>
                              <w:keepNext w:val="0"/>
                              <w:keepLines w:val="0"/>
                              <w:widowControl w:val="0"/>
                              <w:shd w:val="clear" w:color="auto" w:fill="auto"/>
                              <w:bidi w:val="0"/>
                              <w:spacing w:before="0" w:after="180" w:line="233" w:lineRule="auto"/>
                              <w:ind w:left="0" w:right="0" w:firstLine="0"/>
                              <w:jc w:val="center"/>
                              <w:rPr>
                                <w:sz w:val="17"/>
                                <w:szCs w:val="17"/>
                              </w:rPr>
                            </w:pPr>
                            <w:r>
                              <w:rPr>
                                <w:b/>
                                <w:bCs/>
                                <w:color w:val="125F9D"/>
                                <w:spacing w:val="0"/>
                                <w:w w:val="100"/>
                                <w:position w:val="0"/>
                                <w:sz w:val="17"/>
                                <w:szCs w:val="17"/>
                              </w:rPr>
                              <w:t>КАЗАКС 1АII РЕС IIУ Б.1 И КАСЫ</w:t>
                              <w:br/>
                              <w:t>ЭКОЛОГИЯ. ГЕОЛОГИЯ ЖОНЕ</w:t>
                              <w:br/>
                              <w:t xml:space="preserve">ТАБИГИ РЕСУРС ГАР МИНИС </w:t>
                            </w:r>
                            <w:r>
                              <w:rPr>
                                <w:b/>
                                <w:bCs/>
                                <w:color w:val="125F9D"/>
                                <w:spacing w:val="0"/>
                                <w:w w:val="100"/>
                                <w:position w:val="0"/>
                                <w:sz w:val="17"/>
                                <w:szCs w:val="17"/>
                              </w:rPr>
                              <w:t xml:space="preserve">I P ill </w:t>
                            </w:r>
                            <w:r>
                              <w:rPr>
                                <w:b/>
                                <w:bCs/>
                                <w:color w:val="125F9D"/>
                                <w:spacing w:val="0"/>
                                <w:w w:val="100"/>
                                <w:position w:val="0"/>
                                <w:sz w:val="17"/>
                                <w:szCs w:val="17"/>
                              </w:rPr>
                              <w:t>I</w:t>
                            </w:r>
                          </w:p>
                          <w:p>
                            <w:pPr>
                              <w:pStyle w:val="Style35"/>
                              <w:keepNext w:val="0"/>
                              <w:keepLines w:val="0"/>
                              <w:widowControl w:val="0"/>
                              <w:shd w:val="clear" w:color="auto" w:fill="auto"/>
                              <w:bidi w:val="0"/>
                              <w:spacing w:before="0" w:after="0" w:line="230" w:lineRule="auto"/>
                              <w:ind w:left="0" w:right="0" w:firstLine="0"/>
                              <w:jc w:val="center"/>
                              <w:rPr>
                                <w:sz w:val="17"/>
                                <w:szCs w:val="17"/>
                              </w:rPr>
                            </w:pPr>
                            <w:r>
                              <w:rPr>
                                <w:b/>
                                <w:bCs/>
                                <w:color w:val="125F9D"/>
                                <w:spacing w:val="0"/>
                                <w:w w:val="100"/>
                                <w:position w:val="0"/>
                                <w:sz w:val="17"/>
                                <w:szCs w:val="17"/>
                              </w:rPr>
                              <w:t>«КАЗГИДРОМЕТ»</w:t>
                            </w:r>
                          </w:p>
                          <w:p>
                            <w:pPr>
                              <w:pStyle w:val="Style35"/>
                              <w:keepNext w:val="0"/>
                              <w:keepLines w:val="0"/>
                              <w:widowControl w:val="0"/>
                              <w:shd w:val="clear" w:color="auto" w:fill="auto"/>
                              <w:bidi w:val="0"/>
                              <w:spacing w:before="0" w:after="0" w:line="230" w:lineRule="auto"/>
                              <w:ind w:left="0" w:right="0" w:firstLine="0"/>
                              <w:jc w:val="center"/>
                              <w:rPr>
                                <w:sz w:val="17"/>
                                <w:szCs w:val="17"/>
                              </w:rPr>
                            </w:pPr>
                            <w:r>
                              <w:rPr>
                                <w:b/>
                                <w:bCs/>
                                <w:color w:val="125F9D"/>
                                <w:spacing w:val="0"/>
                                <w:w w:val="100"/>
                                <w:position w:val="0"/>
                                <w:sz w:val="17"/>
                                <w:szCs w:val="17"/>
                              </w:rPr>
                              <w:t>ШАРУАШЫЛЫК ЖУРГ13У</w:t>
                            </w:r>
                          </w:p>
                          <w:p>
                            <w:pPr>
                              <w:pStyle w:val="Style35"/>
                              <w:keepNext w:val="0"/>
                              <w:keepLines w:val="0"/>
                              <w:widowControl w:val="0"/>
                              <w:shd w:val="clear" w:color="auto" w:fill="auto"/>
                              <w:bidi w:val="0"/>
                              <w:spacing w:before="0" w:after="100" w:line="230" w:lineRule="auto"/>
                              <w:ind w:left="0" w:right="0" w:firstLine="0"/>
                              <w:jc w:val="center"/>
                              <w:rPr>
                                <w:sz w:val="17"/>
                                <w:szCs w:val="17"/>
                              </w:rPr>
                            </w:pPr>
                            <w:r>
                              <w:rPr>
                                <w:b/>
                                <w:bCs/>
                                <w:color w:val="125F9D"/>
                                <w:spacing w:val="0"/>
                                <w:w w:val="100"/>
                                <w:position w:val="0"/>
                                <w:sz w:val="17"/>
                                <w:szCs w:val="17"/>
                              </w:rPr>
                              <w:t xml:space="preserve">КУ КЫ ГЫ Н ДАТЫ </w:t>
                            </w:r>
                            <w:r>
                              <w:rPr>
                                <w:b/>
                                <w:bCs/>
                                <w:color w:val="125F9D"/>
                                <w:spacing w:val="0"/>
                                <w:w w:val="100"/>
                                <w:position w:val="0"/>
                                <w:sz w:val="17"/>
                                <w:szCs w:val="17"/>
                              </w:rPr>
                              <w:t>PEC 1</w:t>
                            </w:r>
                            <w:r>
                              <w:rPr>
                                <w:b/>
                                <w:bCs/>
                                <w:color w:val="125F9D"/>
                                <w:spacing w:val="0"/>
                                <w:w w:val="100"/>
                                <w:position w:val="0"/>
                                <w:sz w:val="17"/>
                                <w:szCs w:val="17"/>
                              </w:rPr>
                              <w:t>1У БЛ И КАЛ Ы К</w:t>
                              <w:br/>
                              <w:t xml:space="preserve">М ЕМЛ ЕКЕТТ1К КОС </w:t>
                            </w:r>
                            <w:r>
                              <w:rPr>
                                <w:b/>
                                <w:bCs/>
                                <w:color w:val="125F9D"/>
                                <w:spacing w:val="0"/>
                                <w:w w:val="100"/>
                                <w:position w:val="0"/>
                                <w:sz w:val="17"/>
                                <w:szCs w:val="17"/>
                              </w:rPr>
                              <w:t xml:space="preserve">I </w:t>
                            </w:r>
                            <w:r>
                              <w:rPr>
                                <w:b/>
                                <w:bCs/>
                                <w:color w:val="125F9D"/>
                                <w:spacing w:val="0"/>
                                <w:w w:val="100"/>
                                <w:position w:val="0"/>
                                <w:sz w:val="17"/>
                                <w:szCs w:val="17"/>
                              </w:rPr>
                              <w:t>НОРН Ы</w:t>
                            </w:r>
                          </w:p>
                        </w:txbxContent>
                      </wps:txbx>
                      <wps:bodyPr lIns="0" tIns="0" rIns="0" bIns="0">
                        <a:noAutoFit/>
                      </wps:bodyPr>
                    </wps:wsp>
                  </a:graphicData>
                </a:graphic>
              </wp:anchor>
            </w:drawing>
          </mc:Choice>
          <mc:Fallback>
            <w:pict>
              <v:shape id="_x0000_s1206" type="#_x0000_t202" style="position:absolute;margin-left:84.75pt;margin-top:7.2000000000000002pt;width:180.25pt;height:76.799999999999997pt;z-index:-125829321;mso-wrap-distance-left:0;mso-wrap-distance-top:7.2000000000000002pt;mso-wrap-distance-right:0;mso-wrap-distance-bottom:105.pt;mso-position-horizontal-relative:page" filled="f" stroked="f">
                <v:textbox inset="0,0,0,0">
                  <w:txbxContent>
                    <w:p>
                      <w:pPr>
                        <w:pStyle w:val="Style35"/>
                        <w:keepNext w:val="0"/>
                        <w:keepLines w:val="0"/>
                        <w:widowControl w:val="0"/>
                        <w:shd w:val="clear" w:color="auto" w:fill="auto"/>
                        <w:bidi w:val="0"/>
                        <w:spacing w:before="0" w:after="180" w:line="233" w:lineRule="auto"/>
                        <w:ind w:left="0" w:right="0" w:firstLine="0"/>
                        <w:jc w:val="center"/>
                        <w:rPr>
                          <w:sz w:val="17"/>
                          <w:szCs w:val="17"/>
                        </w:rPr>
                      </w:pPr>
                      <w:r>
                        <w:rPr>
                          <w:b/>
                          <w:bCs/>
                          <w:color w:val="125F9D"/>
                          <w:spacing w:val="0"/>
                          <w:w w:val="100"/>
                          <w:position w:val="0"/>
                          <w:sz w:val="17"/>
                          <w:szCs w:val="17"/>
                        </w:rPr>
                        <w:t>КАЗАКС 1АII РЕС IIУ Б.1 И КАСЫ</w:t>
                        <w:br/>
                        <w:t>ЭКОЛОГИЯ. ГЕОЛОГИЯ ЖОНЕ</w:t>
                        <w:br/>
                        <w:t xml:space="preserve">ТАБИГИ РЕСУРС ГАР МИНИС </w:t>
                      </w:r>
                      <w:r>
                        <w:rPr>
                          <w:b/>
                          <w:bCs/>
                          <w:color w:val="125F9D"/>
                          <w:spacing w:val="0"/>
                          <w:w w:val="100"/>
                          <w:position w:val="0"/>
                          <w:sz w:val="17"/>
                          <w:szCs w:val="17"/>
                        </w:rPr>
                        <w:t xml:space="preserve">I P ill </w:t>
                      </w:r>
                      <w:r>
                        <w:rPr>
                          <w:b/>
                          <w:bCs/>
                          <w:color w:val="125F9D"/>
                          <w:spacing w:val="0"/>
                          <w:w w:val="100"/>
                          <w:position w:val="0"/>
                          <w:sz w:val="17"/>
                          <w:szCs w:val="17"/>
                        </w:rPr>
                        <w:t>I</w:t>
                      </w:r>
                    </w:p>
                    <w:p>
                      <w:pPr>
                        <w:pStyle w:val="Style35"/>
                        <w:keepNext w:val="0"/>
                        <w:keepLines w:val="0"/>
                        <w:widowControl w:val="0"/>
                        <w:shd w:val="clear" w:color="auto" w:fill="auto"/>
                        <w:bidi w:val="0"/>
                        <w:spacing w:before="0" w:after="0" w:line="230" w:lineRule="auto"/>
                        <w:ind w:left="0" w:right="0" w:firstLine="0"/>
                        <w:jc w:val="center"/>
                        <w:rPr>
                          <w:sz w:val="17"/>
                          <w:szCs w:val="17"/>
                        </w:rPr>
                      </w:pPr>
                      <w:r>
                        <w:rPr>
                          <w:b/>
                          <w:bCs/>
                          <w:color w:val="125F9D"/>
                          <w:spacing w:val="0"/>
                          <w:w w:val="100"/>
                          <w:position w:val="0"/>
                          <w:sz w:val="17"/>
                          <w:szCs w:val="17"/>
                        </w:rPr>
                        <w:t>«КАЗГИДРОМЕТ»</w:t>
                      </w:r>
                    </w:p>
                    <w:p>
                      <w:pPr>
                        <w:pStyle w:val="Style35"/>
                        <w:keepNext w:val="0"/>
                        <w:keepLines w:val="0"/>
                        <w:widowControl w:val="0"/>
                        <w:shd w:val="clear" w:color="auto" w:fill="auto"/>
                        <w:bidi w:val="0"/>
                        <w:spacing w:before="0" w:after="0" w:line="230" w:lineRule="auto"/>
                        <w:ind w:left="0" w:right="0" w:firstLine="0"/>
                        <w:jc w:val="center"/>
                        <w:rPr>
                          <w:sz w:val="17"/>
                          <w:szCs w:val="17"/>
                        </w:rPr>
                      </w:pPr>
                      <w:r>
                        <w:rPr>
                          <w:b/>
                          <w:bCs/>
                          <w:color w:val="125F9D"/>
                          <w:spacing w:val="0"/>
                          <w:w w:val="100"/>
                          <w:position w:val="0"/>
                          <w:sz w:val="17"/>
                          <w:szCs w:val="17"/>
                        </w:rPr>
                        <w:t>ШАРУАШЫЛЫК ЖУРГ13У</w:t>
                      </w:r>
                    </w:p>
                    <w:p>
                      <w:pPr>
                        <w:pStyle w:val="Style35"/>
                        <w:keepNext w:val="0"/>
                        <w:keepLines w:val="0"/>
                        <w:widowControl w:val="0"/>
                        <w:shd w:val="clear" w:color="auto" w:fill="auto"/>
                        <w:bidi w:val="0"/>
                        <w:spacing w:before="0" w:after="100" w:line="230" w:lineRule="auto"/>
                        <w:ind w:left="0" w:right="0" w:firstLine="0"/>
                        <w:jc w:val="center"/>
                        <w:rPr>
                          <w:sz w:val="17"/>
                          <w:szCs w:val="17"/>
                        </w:rPr>
                      </w:pPr>
                      <w:r>
                        <w:rPr>
                          <w:b/>
                          <w:bCs/>
                          <w:color w:val="125F9D"/>
                          <w:spacing w:val="0"/>
                          <w:w w:val="100"/>
                          <w:position w:val="0"/>
                          <w:sz w:val="17"/>
                          <w:szCs w:val="17"/>
                        </w:rPr>
                        <w:t xml:space="preserve">КУ КЫ ГЫ Н ДАТЫ </w:t>
                      </w:r>
                      <w:r>
                        <w:rPr>
                          <w:b/>
                          <w:bCs/>
                          <w:color w:val="125F9D"/>
                          <w:spacing w:val="0"/>
                          <w:w w:val="100"/>
                          <w:position w:val="0"/>
                          <w:sz w:val="17"/>
                          <w:szCs w:val="17"/>
                        </w:rPr>
                        <w:t>PEC 1</w:t>
                      </w:r>
                      <w:r>
                        <w:rPr>
                          <w:b/>
                          <w:bCs/>
                          <w:color w:val="125F9D"/>
                          <w:spacing w:val="0"/>
                          <w:w w:val="100"/>
                          <w:position w:val="0"/>
                          <w:sz w:val="17"/>
                          <w:szCs w:val="17"/>
                        </w:rPr>
                        <w:t>1У БЛ И КАЛ Ы К</w:t>
                        <w:br/>
                        <w:t xml:space="preserve">М ЕМЛ ЕКЕТТ1К КОС </w:t>
                      </w:r>
                      <w:r>
                        <w:rPr>
                          <w:b/>
                          <w:bCs/>
                          <w:color w:val="125F9D"/>
                          <w:spacing w:val="0"/>
                          <w:w w:val="100"/>
                          <w:position w:val="0"/>
                          <w:sz w:val="17"/>
                          <w:szCs w:val="17"/>
                        </w:rPr>
                        <w:t xml:space="preserve">I </w:t>
                      </w:r>
                      <w:r>
                        <w:rPr>
                          <w:b/>
                          <w:bCs/>
                          <w:color w:val="125F9D"/>
                          <w:spacing w:val="0"/>
                          <w:w w:val="100"/>
                          <w:position w:val="0"/>
                          <w:sz w:val="17"/>
                          <w:szCs w:val="17"/>
                        </w:rPr>
                        <w:t>НОРН Ы</w:t>
                      </w:r>
                    </w:p>
                  </w:txbxContent>
                </v:textbox>
                <w10:wrap type="topAndBottom" anchorx="page"/>
              </v:shape>
            </w:pict>
          </mc:Fallback>
        </mc:AlternateContent>
      </w:r>
      <w:r>
        <w:drawing>
          <wp:anchor distT="0" distB="1574165" distL="0" distR="0" simplePos="0" relativeHeight="125829434" behindDoc="0" locked="0" layoutInCell="1" allowOverlap="1">
            <wp:simplePos x="0" y="0"/>
            <wp:positionH relativeFrom="page">
              <wp:posOffset>3502660</wp:posOffset>
            </wp:positionH>
            <wp:positionV relativeFrom="paragraph">
              <wp:posOffset>0</wp:posOffset>
            </wp:positionV>
            <wp:extent cx="877570" cy="829310"/>
            <wp:wrapTopAndBottom/>
            <wp:docPr id="182" name="Shape 182"/>
            <a:graphic xmlns:a="http://schemas.openxmlformats.org/drawingml/2006/main">
              <a:graphicData uri="http://schemas.openxmlformats.org/drawingml/2006/picture">
                <pic:pic xmlns:pic="http://schemas.openxmlformats.org/drawingml/2006/picture">
                  <pic:nvPicPr>
                    <pic:cNvPr id="183" name="Picture box 183"/>
                    <pic:cNvPicPr/>
                  </pic:nvPicPr>
                  <pic:blipFill>
                    <a:blip r:embed="rId169"/>
                    <a:stretch/>
                  </pic:blipFill>
                  <pic:spPr>
                    <a:xfrm>
                      <a:ext cx="877570" cy="829310"/>
                    </a:xfrm>
                    <a:prstGeom prst="rect"/>
                  </pic:spPr>
                </pic:pic>
              </a:graphicData>
            </a:graphic>
          </wp:anchor>
        </w:drawing>
      </w:r>
      <w:r>
        <mc:AlternateContent>
          <mc:Choice Requires="wps">
            <w:drawing>
              <wp:anchor distT="67310" distB="1351280" distL="0" distR="0" simplePos="0" relativeHeight="125829435" behindDoc="0" locked="0" layoutInCell="1" allowOverlap="1">
                <wp:simplePos x="0" y="0"/>
                <wp:positionH relativeFrom="page">
                  <wp:posOffset>4548505</wp:posOffset>
                </wp:positionH>
                <wp:positionV relativeFrom="paragraph">
                  <wp:posOffset>67310</wp:posOffset>
                </wp:positionV>
                <wp:extent cx="2423160" cy="981710"/>
                <wp:wrapTopAndBottom/>
                <wp:docPr id="184" name="Shape 184"/>
                <a:graphic xmlns:a="http://schemas.openxmlformats.org/drawingml/2006/main">
                  <a:graphicData uri="http://schemas.microsoft.com/office/word/2010/wordprocessingShape">
                    <wps:wsp>
                      <wps:cNvSpPr txBox="1"/>
                      <wps:spPr>
                        <a:xfrm>
                          <a:ext cx="2423160" cy="981710"/>
                        </a:xfrm>
                        <a:prstGeom prst="rect"/>
                        <a:noFill/>
                      </wps:spPr>
                      <wps:txbx>
                        <w:txbxContent>
                          <w:p>
                            <w:pPr>
                              <w:pStyle w:val="Style35"/>
                              <w:keepNext w:val="0"/>
                              <w:keepLines w:val="0"/>
                              <w:widowControl w:val="0"/>
                              <w:shd w:val="clear" w:color="auto" w:fill="auto"/>
                              <w:bidi w:val="0"/>
                              <w:spacing w:before="0" w:after="200" w:line="240" w:lineRule="auto"/>
                              <w:ind w:left="0" w:right="0" w:firstLine="0"/>
                              <w:jc w:val="center"/>
                              <w:rPr>
                                <w:sz w:val="17"/>
                                <w:szCs w:val="17"/>
                              </w:rPr>
                            </w:pPr>
                            <w:r>
                              <w:rPr>
                                <w:b/>
                                <w:bCs/>
                                <w:color w:val="125F9D"/>
                                <w:spacing w:val="0"/>
                                <w:w w:val="100"/>
                                <w:position w:val="0"/>
                                <w:sz w:val="17"/>
                                <w:szCs w:val="17"/>
                              </w:rPr>
                              <w:t xml:space="preserve">М И11И С Г Г </w:t>
                            </w:r>
                            <w:r>
                              <w:rPr>
                                <w:b/>
                                <w:bCs/>
                                <w:color w:val="125F9D"/>
                                <w:spacing w:val="0"/>
                                <w:w w:val="100"/>
                                <w:position w:val="0"/>
                                <w:sz w:val="17"/>
                                <w:szCs w:val="17"/>
                              </w:rPr>
                              <w:t xml:space="preserve">PC </w:t>
                            </w:r>
                            <w:r>
                              <w:rPr>
                                <w:b/>
                                <w:bCs/>
                                <w:color w:val="125F9D"/>
                                <w:spacing w:val="0"/>
                                <w:w w:val="100"/>
                                <w:position w:val="0"/>
                                <w:sz w:val="17"/>
                                <w:szCs w:val="17"/>
                              </w:rPr>
                              <w:t>Г ВО Э КО Л О Г И и.</w:t>
                              <w:br/>
                              <w:t>ГЕОЛОГИИ и ПРИРОДНЫХ РЕСУРСОВ</w:t>
                              <w:br/>
                              <w:t>Р Е С П У БЛ И К И К АЗ А ХС ТА II</w:t>
                            </w:r>
                          </w:p>
                          <w:p>
                            <w:pPr>
                              <w:pStyle w:val="Style35"/>
                              <w:keepNext w:val="0"/>
                              <w:keepLines w:val="0"/>
                              <w:widowControl w:val="0"/>
                              <w:shd w:val="clear" w:color="auto" w:fill="auto"/>
                              <w:bidi w:val="0"/>
                              <w:spacing w:before="0" w:after="0" w:line="228" w:lineRule="auto"/>
                              <w:ind w:left="0" w:right="0" w:firstLine="0"/>
                              <w:jc w:val="center"/>
                              <w:rPr>
                                <w:sz w:val="17"/>
                                <w:szCs w:val="17"/>
                              </w:rPr>
                            </w:pPr>
                            <w:r>
                              <w:rPr>
                                <w:b/>
                                <w:bCs/>
                                <w:color w:val="125F9D"/>
                                <w:spacing w:val="0"/>
                                <w:w w:val="100"/>
                                <w:position w:val="0"/>
                                <w:sz w:val="17"/>
                                <w:szCs w:val="17"/>
                              </w:rPr>
                              <w:t>РЕСПУБЛИКАНСКОЕ</w:t>
                              <w:br/>
                              <w:t xml:space="preserve">IС)СУДА РСТ В Е Н Н О Е </w:t>
                            </w:r>
                            <w:r>
                              <w:rPr>
                                <w:b/>
                                <w:bCs/>
                                <w:color w:val="125F9D"/>
                                <w:spacing w:val="0"/>
                                <w:w w:val="100"/>
                                <w:position w:val="0"/>
                                <w:sz w:val="17"/>
                                <w:szCs w:val="17"/>
                              </w:rPr>
                              <w:t>1</w:t>
                            </w:r>
                            <w:r>
                              <w:rPr>
                                <w:b/>
                                <w:bCs/>
                                <w:color w:val="125F9D"/>
                                <w:spacing w:val="0"/>
                                <w:w w:val="100"/>
                                <w:position w:val="0"/>
                                <w:sz w:val="17"/>
                                <w:szCs w:val="17"/>
                              </w:rPr>
                              <w:t xml:space="preserve">1РЕДIIР ИЯ </w:t>
                            </w:r>
                            <w:r>
                              <w:rPr>
                                <w:b/>
                                <w:bCs/>
                                <w:color w:val="455D5D"/>
                                <w:spacing w:val="0"/>
                                <w:w w:val="100"/>
                                <w:position w:val="0"/>
                                <w:sz w:val="17"/>
                                <w:szCs w:val="17"/>
                              </w:rPr>
                              <w:t xml:space="preserve">Г </w:t>
                            </w:r>
                            <w:r>
                              <w:rPr>
                                <w:b/>
                                <w:bCs/>
                                <w:color w:val="125F9D"/>
                                <w:spacing w:val="0"/>
                                <w:w w:val="100"/>
                                <w:position w:val="0"/>
                                <w:sz w:val="17"/>
                                <w:szCs w:val="17"/>
                              </w:rPr>
                              <w:t>И Е</w:t>
                              <w:br/>
                              <w:t>НА ПРАВЕ ХОЗЯЙСТВЕННОГО</w:t>
                            </w:r>
                          </w:p>
                          <w:p>
                            <w:pPr>
                              <w:pStyle w:val="Style35"/>
                              <w:keepNext w:val="0"/>
                              <w:keepLines w:val="0"/>
                              <w:widowControl w:val="0"/>
                              <w:shd w:val="clear" w:color="auto" w:fill="auto"/>
                              <w:bidi w:val="0"/>
                              <w:spacing w:before="0" w:after="100" w:line="228" w:lineRule="auto"/>
                              <w:ind w:left="0" w:right="0" w:firstLine="0"/>
                              <w:jc w:val="center"/>
                              <w:rPr>
                                <w:sz w:val="17"/>
                                <w:szCs w:val="17"/>
                              </w:rPr>
                            </w:pPr>
                            <w:r>
                              <w:rPr>
                                <w:b/>
                                <w:bCs/>
                                <w:color w:val="125F9D"/>
                                <w:spacing w:val="0"/>
                                <w:w w:val="100"/>
                                <w:position w:val="0"/>
                                <w:sz w:val="17"/>
                                <w:szCs w:val="17"/>
                              </w:rPr>
                              <w:t xml:space="preserve">В Е Д Е Н И Я </w:t>
                            </w:r>
                            <w:r>
                              <w:rPr>
                                <w:b/>
                                <w:bCs/>
                                <w:color w:val="455D5D"/>
                                <w:spacing w:val="0"/>
                                <w:w w:val="100"/>
                                <w:position w:val="0"/>
                                <w:sz w:val="17"/>
                                <w:szCs w:val="17"/>
                              </w:rPr>
                              <w:t xml:space="preserve">« </w:t>
                            </w:r>
                            <w:r>
                              <w:rPr>
                                <w:b/>
                                <w:bCs/>
                                <w:color w:val="125F9D"/>
                                <w:spacing w:val="0"/>
                                <w:w w:val="100"/>
                                <w:position w:val="0"/>
                                <w:sz w:val="17"/>
                                <w:szCs w:val="17"/>
                              </w:rPr>
                              <w:t>К АЗ Г И Д РО М ЕТ»</w:t>
                            </w:r>
                          </w:p>
                        </w:txbxContent>
                      </wps:txbx>
                      <wps:bodyPr lIns="0" tIns="0" rIns="0" bIns="0">
                        <a:noAutoFit/>
                      </wps:bodyPr>
                    </wps:wsp>
                  </a:graphicData>
                </a:graphic>
              </wp:anchor>
            </w:drawing>
          </mc:Choice>
          <mc:Fallback>
            <w:pict>
              <v:shape id="_x0000_s1210" type="#_x0000_t202" style="position:absolute;margin-left:358.15000000000003pt;margin-top:5.2999999999999998pt;width:190.80000000000001pt;height:77.299999999999997pt;z-index:-125829318;mso-wrap-distance-left:0;mso-wrap-distance-top:5.2999999999999998pt;mso-wrap-distance-right:0;mso-wrap-distance-bottom:106.40000000000001pt;mso-position-horizontal-relative:page" filled="f" stroked="f">
                <v:textbox inset="0,0,0,0">
                  <w:txbxContent>
                    <w:p>
                      <w:pPr>
                        <w:pStyle w:val="Style35"/>
                        <w:keepNext w:val="0"/>
                        <w:keepLines w:val="0"/>
                        <w:widowControl w:val="0"/>
                        <w:shd w:val="clear" w:color="auto" w:fill="auto"/>
                        <w:bidi w:val="0"/>
                        <w:spacing w:before="0" w:after="200" w:line="240" w:lineRule="auto"/>
                        <w:ind w:left="0" w:right="0" w:firstLine="0"/>
                        <w:jc w:val="center"/>
                        <w:rPr>
                          <w:sz w:val="17"/>
                          <w:szCs w:val="17"/>
                        </w:rPr>
                      </w:pPr>
                      <w:r>
                        <w:rPr>
                          <w:b/>
                          <w:bCs/>
                          <w:color w:val="125F9D"/>
                          <w:spacing w:val="0"/>
                          <w:w w:val="100"/>
                          <w:position w:val="0"/>
                          <w:sz w:val="17"/>
                          <w:szCs w:val="17"/>
                        </w:rPr>
                        <w:t xml:space="preserve">М И11И С Г Г </w:t>
                      </w:r>
                      <w:r>
                        <w:rPr>
                          <w:b/>
                          <w:bCs/>
                          <w:color w:val="125F9D"/>
                          <w:spacing w:val="0"/>
                          <w:w w:val="100"/>
                          <w:position w:val="0"/>
                          <w:sz w:val="17"/>
                          <w:szCs w:val="17"/>
                        </w:rPr>
                        <w:t xml:space="preserve">PC </w:t>
                      </w:r>
                      <w:r>
                        <w:rPr>
                          <w:b/>
                          <w:bCs/>
                          <w:color w:val="125F9D"/>
                          <w:spacing w:val="0"/>
                          <w:w w:val="100"/>
                          <w:position w:val="0"/>
                          <w:sz w:val="17"/>
                          <w:szCs w:val="17"/>
                        </w:rPr>
                        <w:t>Г ВО Э КО Л О Г И и.</w:t>
                        <w:br/>
                        <w:t>ГЕОЛОГИИ и ПРИРОДНЫХ РЕСУРСОВ</w:t>
                        <w:br/>
                        <w:t>Р Е С П У БЛ И К И К АЗ А ХС ТА II</w:t>
                      </w:r>
                    </w:p>
                    <w:p>
                      <w:pPr>
                        <w:pStyle w:val="Style35"/>
                        <w:keepNext w:val="0"/>
                        <w:keepLines w:val="0"/>
                        <w:widowControl w:val="0"/>
                        <w:shd w:val="clear" w:color="auto" w:fill="auto"/>
                        <w:bidi w:val="0"/>
                        <w:spacing w:before="0" w:after="0" w:line="228" w:lineRule="auto"/>
                        <w:ind w:left="0" w:right="0" w:firstLine="0"/>
                        <w:jc w:val="center"/>
                        <w:rPr>
                          <w:sz w:val="17"/>
                          <w:szCs w:val="17"/>
                        </w:rPr>
                      </w:pPr>
                      <w:r>
                        <w:rPr>
                          <w:b/>
                          <w:bCs/>
                          <w:color w:val="125F9D"/>
                          <w:spacing w:val="0"/>
                          <w:w w:val="100"/>
                          <w:position w:val="0"/>
                          <w:sz w:val="17"/>
                          <w:szCs w:val="17"/>
                        </w:rPr>
                        <w:t>РЕСПУБЛИКАНСКОЕ</w:t>
                        <w:br/>
                        <w:t xml:space="preserve">IС)СУДА РСТ В Е Н Н О Е </w:t>
                      </w:r>
                      <w:r>
                        <w:rPr>
                          <w:b/>
                          <w:bCs/>
                          <w:color w:val="125F9D"/>
                          <w:spacing w:val="0"/>
                          <w:w w:val="100"/>
                          <w:position w:val="0"/>
                          <w:sz w:val="17"/>
                          <w:szCs w:val="17"/>
                        </w:rPr>
                        <w:t>1</w:t>
                      </w:r>
                      <w:r>
                        <w:rPr>
                          <w:b/>
                          <w:bCs/>
                          <w:color w:val="125F9D"/>
                          <w:spacing w:val="0"/>
                          <w:w w:val="100"/>
                          <w:position w:val="0"/>
                          <w:sz w:val="17"/>
                          <w:szCs w:val="17"/>
                        </w:rPr>
                        <w:t xml:space="preserve">1РЕДIIР ИЯ </w:t>
                      </w:r>
                      <w:r>
                        <w:rPr>
                          <w:b/>
                          <w:bCs/>
                          <w:color w:val="455D5D"/>
                          <w:spacing w:val="0"/>
                          <w:w w:val="100"/>
                          <w:position w:val="0"/>
                          <w:sz w:val="17"/>
                          <w:szCs w:val="17"/>
                        </w:rPr>
                        <w:t xml:space="preserve">Г </w:t>
                      </w:r>
                      <w:r>
                        <w:rPr>
                          <w:b/>
                          <w:bCs/>
                          <w:color w:val="125F9D"/>
                          <w:spacing w:val="0"/>
                          <w:w w:val="100"/>
                          <w:position w:val="0"/>
                          <w:sz w:val="17"/>
                          <w:szCs w:val="17"/>
                        </w:rPr>
                        <w:t>И Е</w:t>
                        <w:br/>
                        <w:t>НА ПРАВЕ ХОЗЯЙСТВЕННОГО</w:t>
                      </w:r>
                    </w:p>
                    <w:p>
                      <w:pPr>
                        <w:pStyle w:val="Style35"/>
                        <w:keepNext w:val="0"/>
                        <w:keepLines w:val="0"/>
                        <w:widowControl w:val="0"/>
                        <w:shd w:val="clear" w:color="auto" w:fill="auto"/>
                        <w:bidi w:val="0"/>
                        <w:spacing w:before="0" w:after="100" w:line="228" w:lineRule="auto"/>
                        <w:ind w:left="0" w:right="0" w:firstLine="0"/>
                        <w:jc w:val="center"/>
                        <w:rPr>
                          <w:sz w:val="17"/>
                          <w:szCs w:val="17"/>
                        </w:rPr>
                      </w:pPr>
                      <w:r>
                        <w:rPr>
                          <w:b/>
                          <w:bCs/>
                          <w:color w:val="125F9D"/>
                          <w:spacing w:val="0"/>
                          <w:w w:val="100"/>
                          <w:position w:val="0"/>
                          <w:sz w:val="17"/>
                          <w:szCs w:val="17"/>
                        </w:rPr>
                        <w:t xml:space="preserve">В Е Д Е Н И Я </w:t>
                      </w:r>
                      <w:r>
                        <w:rPr>
                          <w:b/>
                          <w:bCs/>
                          <w:color w:val="455D5D"/>
                          <w:spacing w:val="0"/>
                          <w:w w:val="100"/>
                          <w:position w:val="0"/>
                          <w:sz w:val="17"/>
                          <w:szCs w:val="17"/>
                        </w:rPr>
                        <w:t xml:space="preserve">« </w:t>
                      </w:r>
                      <w:r>
                        <w:rPr>
                          <w:b/>
                          <w:bCs/>
                          <w:color w:val="125F9D"/>
                          <w:spacing w:val="0"/>
                          <w:w w:val="100"/>
                          <w:position w:val="0"/>
                          <w:sz w:val="17"/>
                          <w:szCs w:val="17"/>
                        </w:rPr>
                        <w:t>К АЗ Г И Д РО М ЕТ»</w:t>
                      </w:r>
                    </w:p>
                  </w:txbxContent>
                </v:textbox>
                <w10:wrap type="topAndBottom" anchorx="page"/>
              </v:shape>
            </w:pict>
          </mc:Fallback>
        </mc:AlternateContent>
      </w:r>
      <w:r>
        <mc:AlternateContent>
          <mc:Choice Requires="wps">
            <w:drawing>
              <wp:anchor distT="1149350" distB="266700" distL="0" distR="0" simplePos="0" relativeHeight="125829437" behindDoc="0" locked="0" layoutInCell="1" allowOverlap="1">
                <wp:simplePos x="0" y="0"/>
                <wp:positionH relativeFrom="page">
                  <wp:posOffset>869315</wp:posOffset>
                </wp:positionH>
                <wp:positionV relativeFrom="paragraph">
                  <wp:posOffset>1149350</wp:posOffset>
                </wp:positionV>
                <wp:extent cx="2846705" cy="984250"/>
                <wp:wrapTopAndBottom/>
                <wp:docPr id="186" name="Shape 186"/>
                <a:graphic xmlns:a="http://schemas.openxmlformats.org/drawingml/2006/main">
                  <a:graphicData uri="http://schemas.microsoft.com/office/word/2010/wordprocessingShape">
                    <wps:wsp>
                      <wps:cNvSpPr txBox="1"/>
                      <wps:spPr>
                        <a:xfrm>
                          <a:ext cx="2846705" cy="984250"/>
                        </a:xfrm>
                        <a:prstGeom prst="rect"/>
                        <a:noFill/>
                      </wps:spPr>
                      <wps:txbx>
                        <w:txbxContent>
                          <w:p>
                            <w:pPr>
                              <w:pStyle w:val="Style35"/>
                              <w:keepNext w:val="0"/>
                              <w:keepLines w:val="0"/>
                              <w:widowControl w:val="0"/>
                              <w:shd w:val="clear" w:color="auto" w:fill="auto"/>
                              <w:bidi w:val="0"/>
                              <w:spacing w:before="0" w:after="0" w:line="271" w:lineRule="auto"/>
                              <w:ind w:left="0" w:right="0" w:firstLine="0"/>
                              <w:jc w:val="left"/>
                              <w:rPr>
                                <w:sz w:val="17"/>
                                <w:szCs w:val="17"/>
                              </w:rPr>
                            </w:pPr>
                            <w:r>
                              <w:rPr>
                                <w:color w:val="848E99"/>
                                <w:spacing w:val="0"/>
                                <w:w w:val="100"/>
                                <w:position w:val="0"/>
                                <w:sz w:val="17"/>
                                <w:szCs w:val="17"/>
                              </w:rPr>
                              <w:t xml:space="preserve">010000, Нур-Султан каласы. </w:t>
                            </w:r>
                            <w:r>
                              <w:rPr>
                                <w:color w:val="848E99"/>
                                <w:spacing w:val="0"/>
                                <w:w w:val="100"/>
                                <w:position w:val="0"/>
                                <w:sz w:val="17"/>
                                <w:szCs w:val="17"/>
                              </w:rPr>
                              <w:t>Mauri.</w:t>
                            </w:r>
                            <w:r>
                              <w:rPr>
                                <w:color w:val="848E99"/>
                                <w:spacing w:val="0"/>
                                <w:w w:val="100"/>
                                <w:position w:val="0"/>
                                <w:sz w:val="17"/>
                                <w:szCs w:val="17"/>
                              </w:rPr>
                              <w:t>пк Ел дангылы. 11/1 тел: 8(7172) 79-83-93, 79-83-84</w:t>
                            </w:r>
                          </w:p>
                          <w:p>
                            <w:pPr>
                              <w:pStyle w:val="Style35"/>
                              <w:keepNext w:val="0"/>
                              <w:keepLines w:val="0"/>
                              <w:widowControl w:val="0"/>
                              <w:shd w:val="clear" w:color="auto" w:fill="auto"/>
                              <w:bidi w:val="0"/>
                              <w:spacing w:before="0" w:after="60" w:line="271" w:lineRule="auto"/>
                              <w:ind w:left="0" w:right="0" w:firstLine="0"/>
                              <w:jc w:val="left"/>
                              <w:rPr>
                                <w:sz w:val="17"/>
                                <w:szCs w:val="17"/>
                              </w:rPr>
                            </w:pPr>
                            <w:r>
                              <w:rPr>
                                <w:color w:val="848E99"/>
                                <w:spacing w:val="0"/>
                                <w:w w:val="100"/>
                                <w:position w:val="0"/>
                                <w:sz w:val="17"/>
                                <w:szCs w:val="17"/>
                              </w:rPr>
                              <w:t xml:space="preserve">факс: 8(7172) 79-83-44, </w:t>
                            </w:r>
                            <w:r>
                              <w:rPr>
                                <w:color w:val="848E99"/>
                                <w:spacing w:val="0"/>
                                <w:w w:val="100"/>
                                <w:position w:val="0"/>
                                <w:sz w:val="17"/>
                                <w:szCs w:val="17"/>
                              </w:rPr>
                              <w:t>infoCa metco.kz</w:t>
                            </w:r>
                          </w:p>
                          <w:p>
                            <w:pPr>
                              <w:pStyle w:val="Style35"/>
                              <w:keepNext w:val="0"/>
                              <w:keepLines w:val="0"/>
                              <w:widowControl w:val="0"/>
                              <w:shd w:val="clear" w:color="auto" w:fill="auto"/>
                              <w:bidi w:val="0"/>
                              <w:spacing w:before="0" w:after="0" w:line="240" w:lineRule="auto"/>
                              <w:ind w:left="0" w:right="0" w:firstLine="0"/>
                              <w:jc w:val="left"/>
                              <w:rPr>
                                <w:sz w:val="24"/>
                                <w:szCs w:val="24"/>
                              </w:rPr>
                            </w:pPr>
                            <w:r>
                              <w:rPr>
                                <w:rFonts w:ascii="Calibri" w:eastAsia="Calibri" w:hAnsi="Calibri" w:cs="Calibri"/>
                                <w:color w:val="000000"/>
                                <w:spacing w:val="0"/>
                                <w:w w:val="100"/>
                                <w:position w:val="0"/>
                                <w:sz w:val="24"/>
                                <w:szCs w:val="24"/>
                              </w:rPr>
                              <w:t>03-3-04/1361</w:t>
                            </w:r>
                          </w:p>
                          <w:p>
                            <w:pPr>
                              <w:pStyle w:val="Style35"/>
                              <w:keepNext w:val="0"/>
                              <w:keepLines w:val="0"/>
                              <w:widowControl w:val="0"/>
                              <w:shd w:val="clear" w:color="auto" w:fill="auto"/>
                              <w:bidi w:val="0"/>
                              <w:spacing w:before="0" w:after="0" w:line="199" w:lineRule="auto"/>
                              <w:ind w:left="0" w:right="0" w:firstLine="0"/>
                              <w:jc w:val="left"/>
                              <w:rPr>
                                <w:sz w:val="24"/>
                                <w:szCs w:val="24"/>
                              </w:rPr>
                            </w:pPr>
                            <w:r>
                              <w:rPr>
                                <w:rFonts w:ascii="Calibri" w:eastAsia="Calibri" w:hAnsi="Calibri" w:cs="Calibri"/>
                                <w:color w:val="000000"/>
                                <w:spacing w:val="0"/>
                                <w:w w:val="100"/>
                                <w:position w:val="0"/>
                                <w:sz w:val="24"/>
                                <w:szCs w:val="24"/>
                              </w:rPr>
                              <w:t>F86C5F8354E14BFD</w:t>
                            </w:r>
                          </w:p>
                          <w:p>
                            <w:pPr>
                              <w:pStyle w:val="Style35"/>
                              <w:keepNext w:val="0"/>
                              <w:keepLines w:val="0"/>
                              <w:widowControl w:val="0"/>
                              <w:shd w:val="clear" w:color="auto" w:fill="auto"/>
                              <w:bidi w:val="0"/>
                              <w:spacing w:before="0" w:after="40" w:line="204" w:lineRule="auto"/>
                              <w:ind w:left="0" w:right="0" w:firstLine="0"/>
                              <w:jc w:val="left"/>
                              <w:rPr>
                                <w:sz w:val="24"/>
                                <w:szCs w:val="24"/>
                              </w:rPr>
                            </w:pPr>
                            <w:r>
                              <w:rPr>
                                <w:rFonts w:ascii="Calibri" w:eastAsia="Calibri" w:hAnsi="Calibri" w:cs="Calibri"/>
                                <w:color w:val="000000"/>
                                <w:spacing w:val="0"/>
                                <w:w w:val="100"/>
                                <w:position w:val="0"/>
                                <w:sz w:val="24"/>
                                <w:szCs w:val="24"/>
                              </w:rPr>
                              <w:t>18.05.2022</w:t>
                            </w:r>
                          </w:p>
                        </w:txbxContent>
                      </wps:txbx>
                      <wps:bodyPr lIns="0" tIns="0" rIns="0" bIns="0">
                        <a:noAutoFit/>
                      </wps:bodyPr>
                    </wps:wsp>
                  </a:graphicData>
                </a:graphic>
              </wp:anchor>
            </w:drawing>
          </mc:Choice>
          <mc:Fallback>
            <w:pict>
              <v:shape id="_x0000_s1212" type="#_x0000_t202" style="position:absolute;margin-left:68.450000000000003pt;margin-top:90.5pt;width:224.15000000000001pt;height:77.5pt;z-index:-125829316;mso-wrap-distance-left:0;mso-wrap-distance-top:90.5pt;mso-wrap-distance-right:0;mso-wrap-distance-bottom:21.pt;mso-position-horizontal-relative:page" filled="f" stroked="f">
                <v:textbox inset="0,0,0,0">
                  <w:txbxContent>
                    <w:p>
                      <w:pPr>
                        <w:pStyle w:val="Style35"/>
                        <w:keepNext w:val="0"/>
                        <w:keepLines w:val="0"/>
                        <w:widowControl w:val="0"/>
                        <w:shd w:val="clear" w:color="auto" w:fill="auto"/>
                        <w:bidi w:val="0"/>
                        <w:spacing w:before="0" w:after="0" w:line="271" w:lineRule="auto"/>
                        <w:ind w:left="0" w:right="0" w:firstLine="0"/>
                        <w:jc w:val="left"/>
                        <w:rPr>
                          <w:sz w:val="17"/>
                          <w:szCs w:val="17"/>
                        </w:rPr>
                      </w:pPr>
                      <w:r>
                        <w:rPr>
                          <w:color w:val="848E99"/>
                          <w:spacing w:val="0"/>
                          <w:w w:val="100"/>
                          <w:position w:val="0"/>
                          <w:sz w:val="17"/>
                          <w:szCs w:val="17"/>
                        </w:rPr>
                        <w:t xml:space="preserve">010000, Нур-Султан каласы. </w:t>
                      </w:r>
                      <w:r>
                        <w:rPr>
                          <w:color w:val="848E99"/>
                          <w:spacing w:val="0"/>
                          <w:w w:val="100"/>
                          <w:position w:val="0"/>
                          <w:sz w:val="17"/>
                          <w:szCs w:val="17"/>
                        </w:rPr>
                        <w:t>Mauri.</w:t>
                      </w:r>
                      <w:r>
                        <w:rPr>
                          <w:color w:val="848E99"/>
                          <w:spacing w:val="0"/>
                          <w:w w:val="100"/>
                          <w:position w:val="0"/>
                          <w:sz w:val="17"/>
                          <w:szCs w:val="17"/>
                        </w:rPr>
                        <w:t>пк Ел дангылы. 11/1 тел: 8(7172) 79-83-93, 79-83-84</w:t>
                      </w:r>
                    </w:p>
                    <w:p>
                      <w:pPr>
                        <w:pStyle w:val="Style35"/>
                        <w:keepNext w:val="0"/>
                        <w:keepLines w:val="0"/>
                        <w:widowControl w:val="0"/>
                        <w:shd w:val="clear" w:color="auto" w:fill="auto"/>
                        <w:bidi w:val="0"/>
                        <w:spacing w:before="0" w:after="60" w:line="271" w:lineRule="auto"/>
                        <w:ind w:left="0" w:right="0" w:firstLine="0"/>
                        <w:jc w:val="left"/>
                        <w:rPr>
                          <w:sz w:val="17"/>
                          <w:szCs w:val="17"/>
                        </w:rPr>
                      </w:pPr>
                      <w:r>
                        <w:rPr>
                          <w:color w:val="848E99"/>
                          <w:spacing w:val="0"/>
                          <w:w w:val="100"/>
                          <w:position w:val="0"/>
                          <w:sz w:val="17"/>
                          <w:szCs w:val="17"/>
                        </w:rPr>
                        <w:t xml:space="preserve">факс: 8(7172) 79-83-44, </w:t>
                      </w:r>
                      <w:r>
                        <w:rPr>
                          <w:color w:val="848E99"/>
                          <w:spacing w:val="0"/>
                          <w:w w:val="100"/>
                          <w:position w:val="0"/>
                          <w:sz w:val="17"/>
                          <w:szCs w:val="17"/>
                        </w:rPr>
                        <w:t>infoCa metco.kz</w:t>
                      </w:r>
                    </w:p>
                    <w:p>
                      <w:pPr>
                        <w:pStyle w:val="Style35"/>
                        <w:keepNext w:val="0"/>
                        <w:keepLines w:val="0"/>
                        <w:widowControl w:val="0"/>
                        <w:shd w:val="clear" w:color="auto" w:fill="auto"/>
                        <w:bidi w:val="0"/>
                        <w:spacing w:before="0" w:after="0" w:line="240" w:lineRule="auto"/>
                        <w:ind w:left="0" w:right="0" w:firstLine="0"/>
                        <w:jc w:val="left"/>
                        <w:rPr>
                          <w:sz w:val="24"/>
                          <w:szCs w:val="24"/>
                        </w:rPr>
                      </w:pPr>
                      <w:r>
                        <w:rPr>
                          <w:rFonts w:ascii="Calibri" w:eastAsia="Calibri" w:hAnsi="Calibri" w:cs="Calibri"/>
                          <w:color w:val="000000"/>
                          <w:spacing w:val="0"/>
                          <w:w w:val="100"/>
                          <w:position w:val="0"/>
                          <w:sz w:val="24"/>
                          <w:szCs w:val="24"/>
                        </w:rPr>
                        <w:t>03-3-04/1361</w:t>
                      </w:r>
                    </w:p>
                    <w:p>
                      <w:pPr>
                        <w:pStyle w:val="Style35"/>
                        <w:keepNext w:val="0"/>
                        <w:keepLines w:val="0"/>
                        <w:widowControl w:val="0"/>
                        <w:shd w:val="clear" w:color="auto" w:fill="auto"/>
                        <w:bidi w:val="0"/>
                        <w:spacing w:before="0" w:after="0" w:line="199" w:lineRule="auto"/>
                        <w:ind w:left="0" w:right="0" w:firstLine="0"/>
                        <w:jc w:val="left"/>
                        <w:rPr>
                          <w:sz w:val="24"/>
                          <w:szCs w:val="24"/>
                        </w:rPr>
                      </w:pPr>
                      <w:r>
                        <w:rPr>
                          <w:rFonts w:ascii="Calibri" w:eastAsia="Calibri" w:hAnsi="Calibri" w:cs="Calibri"/>
                          <w:color w:val="000000"/>
                          <w:spacing w:val="0"/>
                          <w:w w:val="100"/>
                          <w:position w:val="0"/>
                          <w:sz w:val="24"/>
                          <w:szCs w:val="24"/>
                        </w:rPr>
                        <w:t>F86C5F8354E14BFD</w:t>
                      </w:r>
                    </w:p>
                    <w:p>
                      <w:pPr>
                        <w:pStyle w:val="Style35"/>
                        <w:keepNext w:val="0"/>
                        <w:keepLines w:val="0"/>
                        <w:widowControl w:val="0"/>
                        <w:shd w:val="clear" w:color="auto" w:fill="auto"/>
                        <w:bidi w:val="0"/>
                        <w:spacing w:before="0" w:after="40" w:line="204" w:lineRule="auto"/>
                        <w:ind w:left="0" w:right="0" w:firstLine="0"/>
                        <w:jc w:val="left"/>
                        <w:rPr>
                          <w:sz w:val="24"/>
                          <w:szCs w:val="24"/>
                        </w:rPr>
                      </w:pPr>
                      <w:r>
                        <w:rPr>
                          <w:rFonts w:ascii="Calibri" w:eastAsia="Calibri" w:hAnsi="Calibri" w:cs="Calibri"/>
                          <w:color w:val="000000"/>
                          <w:spacing w:val="0"/>
                          <w:w w:val="100"/>
                          <w:position w:val="0"/>
                          <w:sz w:val="24"/>
                          <w:szCs w:val="24"/>
                        </w:rPr>
                        <w:t>18.05.2022</w:t>
                      </w:r>
                    </w:p>
                  </w:txbxContent>
                </v:textbox>
                <w10:wrap type="topAndBottom" anchorx="page"/>
              </v:shape>
            </w:pict>
          </mc:Fallback>
        </mc:AlternateContent>
      </w:r>
      <w:r>
        <mc:AlternateContent>
          <mc:Choice Requires="wps">
            <w:drawing>
              <wp:anchor distT="1158240" distB="808990" distL="0" distR="0" simplePos="0" relativeHeight="125829439" behindDoc="0" locked="0" layoutInCell="1" allowOverlap="1">
                <wp:simplePos x="0" y="0"/>
                <wp:positionH relativeFrom="page">
                  <wp:posOffset>4518025</wp:posOffset>
                </wp:positionH>
                <wp:positionV relativeFrom="paragraph">
                  <wp:posOffset>1158240</wp:posOffset>
                </wp:positionV>
                <wp:extent cx="2514600" cy="433070"/>
                <wp:wrapTopAndBottom/>
                <wp:docPr id="188" name="Shape 188"/>
                <a:graphic xmlns:a="http://schemas.openxmlformats.org/drawingml/2006/main">
                  <a:graphicData uri="http://schemas.microsoft.com/office/word/2010/wordprocessingShape">
                    <wps:wsp>
                      <wps:cNvSpPr txBox="1"/>
                      <wps:spPr>
                        <a:xfrm>
                          <a:ext cx="2514600" cy="433070"/>
                        </a:xfrm>
                        <a:prstGeom prst="rect"/>
                        <a:noFill/>
                      </wps:spPr>
                      <wps:txbx>
                        <w:txbxContent>
                          <w:p>
                            <w:pPr>
                              <w:pStyle w:val="Style35"/>
                              <w:keepNext w:val="0"/>
                              <w:keepLines w:val="0"/>
                              <w:widowControl w:val="0"/>
                              <w:shd w:val="clear" w:color="auto" w:fill="auto"/>
                              <w:bidi w:val="0"/>
                              <w:spacing w:before="0" w:after="0" w:line="271" w:lineRule="auto"/>
                              <w:ind w:left="0" w:right="0" w:firstLine="0"/>
                              <w:jc w:val="right"/>
                              <w:rPr>
                                <w:sz w:val="17"/>
                                <w:szCs w:val="17"/>
                              </w:rPr>
                            </w:pPr>
                            <w:r>
                              <w:rPr>
                                <w:color w:val="848E99"/>
                                <w:spacing w:val="0"/>
                                <w:w w:val="100"/>
                                <w:position w:val="0"/>
                                <w:sz w:val="17"/>
                                <w:szCs w:val="17"/>
                              </w:rPr>
                              <w:t xml:space="preserve">ОЮООО г. Нур-Султан, проспект Мэцп'л1к Ел. </w:t>
                            </w:r>
                            <w:r>
                              <w:rPr>
                                <w:color w:val="455D5D"/>
                                <w:spacing w:val="0"/>
                                <w:w w:val="100"/>
                                <w:position w:val="0"/>
                                <w:sz w:val="17"/>
                                <w:szCs w:val="17"/>
                              </w:rPr>
                              <w:t>1</w:t>
                            </w:r>
                            <w:r>
                              <w:rPr>
                                <w:color w:val="848E99"/>
                                <w:spacing w:val="0"/>
                                <w:w w:val="100"/>
                                <w:position w:val="0"/>
                                <w:sz w:val="17"/>
                                <w:szCs w:val="17"/>
                              </w:rPr>
                              <w:t>1/1</w:t>
                            </w:r>
                          </w:p>
                          <w:p>
                            <w:pPr>
                              <w:pStyle w:val="Style35"/>
                              <w:keepNext w:val="0"/>
                              <w:keepLines w:val="0"/>
                              <w:widowControl w:val="0"/>
                              <w:shd w:val="clear" w:color="auto" w:fill="auto"/>
                              <w:bidi w:val="0"/>
                              <w:spacing w:before="0" w:after="0" w:line="271" w:lineRule="auto"/>
                              <w:ind w:left="860" w:right="0" w:firstLine="0"/>
                              <w:jc w:val="right"/>
                              <w:rPr>
                                <w:sz w:val="17"/>
                                <w:szCs w:val="17"/>
                              </w:rPr>
                            </w:pPr>
                            <w:r>
                              <w:rPr>
                                <w:color w:val="848E99"/>
                                <w:spacing w:val="0"/>
                                <w:w w:val="100"/>
                                <w:position w:val="0"/>
                                <w:sz w:val="17"/>
                                <w:szCs w:val="17"/>
                              </w:rPr>
                              <w:t xml:space="preserve">Тел: 8(7172) 79-83-93. 79-83-84 факс: 8(7172) 79-83-44. </w:t>
                            </w:r>
                            <w:r>
                              <w:fldChar w:fldCharType="begin"/>
                            </w:r>
                            <w:r>
                              <w:rPr/>
                              <w:instrText> HYPERLINK "mailto:info@meteo.kz" </w:instrText>
                            </w:r>
                            <w:r>
                              <w:fldChar w:fldCharType="separate"/>
                            </w:r>
                            <w:r>
                              <w:rPr>
                                <w:color w:val="848E99"/>
                                <w:spacing w:val="0"/>
                                <w:w w:val="100"/>
                                <w:position w:val="0"/>
                                <w:sz w:val="17"/>
                                <w:szCs w:val="17"/>
                              </w:rPr>
                              <w:t>info@meteo.kz</w:t>
                            </w:r>
                            <w:r>
                              <w:fldChar w:fldCharType="end"/>
                            </w:r>
                          </w:p>
                        </w:txbxContent>
                      </wps:txbx>
                      <wps:bodyPr lIns="0" tIns="0" rIns="0" bIns="0">
                        <a:noAutoFit/>
                      </wps:bodyPr>
                    </wps:wsp>
                  </a:graphicData>
                </a:graphic>
              </wp:anchor>
            </w:drawing>
          </mc:Choice>
          <mc:Fallback>
            <w:pict>
              <v:shape id="_x0000_s1214" type="#_x0000_t202" style="position:absolute;margin-left:355.75pt;margin-top:91.200000000000003pt;width:198.pt;height:34.100000000000001pt;z-index:-125829314;mso-wrap-distance-left:0;mso-wrap-distance-top:91.200000000000003pt;mso-wrap-distance-right:0;mso-wrap-distance-bottom:63.700000000000003pt;mso-position-horizontal-relative:page" filled="f" stroked="f">
                <v:textbox inset="0,0,0,0">
                  <w:txbxContent>
                    <w:p>
                      <w:pPr>
                        <w:pStyle w:val="Style35"/>
                        <w:keepNext w:val="0"/>
                        <w:keepLines w:val="0"/>
                        <w:widowControl w:val="0"/>
                        <w:shd w:val="clear" w:color="auto" w:fill="auto"/>
                        <w:bidi w:val="0"/>
                        <w:spacing w:before="0" w:after="0" w:line="271" w:lineRule="auto"/>
                        <w:ind w:left="0" w:right="0" w:firstLine="0"/>
                        <w:jc w:val="right"/>
                        <w:rPr>
                          <w:sz w:val="17"/>
                          <w:szCs w:val="17"/>
                        </w:rPr>
                      </w:pPr>
                      <w:r>
                        <w:rPr>
                          <w:color w:val="848E99"/>
                          <w:spacing w:val="0"/>
                          <w:w w:val="100"/>
                          <w:position w:val="0"/>
                          <w:sz w:val="17"/>
                          <w:szCs w:val="17"/>
                        </w:rPr>
                        <w:t xml:space="preserve">ОЮООО г. Нур-Султан, проспект Мэцп'л1к Ел. </w:t>
                      </w:r>
                      <w:r>
                        <w:rPr>
                          <w:color w:val="455D5D"/>
                          <w:spacing w:val="0"/>
                          <w:w w:val="100"/>
                          <w:position w:val="0"/>
                          <w:sz w:val="17"/>
                          <w:szCs w:val="17"/>
                        </w:rPr>
                        <w:t>1</w:t>
                      </w:r>
                      <w:r>
                        <w:rPr>
                          <w:color w:val="848E99"/>
                          <w:spacing w:val="0"/>
                          <w:w w:val="100"/>
                          <w:position w:val="0"/>
                          <w:sz w:val="17"/>
                          <w:szCs w:val="17"/>
                        </w:rPr>
                        <w:t>1/1</w:t>
                      </w:r>
                    </w:p>
                    <w:p>
                      <w:pPr>
                        <w:pStyle w:val="Style35"/>
                        <w:keepNext w:val="0"/>
                        <w:keepLines w:val="0"/>
                        <w:widowControl w:val="0"/>
                        <w:shd w:val="clear" w:color="auto" w:fill="auto"/>
                        <w:bidi w:val="0"/>
                        <w:spacing w:before="0" w:after="0" w:line="271" w:lineRule="auto"/>
                        <w:ind w:left="860" w:right="0" w:firstLine="0"/>
                        <w:jc w:val="right"/>
                        <w:rPr>
                          <w:sz w:val="17"/>
                          <w:szCs w:val="17"/>
                        </w:rPr>
                      </w:pPr>
                      <w:r>
                        <w:rPr>
                          <w:color w:val="848E99"/>
                          <w:spacing w:val="0"/>
                          <w:w w:val="100"/>
                          <w:position w:val="0"/>
                          <w:sz w:val="17"/>
                          <w:szCs w:val="17"/>
                        </w:rPr>
                        <w:t xml:space="preserve">Тел: 8(7172) 79-83-93. 79-83-84 факс: 8(7172) 79-83-44. </w:t>
                      </w:r>
                      <w:r>
                        <w:fldChar w:fldCharType="begin"/>
                      </w:r>
                      <w:r>
                        <w:rPr/>
                        <w:instrText> HYPERLINK "mailto:info@meteo.kz" </w:instrText>
                      </w:r>
                      <w:r>
                        <w:fldChar w:fldCharType="separate"/>
                      </w:r>
                      <w:r>
                        <w:rPr>
                          <w:color w:val="848E99"/>
                          <w:spacing w:val="0"/>
                          <w:w w:val="100"/>
                          <w:position w:val="0"/>
                          <w:sz w:val="17"/>
                          <w:szCs w:val="17"/>
                        </w:rPr>
                        <w:t>info@meteo.kz</w:t>
                      </w:r>
                      <w:r>
                        <w:fldChar w:fldCharType="end"/>
                      </w:r>
                    </w:p>
                  </w:txbxContent>
                </v:textbox>
                <w10:wrap type="topAndBottom" anchorx="page"/>
              </v:shape>
            </w:pict>
          </mc:Fallback>
        </mc:AlternateContent>
      </w:r>
    </w:p>
    <w:p>
      <w:pPr>
        <w:pStyle w:val="Style15"/>
        <w:keepNext w:val="0"/>
        <w:keepLines w:val="0"/>
        <w:widowControl w:val="0"/>
        <w:shd w:val="clear" w:color="auto" w:fill="auto"/>
        <w:bidi w:val="0"/>
        <w:spacing w:before="0" w:after="540" w:line="240" w:lineRule="auto"/>
        <w:ind w:left="5280" w:right="0" w:firstLine="0"/>
        <w:jc w:val="right"/>
      </w:pPr>
      <w:r>
        <w:rPr>
          <w:b/>
          <w:bCs/>
          <w:color w:val="000000"/>
          <w:spacing w:val="0"/>
          <w:w w:val="100"/>
          <w:position w:val="0"/>
        </w:rPr>
        <w:t>Федеральное государственное бюджетное образовательное учреждение высшего образования Московский государственный университет геодезии и картографии (МИИГАиК)</w:t>
      </w:r>
    </w:p>
    <w:p>
      <w:pPr>
        <w:pStyle w:val="Style15"/>
        <w:keepNext w:val="0"/>
        <w:keepLines w:val="0"/>
        <w:widowControl w:val="0"/>
        <w:shd w:val="clear" w:color="auto" w:fill="auto"/>
        <w:bidi w:val="0"/>
        <w:spacing w:before="0" w:after="220" w:line="240" w:lineRule="auto"/>
        <w:ind w:left="0" w:right="0" w:firstLine="740"/>
        <w:jc w:val="both"/>
      </w:pPr>
      <w:r>
        <w:rPr>
          <w:color w:val="000000"/>
          <w:spacing w:val="0"/>
          <w:w w:val="100"/>
          <w:position w:val="0"/>
        </w:rPr>
        <w:t>РГП «Казгидромет» рассмотрев Ваше письмо от 29.04.2022г., представляет метеорологическую информацию по Кызылординской и Карагандинской областям за 2021 год согласно приложениям.</w:t>
      </w:r>
    </w:p>
    <w:p>
      <w:pPr>
        <w:pStyle w:val="Style15"/>
        <w:keepNext w:val="0"/>
        <w:keepLines w:val="0"/>
        <w:widowControl w:val="0"/>
        <w:shd w:val="clear" w:color="auto" w:fill="auto"/>
        <w:bidi w:val="0"/>
        <w:spacing w:before="0" w:after="640" w:line="240" w:lineRule="auto"/>
        <w:ind w:left="0" w:right="0" w:firstLine="740"/>
        <w:jc w:val="both"/>
      </w:pPr>
      <w:r>
        <w:rPr>
          <w:color w:val="000000"/>
          <w:spacing w:val="0"/>
          <w:w w:val="100"/>
          <w:position w:val="0"/>
        </w:rPr>
        <w:t>Информация прилагается на 15 листах.</w:t>
      </w:r>
    </w:p>
    <w:p>
      <w:pPr>
        <w:pStyle w:val="Style54"/>
        <w:keepNext/>
        <w:keepLines/>
        <w:widowControl w:val="0"/>
        <w:shd w:val="clear" w:color="auto" w:fill="auto"/>
        <w:bidi w:val="0"/>
        <w:spacing w:before="0" w:after="940" w:line="240" w:lineRule="auto"/>
        <w:ind w:left="720" w:right="0" w:firstLine="20"/>
        <w:jc w:val="both"/>
      </w:pPr>
      <w:r>
        <mc:AlternateContent>
          <mc:Choice Requires="wps">
            <w:drawing>
              <wp:anchor distT="0" distB="0" distL="114300" distR="114300" simplePos="0" relativeHeight="125829441" behindDoc="0" locked="0" layoutInCell="1" allowOverlap="1">
                <wp:simplePos x="0" y="0"/>
                <wp:positionH relativeFrom="page">
                  <wp:posOffset>5353050</wp:posOffset>
                </wp:positionH>
                <wp:positionV relativeFrom="paragraph">
                  <wp:posOffset>215900</wp:posOffset>
                </wp:positionV>
                <wp:extent cx="1365250" cy="222250"/>
                <wp:wrapSquare wrapText="left"/>
                <wp:docPr id="190" name="Shape 190"/>
                <a:graphic xmlns:a="http://schemas.openxmlformats.org/drawingml/2006/main">
                  <a:graphicData uri="http://schemas.microsoft.com/office/word/2010/wordprocessingShape">
                    <wps:wsp>
                      <wps:cNvSpPr txBox="1"/>
                      <wps:spPr>
                        <a:xfrm>
                          <a:ext cx="1365250" cy="222250"/>
                        </a:xfrm>
                        <a:prstGeom prst="rect"/>
                        <a:noFill/>
                      </wps:spPr>
                      <wps:txbx>
                        <w:txbxContent>
                          <w:p>
                            <w:pPr>
                              <w:pStyle w:val="Style15"/>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М. Уринбасаров</w:t>
                            </w:r>
                          </w:p>
                        </w:txbxContent>
                      </wps:txbx>
                      <wps:bodyPr wrap="none" lIns="0" tIns="0" rIns="0" bIns="0">
                        <a:noAutoFit/>
                      </wps:bodyPr>
                    </wps:wsp>
                  </a:graphicData>
                </a:graphic>
              </wp:anchor>
            </w:drawing>
          </mc:Choice>
          <mc:Fallback>
            <w:pict>
              <v:shape id="_x0000_s1216" type="#_x0000_t202" style="position:absolute;margin-left:421.5pt;margin-top:17.pt;width:107.5pt;height:17.5pt;z-index:-125829312;mso-wrap-distance-left:9.pt;mso-wrap-distance-right:9.pt;mso-position-horizontal-relative:page" filled="f" stroked="f">
                <v:textbox inset="0,0,0,0">
                  <w:txbxContent>
                    <w:p>
                      <w:pPr>
                        <w:pStyle w:val="Style15"/>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М. Уринбасаров</w:t>
                      </w:r>
                    </w:p>
                  </w:txbxContent>
                </v:textbox>
                <w10:wrap type="square" side="left" anchorx="page"/>
              </v:shape>
            </w:pict>
          </mc:Fallback>
        </mc:AlternateContent>
      </w:r>
      <w:bookmarkStart w:id="1143" w:name="bookmark1143"/>
      <w:bookmarkStart w:id="1144" w:name="bookmark1144"/>
      <w:bookmarkStart w:id="1145" w:name="bookmark1145"/>
      <w:r>
        <w:rPr>
          <w:color w:val="000000"/>
          <w:spacing w:val="0"/>
          <w:w w:val="100"/>
          <w:position w:val="0"/>
        </w:rPr>
        <w:t>Заместитель генерального директора</w:t>
      </w:r>
      <w:bookmarkEnd w:id="1143"/>
      <w:bookmarkEnd w:id="1144"/>
      <w:bookmarkEnd w:id="1145"/>
    </w:p>
    <w:p>
      <w:pPr>
        <w:pStyle w:val="Style35"/>
        <w:keepNext w:val="0"/>
        <w:keepLines w:val="0"/>
        <w:widowControl w:val="0"/>
        <w:shd w:val="clear" w:color="auto" w:fill="auto"/>
        <w:bidi w:val="0"/>
        <w:spacing w:before="0" w:after="0" w:line="206" w:lineRule="auto"/>
        <w:ind w:left="0" w:right="0" w:firstLine="0"/>
        <w:jc w:val="left"/>
        <w:rPr>
          <w:sz w:val="24"/>
          <w:szCs w:val="24"/>
        </w:rPr>
      </w:pPr>
      <w:r>
        <w:rPr>
          <w:rFonts w:ascii="Calibri" w:eastAsia="Calibri" w:hAnsi="Calibri" w:cs="Calibri"/>
          <w:color w:val="000000"/>
          <w:spacing w:val="0"/>
          <w:w w:val="100"/>
          <w:position w:val="0"/>
          <w:sz w:val="24"/>
          <w:szCs w:val="24"/>
        </w:rPr>
        <w:t xml:space="preserve">Издатель ЭЦП - ¥ЛТТЫ1^ КУЭЛАНДЫРУШЫ ОРТАЛЬЩ </w:t>
      </w:r>
      <w:r>
        <w:rPr>
          <w:rFonts w:ascii="Calibri" w:eastAsia="Calibri" w:hAnsi="Calibri" w:cs="Calibri"/>
          <w:color w:val="000000"/>
          <w:spacing w:val="0"/>
          <w:w w:val="100"/>
          <w:position w:val="0"/>
          <w:sz w:val="24"/>
          <w:szCs w:val="24"/>
        </w:rPr>
        <w:t xml:space="preserve">(GOST), </w:t>
      </w:r>
      <w:r>
        <w:rPr>
          <w:rFonts w:ascii="Calibri" w:eastAsia="Calibri" w:hAnsi="Calibri" w:cs="Calibri"/>
          <w:color w:val="000000"/>
          <w:spacing w:val="0"/>
          <w:w w:val="100"/>
          <w:position w:val="0"/>
          <w:sz w:val="24"/>
          <w:szCs w:val="24"/>
        </w:rPr>
        <w:t xml:space="preserve">УРИНБАСАРОВ МАНАС, РЕСПУБЛИКАНСКОЕ ГОСУДАРСТВЕННОЕ ПРЕДПРИЯТИЕ НА ПРАВЕ ХОЗЯЙСТВЕННОГО ВЕДЕНИЯ "КАЗГИДРОМЕТ" МИНИСТЕРСТВА ЭКОЛОГИИ, ГЕОЛОГИИ И ПРИРОДНЫХ РЕСУРСОВ РЕСПУБЛИКИ КАЗАХСТАН, </w:t>
      </w:r>
      <w:r>
        <w:rPr>
          <w:rFonts w:ascii="Calibri" w:eastAsia="Calibri" w:hAnsi="Calibri" w:cs="Calibri"/>
          <w:color w:val="000000"/>
          <w:spacing w:val="0"/>
          <w:w w:val="100"/>
          <w:position w:val="0"/>
          <w:sz w:val="24"/>
          <w:szCs w:val="24"/>
        </w:rPr>
        <w:t>BIN990540002276</w:t>
      </w:r>
    </w:p>
    <w:p>
      <w:pPr>
        <w:widowControl w:val="0"/>
        <w:spacing w:line="1" w:lineRule="exact"/>
      </w:pPr>
      <w:r>
        <w:drawing>
          <wp:anchor distT="0" distB="0" distL="0" distR="0" simplePos="0" relativeHeight="125829443" behindDoc="0" locked="0" layoutInCell="1" allowOverlap="1">
            <wp:simplePos x="0" y="0"/>
            <wp:positionH relativeFrom="page">
              <wp:posOffset>881380</wp:posOffset>
            </wp:positionH>
            <wp:positionV relativeFrom="paragraph">
              <wp:posOffset>0</wp:posOffset>
            </wp:positionV>
            <wp:extent cx="755650" cy="755650"/>
            <wp:wrapTopAndBottom/>
            <wp:docPr id="192" name="Shape 192"/>
            <a:graphic xmlns:a="http://schemas.openxmlformats.org/drawingml/2006/main">
              <a:graphicData uri="http://schemas.openxmlformats.org/drawingml/2006/picture">
                <pic:pic xmlns:pic="http://schemas.openxmlformats.org/drawingml/2006/picture">
                  <pic:nvPicPr>
                    <pic:cNvPr id="193" name="Picture box 193"/>
                    <pic:cNvPicPr/>
                  </pic:nvPicPr>
                  <pic:blipFill>
                    <a:blip r:embed="rId171"/>
                    <a:stretch/>
                  </pic:blipFill>
                  <pic:spPr>
                    <a:xfrm>
                      <a:ext cx="755650" cy="755650"/>
                    </a:xfrm>
                    <a:prstGeom prst="rect"/>
                  </pic:spPr>
                </pic:pic>
              </a:graphicData>
            </a:graphic>
          </wp:anchor>
        </w:drawing>
      </w:r>
    </w:p>
    <w:p>
      <w:pPr>
        <w:pStyle w:val="Style35"/>
        <w:keepNext w:val="0"/>
        <w:keepLines w:val="0"/>
        <w:widowControl w:val="0"/>
        <w:shd w:val="clear" w:color="auto" w:fill="auto"/>
        <w:bidi w:val="0"/>
        <w:spacing w:before="0" w:after="0" w:line="223" w:lineRule="auto"/>
        <w:ind w:left="0" w:right="0" w:firstLine="0"/>
        <w:jc w:val="left"/>
        <w:rPr>
          <w:sz w:val="22"/>
          <w:szCs w:val="22"/>
        </w:rPr>
      </w:pPr>
      <w:r>
        <w:rPr>
          <w:rFonts w:ascii="Calibri" w:eastAsia="Calibri" w:hAnsi="Calibri" w:cs="Calibri"/>
          <w:i/>
          <w:iCs/>
          <w:color w:val="000000"/>
          <w:spacing w:val="0"/>
          <w:w w:val="100"/>
          <w:position w:val="0"/>
          <w:sz w:val="22"/>
          <w:szCs w:val="22"/>
        </w:rPr>
        <w:t>Исп. И. Камшибаева, А. Ортбаева</w:t>
      </w:r>
    </w:p>
    <w:p>
      <w:pPr>
        <w:pStyle w:val="Style35"/>
        <w:keepNext w:val="0"/>
        <w:keepLines w:val="0"/>
        <w:widowControl w:val="0"/>
        <w:shd w:val="clear" w:color="auto" w:fill="auto"/>
        <w:bidi w:val="0"/>
        <w:spacing w:before="0" w:after="0" w:line="223" w:lineRule="auto"/>
        <w:ind w:left="0" w:right="0" w:firstLine="0"/>
        <w:jc w:val="left"/>
        <w:rPr>
          <w:sz w:val="22"/>
          <w:szCs w:val="22"/>
        </w:rPr>
      </w:pPr>
      <w:r>
        <w:rPr>
          <w:rFonts w:ascii="Calibri" w:eastAsia="Calibri" w:hAnsi="Calibri" w:cs="Calibri"/>
          <w:i/>
          <w:iCs/>
          <w:color w:val="000000"/>
          <w:spacing w:val="0"/>
          <w:w w:val="100"/>
          <w:position w:val="0"/>
          <w:sz w:val="22"/>
          <w:szCs w:val="22"/>
        </w:rPr>
        <w:t>Тел. 8(7172)798366</w:t>
      </w:r>
    </w:p>
    <w:p>
      <w:pPr>
        <w:pStyle w:val="Style35"/>
        <w:keepNext w:val="0"/>
        <w:keepLines w:val="0"/>
        <w:widowControl w:val="0"/>
        <w:shd w:val="clear" w:color="auto" w:fill="auto"/>
        <w:bidi w:val="0"/>
        <w:spacing w:before="0" w:after="0" w:line="204" w:lineRule="auto"/>
        <w:ind w:left="0" w:right="0" w:firstLine="0"/>
        <w:jc w:val="left"/>
        <w:rPr>
          <w:sz w:val="24"/>
          <w:szCs w:val="24"/>
        </w:rPr>
      </w:pPr>
      <w:r>
        <w:fldChar w:fldCharType="begin"/>
      </w:r>
      <w:r>
        <w:rPr/>
        <w:instrText> HYPERLINK "https://seddoc.kazhydromet.kz/OCTMiR" </w:instrText>
      </w:r>
      <w:r>
        <w:fldChar w:fldCharType="separate"/>
      </w:r>
      <w:r>
        <w:rPr>
          <w:rFonts w:ascii="Calibri" w:eastAsia="Calibri" w:hAnsi="Calibri" w:cs="Calibri"/>
          <w:color w:val="000000"/>
          <w:spacing w:val="0"/>
          <w:w w:val="100"/>
          <w:position w:val="0"/>
          <w:sz w:val="24"/>
          <w:szCs w:val="24"/>
        </w:rPr>
        <w:t>https://seddoc.kazhydromet.kz/OCTMiR</w:t>
      </w:r>
      <w:r>
        <w:fldChar w:fldCharType="end"/>
      </w:r>
    </w:p>
    <w:p>
      <w:pPr>
        <w:pStyle w:val="Style35"/>
        <w:keepNext w:val="0"/>
        <w:keepLines w:val="0"/>
        <w:widowControl w:val="0"/>
        <w:shd w:val="clear" w:color="auto" w:fill="auto"/>
        <w:bidi w:val="0"/>
        <w:spacing w:before="0" w:after="0" w:line="204" w:lineRule="auto"/>
        <w:ind w:left="0" w:right="0" w:firstLine="0"/>
        <w:jc w:val="left"/>
        <w:rPr>
          <w:sz w:val="24"/>
          <w:szCs w:val="24"/>
        </w:rPr>
        <w:sectPr>
          <w:headerReference w:type="default" r:id="rId173"/>
          <w:footerReference w:type="default" r:id="rId174"/>
          <w:footnotePr>
            <w:pos w:val="pageBottom"/>
            <w:numFmt w:val="decimal"/>
            <w:numStart w:val="1"/>
            <w:numRestart w:val="continuous"/>
            <w15:footnoteColumns w:val="1"/>
          </w:footnotePr>
          <w:pgSz w:w="11900" w:h="16840"/>
          <w:pgMar w:top="581" w:right="821" w:bottom="891" w:left="1331" w:header="153" w:footer="463" w:gutter="0"/>
          <w:cols w:space="720"/>
          <w:noEndnote/>
          <w:rtlGutter w:val="0"/>
          <w:docGrid w:linePitch="360"/>
        </w:sectPr>
      </w:pPr>
      <w:r>
        <w:rPr>
          <w:rFonts w:ascii="Calibri" w:eastAsia="Calibri" w:hAnsi="Calibri" w:cs="Calibri"/>
          <w:color w:val="000000"/>
          <w:spacing w:val="0"/>
          <w:w w:val="100"/>
          <w:position w:val="0"/>
          <w:sz w:val="24"/>
          <w:szCs w:val="24"/>
        </w:rPr>
        <w:t xml:space="preserve">Электрондыц цужатты тексеру уплн: </w:t>
      </w:r>
      <w:r>
        <w:fldChar w:fldCharType="begin"/>
      </w:r>
      <w:r>
        <w:rPr/>
        <w:instrText> HYPERLINK "https://sed.kazhydromet.kz/verify" </w:instrText>
      </w:r>
      <w:r>
        <w:fldChar w:fldCharType="separate"/>
      </w:r>
      <w:r>
        <w:rPr>
          <w:rFonts w:ascii="Calibri" w:eastAsia="Calibri" w:hAnsi="Calibri" w:cs="Calibri"/>
          <w:color w:val="000000"/>
          <w:spacing w:val="0"/>
          <w:w w:val="100"/>
          <w:position w:val="0"/>
          <w:sz w:val="24"/>
          <w:szCs w:val="24"/>
        </w:rPr>
        <w:t>https://sed.kazhydromet.kz/verify</w:t>
      </w:r>
      <w:r>
        <w:fldChar w:fldCharType="end"/>
      </w:r>
      <w:r>
        <w:rPr>
          <w:rFonts w:ascii="Calibri" w:eastAsia="Calibri" w:hAnsi="Calibri" w:cs="Calibri"/>
          <w:color w:val="000000"/>
          <w:spacing w:val="0"/>
          <w:w w:val="100"/>
          <w:position w:val="0"/>
          <w:sz w:val="24"/>
          <w:szCs w:val="24"/>
        </w:rPr>
        <w:t xml:space="preserve"> </w:t>
      </w:r>
      <w:r>
        <w:rPr>
          <w:rFonts w:ascii="Calibri" w:eastAsia="Calibri" w:hAnsi="Calibri" w:cs="Calibri"/>
          <w:color w:val="000000"/>
          <w:spacing w:val="0"/>
          <w:w w:val="100"/>
          <w:position w:val="0"/>
          <w:sz w:val="24"/>
          <w:szCs w:val="24"/>
        </w:rPr>
        <w:t xml:space="preserve">мекен-жайына ет!п, ^ажетт! жолдарды толтырыцыз. Электрондьщ ^ужаттыц кеш(рмес!н тексеру уш!н к;ыск;а сттемеге етщ!з немесе </w:t>
      </w:r>
      <w:r>
        <w:rPr>
          <w:rFonts w:ascii="Calibri" w:eastAsia="Calibri" w:hAnsi="Calibri" w:cs="Calibri"/>
          <w:color w:val="000000"/>
          <w:spacing w:val="0"/>
          <w:w w:val="100"/>
          <w:position w:val="0"/>
          <w:sz w:val="24"/>
          <w:szCs w:val="24"/>
        </w:rPr>
        <w:t xml:space="preserve">QR </w:t>
      </w:r>
      <w:r>
        <w:rPr>
          <w:rFonts w:ascii="Calibri" w:eastAsia="Calibri" w:hAnsi="Calibri" w:cs="Calibri"/>
          <w:color w:val="000000"/>
          <w:spacing w:val="0"/>
          <w:w w:val="100"/>
          <w:position w:val="0"/>
          <w:sz w:val="24"/>
          <w:szCs w:val="24"/>
        </w:rPr>
        <w:t xml:space="preserve">код арцылы о^ыцыз. Бул 1(ужат, «Электрондыц цужат жэне электрондык; цифрлыц цолтацба туралы» Казахстан Республикасыныц 2003 жылгы 7 цацтарда шьщцан Задыньщ 7-бабыныц 1-тармагына сайкес, цагаз цужатпен тец дэрежел! болып табылады. / Для проверки электронного документа перейдите по адресу: </w:t>
      </w:r>
      <w:r>
        <w:fldChar w:fldCharType="begin"/>
      </w:r>
      <w:r>
        <w:rPr/>
        <w:instrText> HYPERLINK "https://sed.kazhydromet.kz/verify" </w:instrText>
      </w:r>
      <w:r>
        <w:fldChar w:fldCharType="separate"/>
      </w:r>
      <w:r>
        <w:rPr>
          <w:rFonts w:ascii="Calibri" w:eastAsia="Calibri" w:hAnsi="Calibri" w:cs="Calibri"/>
          <w:color w:val="000000"/>
          <w:spacing w:val="0"/>
          <w:w w:val="100"/>
          <w:position w:val="0"/>
          <w:sz w:val="24"/>
          <w:szCs w:val="24"/>
        </w:rPr>
        <w:t>https://sed.kazhydromet.kz/verify</w:t>
      </w:r>
      <w:r>
        <w:fldChar w:fldCharType="end"/>
      </w:r>
      <w:r>
        <w:rPr>
          <w:rFonts w:ascii="Calibri" w:eastAsia="Calibri" w:hAnsi="Calibri" w:cs="Calibri"/>
          <w:color w:val="000000"/>
          <w:spacing w:val="0"/>
          <w:w w:val="100"/>
          <w:position w:val="0"/>
          <w:sz w:val="24"/>
          <w:szCs w:val="24"/>
        </w:rPr>
        <w:t xml:space="preserve"> </w:t>
      </w:r>
      <w:r>
        <w:rPr>
          <w:rFonts w:ascii="Calibri" w:eastAsia="Calibri" w:hAnsi="Calibri" w:cs="Calibri"/>
          <w:color w:val="000000"/>
          <w:spacing w:val="0"/>
          <w:w w:val="100"/>
          <w:position w:val="0"/>
          <w:sz w:val="24"/>
          <w:szCs w:val="24"/>
        </w:rPr>
        <w:t xml:space="preserve">и заполните необходимые поля. Для проверки копии электронного документа перейдите по короткой ссылке или считайте </w:t>
      </w:r>
      <w:r>
        <w:rPr>
          <w:rFonts w:ascii="Calibri" w:eastAsia="Calibri" w:hAnsi="Calibri" w:cs="Calibri"/>
          <w:color w:val="000000"/>
          <w:spacing w:val="0"/>
          <w:w w:val="100"/>
          <w:position w:val="0"/>
          <w:sz w:val="24"/>
          <w:szCs w:val="24"/>
        </w:rPr>
        <w:t xml:space="preserve">QR </w:t>
      </w:r>
      <w:r>
        <w:rPr>
          <w:rFonts w:ascii="Calibri" w:eastAsia="Calibri" w:hAnsi="Calibri" w:cs="Calibri"/>
          <w:color w:val="000000"/>
          <w:spacing w:val="0"/>
          <w:w w:val="100"/>
          <w:position w:val="0"/>
          <w:sz w:val="24"/>
          <w:szCs w:val="24"/>
        </w:rPr>
        <w:t xml:space="preserve">код. Данный </w:t>
      </w:r>
      <w:r>
        <w:rPr>
          <w:rFonts w:ascii="Calibri" w:eastAsia="Calibri" w:hAnsi="Calibri" w:cs="Calibri"/>
          <w:color w:val="000000"/>
          <w:spacing w:val="0"/>
          <w:w w:val="100"/>
          <w:position w:val="0"/>
          <w:sz w:val="24"/>
          <w:szCs w:val="24"/>
        </w:rPr>
        <w:t>документ согласно пункту 1 статьи 7 ЗРК от 7 января 2003 года «Об электронном документе и электронной цифровой подписи» равнозначен документу на бумажном носителе.</w:t>
      </w:r>
    </w:p>
    <w:p>
      <w:pPr>
        <w:pStyle w:val="Style35"/>
        <w:keepNext w:val="0"/>
        <w:keepLines w:val="0"/>
        <w:widowControl w:val="0"/>
        <w:shd w:val="clear" w:color="auto" w:fill="auto"/>
        <w:bidi w:val="0"/>
        <w:spacing w:before="0" w:after="200" w:line="240" w:lineRule="auto"/>
        <w:ind w:left="0" w:right="0" w:firstLine="200"/>
        <w:jc w:val="left"/>
        <w:rPr>
          <w:sz w:val="24"/>
          <w:szCs w:val="24"/>
        </w:rPr>
      </w:pPr>
      <w:r>
        <w:rPr>
          <w:rFonts w:ascii="Calibri" w:eastAsia="Calibri" w:hAnsi="Calibri" w:cs="Calibri"/>
          <w:color w:val="000000"/>
          <w:spacing w:val="0"/>
          <w:w w:val="100"/>
          <w:position w:val="0"/>
          <w:sz w:val="24"/>
          <w:szCs w:val="24"/>
        </w:rPr>
        <w:t>F86C5F8354E14BFD03-3-04/1</w:t>
      </w:r>
      <w:r>
        <w:rPr>
          <w:rFonts w:ascii="Calibri" w:eastAsia="Calibri" w:hAnsi="Calibri" w:cs="Calibri"/>
          <w:color w:val="000000"/>
          <w:spacing w:val="0"/>
          <w:w w:val="100"/>
          <w:position w:val="0"/>
          <w:sz w:val="24"/>
          <w:szCs w:val="24"/>
        </w:rPr>
        <w:t>36118.05.2022</w:t>
      </w:r>
    </w:p>
    <w:p>
      <w:pPr>
        <w:pStyle w:val="Style35"/>
        <w:keepNext w:val="0"/>
        <w:keepLines w:val="0"/>
        <w:widowControl w:val="0"/>
        <w:shd w:val="clear" w:color="auto" w:fill="auto"/>
        <w:bidi w:val="0"/>
        <w:spacing w:before="0" w:after="700" w:line="240" w:lineRule="auto"/>
        <w:ind w:left="0" w:right="140" w:firstLine="0"/>
        <w:jc w:val="right"/>
        <w:rPr>
          <w:sz w:val="22"/>
          <w:szCs w:val="22"/>
        </w:rPr>
      </w:pPr>
      <w:r>
        <w:rPr>
          <w:rFonts w:ascii="Calibri" w:eastAsia="Calibri" w:hAnsi="Calibri" w:cs="Calibri"/>
          <w:i/>
          <w:iCs/>
          <w:color w:val="000000"/>
          <w:spacing w:val="0"/>
          <w:w w:val="100"/>
          <w:position w:val="0"/>
          <w:sz w:val="22"/>
          <w:szCs w:val="22"/>
        </w:rPr>
        <w:t>Приложение 1</w:t>
      </w:r>
    </w:p>
    <w:p>
      <w:pPr>
        <w:pStyle w:val="Style54"/>
        <w:keepNext/>
        <w:keepLines/>
        <w:widowControl w:val="0"/>
        <w:shd w:val="clear" w:color="auto" w:fill="auto"/>
        <w:bidi w:val="0"/>
        <w:spacing w:before="0" w:after="620" w:line="240" w:lineRule="auto"/>
        <w:ind w:left="0" w:right="0" w:firstLine="0"/>
        <w:jc w:val="center"/>
      </w:pPr>
      <w:bookmarkStart w:id="1146" w:name="bookmark1146"/>
      <w:bookmarkStart w:id="1147" w:name="bookmark1147"/>
      <w:bookmarkStart w:id="1148" w:name="bookmark1148"/>
      <w:r>
        <w:rPr>
          <w:color w:val="000000"/>
          <w:spacing w:val="0"/>
          <w:w w:val="100"/>
          <w:position w:val="0"/>
        </w:rPr>
        <w:t>Климатические данные по МС Казалы, Жезказган с 2010г. по 2021г.</w:t>
      </w:r>
      <w:bookmarkEnd w:id="1146"/>
      <w:bookmarkEnd w:id="1147"/>
      <w:bookmarkEnd w:id="1148"/>
    </w:p>
    <w:p>
      <w:pPr>
        <w:pStyle w:val="Style71"/>
        <w:keepNext w:val="0"/>
        <w:keepLines w:val="0"/>
        <w:widowControl w:val="0"/>
        <w:shd w:val="clear" w:color="auto" w:fill="auto"/>
        <w:bidi w:val="0"/>
        <w:spacing w:before="0" w:after="0" w:line="240" w:lineRule="auto"/>
        <w:ind w:left="3398" w:right="0" w:firstLine="0"/>
        <w:jc w:val="left"/>
        <w:rPr>
          <w:sz w:val="20"/>
          <w:szCs w:val="20"/>
        </w:rPr>
      </w:pPr>
      <w:r>
        <w:rPr>
          <w:b/>
          <w:bCs/>
          <w:color w:val="000000"/>
          <w:spacing w:val="0"/>
          <w:w w:val="100"/>
          <w:position w:val="0"/>
          <w:sz w:val="20"/>
          <w:szCs w:val="20"/>
        </w:rPr>
        <w:t>МС Жезказган</w:t>
      </w:r>
    </w:p>
    <w:p>
      <w:pPr>
        <w:pStyle w:val="Style71"/>
        <w:keepNext w:val="0"/>
        <w:keepLines w:val="0"/>
        <w:widowControl w:val="0"/>
        <w:shd w:val="clear" w:color="auto" w:fill="auto"/>
        <w:bidi w:val="0"/>
        <w:spacing w:before="0" w:after="0" w:line="240" w:lineRule="auto"/>
        <w:ind w:left="2160" w:right="0" w:firstLine="0"/>
        <w:jc w:val="left"/>
        <w:rPr>
          <w:sz w:val="20"/>
          <w:szCs w:val="20"/>
        </w:rPr>
      </w:pPr>
      <w:r>
        <w:rPr>
          <w:b/>
          <w:bCs/>
          <w:color w:val="000000"/>
          <w:spacing w:val="0"/>
          <w:w w:val="100"/>
          <w:position w:val="0"/>
          <w:sz w:val="20"/>
          <w:szCs w:val="20"/>
          <w:u w:val="single"/>
        </w:rPr>
        <w:t>Среднее месячное количество осадков,мм</w:t>
      </w:r>
    </w:p>
    <w:tbl>
      <w:tblPr>
        <w:tblOverlap w:val="never"/>
        <w:jc w:val="center"/>
        <w:tblLayout w:type="fixed"/>
      </w:tblPr>
      <w:tblGrid>
        <w:gridCol w:w="1219"/>
        <w:gridCol w:w="394"/>
        <w:gridCol w:w="394"/>
        <w:gridCol w:w="581"/>
        <w:gridCol w:w="427"/>
        <w:gridCol w:w="432"/>
        <w:gridCol w:w="576"/>
        <w:gridCol w:w="576"/>
        <w:gridCol w:w="710"/>
        <w:gridCol w:w="571"/>
        <w:gridCol w:w="427"/>
        <w:gridCol w:w="566"/>
        <w:gridCol w:w="566"/>
        <w:gridCol w:w="715"/>
        <w:gridCol w:w="878"/>
        <w:gridCol w:w="730"/>
      </w:tblGrid>
      <w:tr>
        <w:trPr>
          <w:trHeight w:val="499"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МС Жезказган</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140"/>
              <w:jc w:val="left"/>
              <w:rPr>
                <w:sz w:val="20"/>
                <w:szCs w:val="20"/>
              </w:rPr>
            </w:pPr>
            <w:r>
              <w:rPr>
                <w:b/>
                <w:bCs/>
                <w:color w:val="000000"/>
                <w:spacing w:val="0"/>
                <w:w w:val="100"/>
                <w:position w:val="0"/>
                <w:sz w:val="20"/>
                <w:szCs w:val="20"/>
              </w:rPr>
              <w:t>I</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II</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III</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I V</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V</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VI</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VII</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VIII</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IX</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X</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XI</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XII</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Год</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XI-III</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140" w:firstLine="0"/>
              <w:jc w:val="right"/>
              <w:rPr>
                <w:sz w:val="20"/>
                <w:szCs w:val="20"/>
              </w:rPr>
            </w:pPr>
            <w:r>
              <w:rPr>
                <w:b/>
                <w:bCs/>
                <w:color w:val="000000"/>
                <w:spacing w:val="0"/>
                <w:w w:val="100"/>
                <w:position w:val="0"/>
                <w:sz w:val="20"/>
                <w:szCs w:val="20"/>
              </w:rPr>
              <w:t>IV-X</w:t>
            </w:r>
          </w:p>
        </w:tc>
      </w:tr>
      <w:tr>
        <w:trPr>
          <w:trHeight w:val="499" w:hRule="exact"/>
        </w:trPr>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Сред.</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40" w:line="240" w:lineRule="auto"/>
              <w:ind w:left="0" w:right="0" w:firstLine="140"/>
              <w:jc w:val="left"/>
              <w:rPr>
                <w:sz w:val="20"/>
                <w:szCs w:val="20"/>
              </w:rPr>
            </w:pPr>
            <w:r>
              <w:rPr>
                <w:color w:val="000000"/>
                <w:spacing w:val="0"/>
                <w:w w:val="100"/>
                <w:position w:val="0"/>
                <w:sz w:val="20"/>
                <w:szCs w:val="20"/>
              </w:rPr>
              <w:t>1</w:t>
            </w:r>
          </w:p>
          <w:p>
            <w:pPr>
              <w:pStyle w:val="Style35"/>
              <w:keepNext w:val="0"/>
              <w:keepLines w:val="0"/>
              <w:widowControl w:val="0"/>
              <w:shd w:val="clear" w:color="auto" w:fill="auto"/>
              <w:bidi w:val="0"/>
              <w:spacing w:before="0" w:after="0" w:line="240" w:lineRule="auto"/>
              <w:ind w:left="0" w:right="0" w:firstLine="140"/>
              <w:jc w:val="left"/>
              <w:rPr>
                <w:sz w:val="20"/>
                <w:szCs w:val="20"/>
              </w:rPr>
            </w:pPr>
            <w:r>
              <w:rPr>
                <w:color w:val="000000"/>
                <w:spacing w:val="0"/>
                <w:w w:val="100"/>
                <w:position w:val="0"/>
                <w:sz w:val="20"/>
                <w:szCs w:val="20"/>
              </w:rPr>
              <w:t>1</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w:t>
            </w:r>
          </w:p>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3</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20</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18</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23</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16</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9</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8</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9</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10</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19</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17</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173</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80</w:t>
            </w:r>
          </w:p>
        </w:tc>
        <w:tc>
          <w:tcPr>
            <w:tcBorders>
              <w:top w:val="single" w:sz="4"/>
              <w:left w:val="single" w:sz="4"/>
              <w:bottom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260" w:firstLine="0"/>
              <w:jc w:val="right"/>
              <w:rPr>
                <w:sz w:val="20"/>
                <w:szCs w:val="20"/>
              </w:rPr>
            </w:pPr>
            <w:r>
              <w:rPr>
                <w:color w:val="000000"/>
                <w:spacing w:val="0"/>
                <w:w w:val="100"/>
                <w:position w:val="0"/>
                <w:sz w:val="20"/>
                <w:szCs w:val="20"/>
              </w:rPr>
              <w:t>93</w:t>
            </w:r>
          </w:p>
        </w:tc>
      </w:tr>
    </w:tbl>
    <w:p>
      <w:pPr>
        <w:widowControl w:val="0"/>
        <w:spacing w:after="619" w:line="1" w:lineRule="exact"/>
      </w:pPr>
    </w:p>
    <w:p>
      <w:pPr>
        <w:pStyle w:val="Style71"/>
        <w:keepNext w:val="0"/>
        <w:keepLines w:val="0"/>
        <w:widowControl w:val="0"/>
        <w:shd w:val="clear" w:color="auto" w:fill="auto"/>
        <w:bidi w:val="0"/>
        <w:spacing w:before="0" w:after="0" w:line="240" w:lineRule="auto"/>
        <w:ind w:left="4114" w:right="0" w:firstLine="0"/>
        <w:jc w:val="left"/>
        <w:rPr>
          <w:sz w:val="20"/>
          <w:szCs w:val="20"/>
        </w:rPr>
      </w:pPr>
      <w:r>
        <w:rPr>
          <w:b/>
          <w:bCs/>
          <w:color w:val="000000"/>
          <w:spacing w:val="0"/>
          <w:w w:val="100"/>
          <w:position w:val="0"/>
          <w:sz w:val="20"/>
          <w:szCs w:val="20"/>
        </w:rPr>
        <w:t>МС Жезказган</w:t>
      </w:r>
    </w:p>
    <w:p>
      <w:pPr>
        <w:pStyle w:val="Style71"/>
        <w:keepNext w:val="0"/>
        <w:keepLines w:val="0"/>
        <w:widowControl w:val="0"/>
        <w:shd w:val="clear" w:color="auto" w:fill="auto"/>
        <w:bidi w:val="0"/>
        <w:spacing w:before="0" w:after="0" w:line="240" w:lineRule="auto"/>
        <w:ind w:left="2827" w:right="0" w:firstLine="0"/>
        <w:jc w:val="left"/>
        <w:rPr>
          <w:sz w:val="20"/>
          <w:szCs w:val="20"/>
        </w:rPr>
      </w:pPr>
      <w:r>
        <w:rPr>
          <w:b/>
          <w:bCs/>
          <w:color w:val="000000"/>
          <w:spacing w:val="0"/>
          <w:w w:val="100"/>
          <w:position w:val="0"/>
          <w:sz w:val="20"/>
          <w:szCs w:val="20"/>
          <w:u w:val="single"/>
        </w:rPr>
        <w:t>Средняя месячная температура воздуха,°C</w:t>
      </w:r>
    </w:p>
    <w:tbl>
      <w:tblPr>
        <w:tblOverlap w:val="never"/>
        <w:jc w:val="center"/>
        <w:tblLayout w:type="fixed"/>
      </w:tblPr>
      <w:tblGrid>
        <w:gridCol w:w="1301"/>
        <w:gridCol w:w="576"/>
        <w:gridCol w:w="571"/>
        <w:gridCol w:w="571"/>
        <w:gridCol w:w="576"/>
        <w:gridCol w:w="427"/>
        <w:gridCol w:w="576"/>
        <w:gridCol w:w="566"/>
        <w:gridCol w:w="720"/>
        <w:gridCol w:w="710"/>
        <w:gridCol w:w="710"/>
        <w:gridCol w:w="710"/>
        <w:gridCol w:w="586"/>
        <w:gridCol w:w="1022"/>
      </w:tblGrid>
      <w:tr>
        <w:trPr>
          <w:trHeight w:val="499"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МС Жезказган</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I</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II</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III</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IV</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b/>
                <w:bCs/>
                <w:color w:val="000000"/>
                <w:spacing w:val="0"/>
                <w:w w:val="100"/>
                <w:position w:val="0"/>
                <w:sz w:val="20"/>
                <w:szCs w:val="20"/>
              </w:rPr>
              <w:t>V</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VI</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VII</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VIII</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IX</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X</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XI</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XII</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Год</w:t>
            </w:r>
          </w:p>
        </w:tc>
      </w:tr>
      <w:tr>
        <w:trPr>
          <w:trHeight w:val="499" w:hRule="exact"/>
        </w:trPr>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Сред.</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13.2</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12.9</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-2.5</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10.1</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17 .5</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23.0</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24.9</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160"/>
              <w:jc w:val="left"/>
              <w:rPr>
                <w:sz w:val="20"/>
                <w:szCs w:val="20"/>
              </w:rPr>
            </w:pPr>
            <w:r>
              <w:rPr>
                <w:color w:val="000000"/>
                <w:spacing w:val="0"/>
                <w:w w:val="100"/>
                <w:position w:val="0"/>
                <w:sz w:val="20"/>
                <w:szCs w:val="20"/>
              </w:rPr>
              <w:t>23.1</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15.1</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6.0</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-3.9</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10.6</w:t>
            </w:r>
          </w:p>
        </w:tc>
        <w:tc>
          <w:tcPr>
            <w:tcBorders>
              <w:top w:val="single" w:sz="4"/>
              <w:left w:val="single" w:sz="4"/>
              <w:bottom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6.4</w:t>
            </w:r>
          </w:p>
        </w:tc>
      </w:tr>
    </w:tbl>
    <w:p>
      <w:pPr>
        <w:widowControl w:val="0"/>
        <w:spacing w:after="619" w:line="1" w:lineRule="exact"/>
      </w:pPr>
    </w:p>
    <w:p>
      <w:pPr>
        <w:pStyle w:val="Style71"/>
        <w:keepNext w:val="0"/>
        <w:keepLines w:val="0"/>
        <w:widowControl w:val="0"/>
        <w:shd w:val="clear" w:color="auto" w:fill="auto"/>
        <w:bidi w:val="0"/>
        <w:spacing w:before="0" w:after="0" w:line="240" w:lineRule="auto"/>
        <w:ind w:left="3734" w:right="0" w:firstLine="0"/>
        <w:jc w:val="left"/>
        <w:rPr>
          <w:sz w:val="20"/>
          <w:szCs w:val="20"/>
        </w:rPr>
      </w:pPr>
      <w:r>
        <w:rPr>
          <w:b/>
          <w:bCs/>
          <w:color w:val="000000"/>
          <w:spacing w:val="0"/>
          <w:w w:val="100"/>
          <w:position w:val="0"/>
          <w:sz w:val="20"/>
          <w:szCs w:val="20"/>
        </w:rPr>
        <w:t>МС Жезказган</w:t>
      </w:r>
    </w:p>
    <w:p>
      <w:pPr>
        <w:pStyle w:val="Style71"/>
        <w:keepNext w:val="0"/>
        <w:keepLines w:val="0"/>
        <w:widowControl w:val="0"/>
        <w:shd w:val="clear" w:color="auto" w:fill="auto"/>
        <w:bidi w:val="0"/>
        <w:spacing w:before="0" w:after="0" w:line="240" w:lineRule="auto"/>
        <w:ind w:left="1642" w:right="0" w:firstLine="0"/>
        <w:jc w:val="left"/>
        <w:rPr>
          <w:sz w:val="20"/>
          <w:szCs w:val="20"/>
        </w:rPr>
      </w:pPr>
      <w:r>
        <w:rPr>
          <w:b/>
          <w:bCs/>
          <w:color w:val="000000"/>
          <w:spacing w:val="0"/>
          <w:w w:val="100"/>
          <w:position w:val="0"/>
          <w:sz w:val="20"/>
          <w:szCs w:val="20"/>
        </w:rPr>
        <w:t>Средняя скорость но направлениям по месяцам и за год, м/с</w:t>
      </w:r>
    </w:p>
    <w:tbl>
      <w:tblPr>
        <w:tblOverlap w:val="never"/>
        <w:jc w:val="center"/>
        <w:tblLayout w:type="fixed"/>
      </w:tblPr>
      <w:tblGrid>
        <w:gridCol w:w="2880"/>
        <w:gridCol w:w="859"/>
        <w:gridCol w:w="725"/>
        <w:gridCol w:w="710"/>
        <w:gridCol w:w="715"/>
        <w:gridCol w:w="710"/>
        <w:gridCol w:w="710"/>
        <w:gridCol w:w="710"/>
        <w:gridCol w:w="821"/>
        <w:gridCol w:w="782"/>
      </w:tblGrid>
      <w:tr>
        <w:trPr>
          <w:trHeight w:val="322"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МС Жезказган</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С</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СВ</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В</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юв</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ю</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103</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3</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сз</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Сред</w:t>
            </w:r>
          </w:p>
        </w:tc>
      </w:tr>
      <w:tr>
        <w:trPr>
          <w:trHeight w:val="355" w:hRule="exact"/>
        </w:trPr>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Сред</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3.4</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3.7</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3.6</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3.3</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3.7</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4.3</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4.2</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3.1</w:t>
            </w:r>
          </w:p>
        </w:tc>
        <w:tc>
          <w:tcPr>
            <w:tcBorders>
              <w:top w:val="single" w:sz="4"/>
              <w:left w:val="single" w:sz="4"/>
              <w:bottom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260" w:firstLine="0"/>
              <w:jc w:val="right"/>
              <w:rPr>
                <w:sz w:val="20"/>
                <w:szCs w:val="20"/>
              </w:rPr>
            </w:pPr>
            <w:r>
              <w:rPr>
                <w:color w:val="000000"/>
                <w:spacing w:val="0"/>
                <w:w w:val="100"/>
                <w:position w:val="0"/>
                <w:sz w:val="20"/>
                <w:szCs w:val="20"/>
              </w:rPr>
              <w:t>3.7</w:t>
            </w:r>
          </w:p>
        </w:tc>
      </w:tr>
    </w:tbl>
    <w:p>
      <w:pPr>
        <w:widowControl w:val="0"/>
        <w:spacing w:after="619" w:line="1" w:lineRule="exact"/>
      </w:pPr>
    </w:p>
    <w:p>
      <w:pPr>
        <w:pStyle w:val="Style71"/>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МС Казалы</w:t>
      </w:r>
    </w:p>
    <w:p>
      <w:pPr>
        <w:pStyle w:val="Style71"/>
        <w:keepNext w:val="0"/>
        <w:keepLines w:val="0"/>
        <w:widowControl w:val="0"/>
        <w:shd w:val="clear" w:color="auto" w:fill="auto"/>
        <w:bidi w:val="0"/>
        <w:spacing w:before="0" w:after="0" w:line="240" w:lineRule="auto"/>
        <w:ind w:left="2875" w:right="0" w:firstLine="0"/>
        <w:jc w:val="left"/>
        <w:rPr>
          <w:sz w:val="20"/>
          <w:szCs w:val="20"/>
        </w:rPr>
      </w:pPr>
      <w:r>
        <w:rPr>
          <w:b/>
          <w:bCs/>
          <w:color w:val="000000"/>
          <w:spacing w:val="0"/>
          <w:w w:val="100"/>
          <w:position w:val="0"/>
          <w:sz w:val="20"/>
          <w:szCs w:val="20"/>
          <w:u w:val="single"/>
        </w:rPr>
        <w:t>Среднее месячное количество осадков,мм</w:t>
      </w:r>
    </w:p>
    <w:tbl>
      <w:tblPr>
        <w:tblOverlap w:val="never"/>
        <w:jc w:val="center"/>
        <w:tblLayout w:type="fixed"/>
      </w:tblPr>
      <w:tblGrid>
        <w:gridCol w:w="1301"/>
        <w:gridCol w:w="394"/>
        <w:gridCol w:w="475"/>
        <w:gridCol w:w="427"/>
        <w:gridCol w:w="427"/>
        <w:gridCol w:w="576"/>
        <w:gridCol w:w="427"/>
        <w:gridCol w:w="586"/>
        <w:gridCol w:w="715"/>
        <w:gridCol w:w="566"/>
        <w:gridCol w:w="427"/>
        <w:gridCol w:w="566"/>
        <w:gridCol w:w="571"/>
        <w:gridCol w:w="566"/>
        <w:gridCol w:w="864"/>
        <w:gridCol w:w="734"/>
      </w:tblGrid>
      <w:tr>
        <w:trPr>
          <w:trHeight w:val="499"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МС Казалы</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140"/>
              <w:jc w:val="left"/>
              <w:rPr>
                <w:sz w:val="20"/>
                <w:szCs w:val="20"/>
              </w:rPr>
            </w:pPr>
            <w:r>
              <w:rPr>
                <w:b/>
                <w:bCs/>
                <w:color w:val="000000"/>
                <w:spacing w:val="0"/>
                <w:w w:val="100"/>
                <w:position w:val="0"/>
                <w:sz w:val="20"/>
                <w:szCs w:val="20"/>
              </w:rPr>
              <w:t>I</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II</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II I</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I</w:t>
            </w:r>
          </w:p>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V</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V</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V</w:t>
            </w:r>
          </w:p>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I</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VII</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VIII</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IX</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X</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XI</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XII</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right"/>
              <w:rPr>
                <w:sz w:val="20"/>
                <w:szCs w:val="20"/>
              </w:rPr>
            </w:pPr>
            <w:r>
              <w:rPr>
                <w:b/>
                <w:bCs/>
                <w:color w:val="000000"/>
                <w:spacing w:val="0"/>
                <w:w w:val="100"/>
                <w:position w:val="0"/>
                <w:sz w:val="20"/>
                <w:szCs w:val="20"/>
              </w:rPr>
              <w:t>Год</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XI-III</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IV-X</w:t>
            </w:r>
          </w:p>
        </w:tc>
      </w:tr>
      <w:tr>
        <w:trPr>
          <w:trHeight w:val="499" w:hRule="exact"/>
        </w:trPr>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Сред.</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40" w:line="240" w:lineRule="auto"/>
              <w:ind w:left="0" w:right="0" w:firstLine="140"/>
              <w:jc w:val="left"/>
              <w:rPr>
                <w:sz w:val="20"/>
                <w:szCs w:val="20"/>
              </w:rPr>
            </w:pPr>
            <w:r>
              <w:rPr>
                <w:color w:val="000000"/>
                <w:spacing w:val="0"/>
                <w:w w:val="100"/>
                <w:position w:val="0"/>
                <w:sz w:val="20"/>
                <w:szCs w:val="20"/>
              </w:rPr>
              <w:t>1</w:t>
            </w:r>
          </w:p>
          <w:p>
            <w:pPr>
              <w:pStyle w:val="Style35"/>
              <w:keepNext w:val="0"/>
              <w:keepLines w:val="0"/>
              <w:widowControl w:val="0"/>
              <w:shd w:val="clear" w:color="auto" w:fill="auto"/>
              <w:bidi w:val="0"/>
              <w:spacing w:before="0" w:after="0" w:line="240" w:lineRule="auto"/>
              <w:ind w:left="0" w:right="0" w:firstLine="140"/>
              <w:jc w:val="left"/>
              <w:rPr>
                <w:sz w:val="20"/>
                <w:szCs w:val="20"/>
              </w:rPr>
            </w:pPr>
            <w:r>
              <w:rPr>
                <w:color w:val="000000"/>
                <w:spacing w:val="0"/>
                <w:w w:val="100"/>
                <w:position w:val="0"/>
                <w:sz w:val="20"/>
                <w:szCs w:val="20"/>
              </w:rPr>
              <w:t>5</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8</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19</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21</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12</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5</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4</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4</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4</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6</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12</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16</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126</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70</w:t>
            </w:r>
          </w:p>
        </w:tc>
        <w:tc>
          <w:tcPr>
            <w:tcBorders>
              <w:top w:val="single" w:sz="4"/>
              <w:left w:val="single" w:sz="4"/>
              <w:bottom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56</w:t>
            </w:r>
          </w:p>
        </w:tc>
      </w:tr>
    </w:tbl>
    <w:p>
      <w:pPr>
        <w:widowControl w:val="0"/>
        <w:spacing w:after="299" w:line="1" w:lineRule="exact"/>
      </w:pPr>
    </w:p>
    <w:p>
      <w:pPr>
        <w:pStyle w:val="Style71"/>
        <w:keepNext w:val="0"/>
        <w:keepLines w:val="0"/>
        <w:widowControl w:val="0"/>
        <w:shd w:val="clear" w:color="auto" w:fill="auto"/>
        <w:bidi w:val="0"/>
        <w:spacing w:before="0" w:after="0" w:line="240" w:lineRule="auto"/>
        <w:ind w:left="4262" w:right="0" w:firstLine="0"/>
        <w:jc w:val="left"/>
        <w:rPr>
          <w:sz w:val="20"/>
          <w:szCs w:val="20"/>
        </w:rPr>
      </w:pPr>
      <w:r>
        <w:rPr>
          <w:b/>
          <w:bCs/>
          <w:color w:val="000000"/>
          <w:spacing w:val="0"/>
          <w:w w:val="100"/>
          <w:position w:val="0"/>
          <w:sz w:val="20"/>
          <w:szCs w:val="20"/>
        </w:rPr>
        <w:t>МС Казалы</w:t>
      </w:r>
    </w:p>
    <w:p>
      <w:pPr>
        <w:pStyle w:val="Style71"/>
        <w:keepNext w:val="0"/>
        <w:keepLines w:val="0"/>
        <w:widowControl w:val="0"/>
        <w:shd w:val="clear" w:color="auto" w:fill="auto"/>
        <w:bidi w:val="0"/>
        <w:spacing w:before="0" w:after="0" w:line="240" w:lineRule="auto"/>
        <w:ind w:left="2837" w:right="0" w:firstLine="0"/>
        <w:jc w:val="left"/>
        <w:rPr>
          <w:sz w:val="20"/>
          <w:szCs w:val="20"/>
        </w:rPr>
      </w:pPr>
      <w:r>
        <w:rPr>
          <w:b/>
          <w:bCs/>
          <w:color w:val="000000"/>
          <w:spacing w:val="0"/>
          <w:w w:val="100"/>
          <w:position w:val="0"/>
          <w:sz w:val="20"/>
          <w:szCs w:val="20"/>
          <w:u w:val="single"/>
        </w:rPr>
        <w:t>Средняя месячная температура воздуха,°C</w:t>
      </w:r>
    </w:p>
    <w:tbl>
      <w:tblPr>
        <w:tblOverlap w:val="never"/>
        <w:jc w:val="center"/>
        <w:tblLayout w:type="fixed"/>
      </w:tblPr>
      <w:tblGrid>
        <w:gridCol w:w="1368"/>
        <w:gridCol w:w="499"/>
        <w:gridCol w:w="494"/>
        <w:gridCol w:w="667"/>
        <w:gridCol w:w="576"/>
        <w:gridCol w:w="432"/>
        <w:gridCol w:w="581"/>
        <w:gridCol w:w="562"/>
        <w:gridCol w:w="725"/>
        <w:gridCol w:w="566"/>
        <w:gridCol w:w="427"/>
        <w:gridCol w:w="566"/>
        <w:gridCol w:w="576"/>
        <w:gridCol w:w="1594"/>
      </w:tblGrid>
      <w:tr>
        <w:trPr>
          <w:trHeight w:val="307"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140"/>
              <w:jc w:val="left"/>
              <w:rPr>
                <w:sz w:val="20"/>
                <w:szCs w:val="20"/>
              </w:rPr>
            </w:pPr>
            <w:r>
              <w:rPr>
                <w:b/>
                <w:bCs/>
                <w:color w:val="000000"/>
                <w:spacing w:val="0"/>
                <w:w w:val="100"/>
                <w:position w:val="0"/>
                <w:sz w:val="20"/>
                <w:szCs w:val="20"/>
              </w:rPr>
              <w:t>МС Казалы</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I</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II</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III</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IV</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V</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VI</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VII</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VIII</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IX</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X</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XI</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XII</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Год</w:t>
            </w:r>
          </w:p>
        </w:tc>
      </w:tr>
      <w:tr>
        <w:trPr>
          <w:trHeight w:val="499" w:hRule="exact"/>
        </w:trPr>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Сред.</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8.5</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7.9</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200"/>
              <w:jc w:val="left"/>
              <w:rPr>
                <w:sz w:val="18"/>
                <w:szCs w:val="18"/>
              </w:rPr>
            </w:pPr>
            <w:r>
              <w:rPr>
                <w:color w:val="000000"/>
                <w:spacing w:val="0"/>
                <w:w w:val="100"/>
                <w:position w:val="0"/>
                <w:sz w:val="18"/>
                <w:szCs w:val="18"/>
              </w:rPr>
              <w:t>2.1</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12.6</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20 .8</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27.5</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26.9</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26.1</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17.7</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9.</w:t>
            </w:r>
          </w:p>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9</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3.8</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-3.7</w:t>
            </w:r>
          </w:p>
        </w:tc>
        <w:tc>
          <w:tcPr>
            <w:tcBorders>
              <w:top w:val="single" w:sz="4"/>
              <w:left w:val="single" w:sz="4"/>
              <w:bottom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10.6</w:t>
            </w:r>
          </w:p>
        </w:tc>
      </w:tr>
    </w:tbl>
    <w:p>
      <w:pPr>
        <w:widowControl w:val="0"/>
        <w:spacing w:after="619" w:line="1" w:lineRule="exact"/>
      </w:pPr>
    </w:p>
    <w:p>
      <w:pPr>
        <w:pStyle w:val="Style71"/>
        <w:keepNext w:val="0"/>
        <w:keepLines w:val="0"/>
        <w:widowControl w:val="0"/>
        <w:shd w:val="clear" w:color="auto" w:fill="auto"/>
        <w:bidi w:val="0"/>
        <w:spacing w:before="0" w:after="0" w:line="240" w:lineRule="auto"/>
        <w:ind w:left="0" w:right="0" w:firstLine="0"/>
        <w:jc w:val="center"/>
        <w:rPr>
          <w:sz w:val="20"/>
          <w:szCs w:val="20"/>
        </w:rPr>
      </w:pPr>
      <w:r>
        <w:rPr>
          <w:rFonts w:ascii="Arial" w:eastAsia="Arial" w:hAnsi="Arial" w:cs="Arial"/>
          <w:b/>
          <w:bCs/>
          <w:color w:val="000000"/>
          <w:spacing w:val="0"/>
          <w:w w:val="100"/>
          <w:position w:val="0"/>
          <w:sz w:val="20"/>
          <w:szCs w:val="20"/>
        </w:rPr>
        <w:t>МС Казалы</w:t>
      </w:r>
    </w:p>
    <w:p>
      <w:pPr>
        <w:pStyle w:val="Style71"/>
        <w:keepNext w:val="0"/>
        <w:keepLines w:val="0"/>
        <w:widowControl w:val="0"/>
        <w:shd w:val="clear" w:color="auto" w:fill="auto"/>
        <w:bidi w:val="0"/>
        <w:spacing w:before="0" w:after="0" w:line="240" w:lineRule="auto"/>
        <w:ind w:left="1291" w:right="0" w:firstLine="0"/>
        <w:jc w:val="left"/>
        <w:rPr>
          <w:sz w:val="20"/>
          <w:szCs w:val="20"/>
        </w:rPr>
      </w:pPr>
      <w:r>
        <w:rPr>
          <w:rFonts w:ascii="Arial" w:eastAsia="Arial" w:hAnsi="Arial" w:cs="Arial"/>
          <w:b/>
          <w:bCs/>
          <w:color w:val="000000"/>
          <w:spacing w:val="0"/>
          <w:w w:val="100"/>
          <w:position w:val="0"/>
          <w:sz w:val="20"/>
          <w:szCs w:val="20"/>
          <w:u w:val="single"/>
        </w:rPr>
        <w:t>Средняя скорость по направлениям по месяцам и за год, м/с</w:t>
      </w:r>
    </w:p>
    <w:tbl>
      <w:tblPr>
        <w:tblOverlap w:val="never"/>
        <w:jc w:val="center"/>
        <w:tblLayout w:type="fixed"/>
      </w:tblPr>
      <w:tblGrid>
        <w:gridCol w:w="1474"/>
        <w:gridCol w:w="653"/>
        <w:gridCol w:w="715"/>
        <w:gridCol w:w="658"/>
        <w:gridCol w:w="922"/>
        <w:gridCol w:w="648"/>
        <w:gridCol w:w="840"/>
        <w:gridCol w:w="648"/>
        <w:gridCol w:w="2126"/>
        <w:gridCol w:w="782"/>
      </w:tblGrid>
      <w:tr>
        <w:trPr>
          <w:trHeight w:val="326"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b/>
                <w:bCs/>
                <w:color w:val="000000"/>
                <w:spacing w:val="0"/>
                <w:w w:val="100"/>
                <w:position w:val="0"/>
                <w:sz w:val="20"/>
                <w:szCs w:val="20"/>
              </w:rPr>
              <w:t>МС Казалы</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rFonts w:ascii="Arial" w:eastAsia="Arial" w:hAnsi="Arial" w:cs="Arial"/>
                <w:b/>
                <w:bCs/>
                <w:color w:val="000000"/>
                <w:spacing w:val="0"/>
                <w:w w:val="100"/>
                <w:position w:val="0"/>
                <w:sz w:val="20"/>
                <w:szCs w:val="20"/>
              </w:rPr>
              <w:t>С</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rFonts w:ascii="Arial" w:eastAsia="Arial" w:hAnsi="Arial" w:cs="Arial"/>
                <w:b/>
                <w:bCs/>
                <w:color w:val="000000"/>
                <w:spacing w:val="0"/>
                <w:w w:val="100"/>
                <w:position w:val="0"/>
                <w:sz w:val="20"/>
                <w:szCs w:val="20"/>
              </w:rPr>
              <w:t>СВ</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rFonts w:ascii="Arial" w:eastAsia="Arial" w:hAnsi="Arial" w:cs="Arial"/>
                <w:b/>
                <w:bCs/>
                <w:color w:val="000000"/>
                <w:spacing w:val="0"/>
                <w:w w:val="100"/>
                <w:position w:val="0"/>
                <w:sz w:val="20"/>
                <w:szCs w:val="20"/>
              </w:rPr>
              <w:t>В</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rFonts w:ascii="Arial" w:eastAsia="Arial" w:hAnsi="Arial" w:cs="Arial"/>
                <w:b/>
                <w:bCs/>
                <w:color w:val="000000"/>
                <w:spacing w:val="0"/>
                <w:w w:val="100"/>
                <w:position w:val="0"/>
                <w:sz w:val="20"/>
                <w:szCs w:val="20"/>
              </w:rPr>
              <w:t>ЮВ</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rFonts w:ascii="Arial" w:eastAsia="Arial" w:hAnsi="Arial" w:cs="Arial"/>
                <w:b/>
                <w:bCs/>
                <w:color w:val="000000"/>
                <w:spacing w:val="0"/>
                <w:w w:val="100"/>
                <w:position w:val="0"/>
                <w:sz w:val="20"/>
                <w:szCs w:val="20"/>
              </w:rPr>
              <w:t>Ю</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rFonts w:ascii="Arial" w:eastAsia="Arial" w:hAnsi="Arial" w:cs="Arial"/>
                <w:b/>
                <w:bCs/>
                <w:color w:val="000000"/>
                <w:spacing w:val="0"/>
                <w:w w:val="100"/>
                <w:position w:val="0"/>
                <w:sz w:val="20"/>
                <w:szCs w:val="20"/>
              </w:rPr>
              <w:t>ЮЗ</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rFonts w:ascii="Arial" w:eastAsia="Arial" w:hAnsi="Arial" w:cs="Arial"/>
                <w:b/>
                <w:bCs/>
                <w:color w:val="000000"/>
                <w:spacing w:val="0"/>
                <w:w w:val="100"/>
                <w:position w:val="0"/>
                <w:sz w:val="20"/>
                <w:szCs w:val="20"/>
              </w:rPr>
              <w:t>3</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rFonts w:ascii="Arial" w:eastAsia="Arial" w:hAnsi="Arial" w:cs="Arial"/>
                <w:b/>
                <w:bCs/>
                <w:color w:val="000000"/>
                <w:spacing w:val="0"/>
                <w:w w:val="100"/>
                <w:position w:val="0"/>
                <w:sz w:val="20"/>
                <w:szCs w:val="20"/>
              </w:rPr>
              <w:t>СЗ</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rFonts w:ascii="Arial" w:eastAsia="Arial" w:hAnsi="Arial" w:cs="Arial"/>
                <w:b/>
                <w:bCs/>
                <w:color w:val="000000"/>
                <w:spacing w:val="0"/>
                <w:w w:val="100"/>
                <w:position w:val="0"/>
                <w:sz w:val="20"/>
                <w:szCs w:val="20"/>
              </w:rPr>
              <w:t>Сред</w:t>
            </w:r>
          </w:p>
        </w:tc>
      </w:tr>
      <w:tr>
        <w:trPr>
          <w:trHeight w:val="355" w:hRule="exact"/>
        </w:trPr>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rFonts w:ascii="Arial" w:eastAsia="Arial" w:hAnsi="Arial" w:cs="Arial"/>
                <w:b/>
                <w:bCs/>
                <w:color w:val="000000"/>
                <w:spacing w:val="0"/>
                <w:w w:val="100"/>
                <w:position w:val="0"/>
                <w:sz w:val="20"/>
                <w:szCs w:val="20"/>
              </w:rPr>
              <w:t>Сред</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2.2</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2.2</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2.1</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1.9</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2.3</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3.0</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2.9</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2.4</w:t>
            </w:r>
          </w:p>
        </w:tc>
        <w:tc>
          <w:tcPr>
            <w:tcBorders>
              <w:top w:val="single" w:sz="4"/>
              <w:left w:val="single" w:sz="4"/>
              <w:bottom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2.4</w:t>
            </w:r>
          </w:p>
        </w:tc>
      </w:tr>
    </w:tbl>
    <w:p>
      <w:pPr>
        <w:widowControl w:val="0"/>
        <w:spacing w:after="199" w:line="1" w:lineRule="exact"/>
      </w:pPr>
    </w:p>
    <w:p>
      <w:pPr>
        <w:pStyle w:val="Style35"/>
        <w:keepNext w:val="0"/>
        <w:keepLines w:val="0"/>
        <w:widowControl w:val="0"/>
        <w:shd w:val="clear" w:color="auto" w:fill="auto"/>
        <w:bidi w:val="0"/>
        <w:spacing w:before="0" w:after="0" w:line="240" w:lineRule="auto"/>
        <w:ind w:left="0" w:right="0" w:firstLine="0"/>
        <w:jc w:val="left"/>
        <w:rPr>
          <w:sz w:val="22"/>
          <w:szCs w:val="22"/>
        </w:rPr>
      </w:pPr>
      <w:r>
        <w:rPr>
          <w:rFonts w:ascii="Calibri" w:eastAsia="Calibri" w:hAnsi="Calibri" w:cs="Calibri"/>
          <w:i/>
          <w:iCs/>
          <w:color w:val="000000"/>
          <w:spacing w:val="0"/>
          <w:w w:val="100"/>
          <w:position w:val="0"/>
          <w:sz w:val="22"/>
          <w:szCs w:val="22"/>
        </w:rPr>
        <w:t>Псп. А.Абилханова</w:t>
      </w:r>
    </w:p>
    <w:p>
      <w:pPr>
        <w:pStyle w:val="Style35"/>
        <w:keepNext w:val="0"/>
        <w:keepLines w:val="0"/>
        <w:widowControl w:val="0"/>
        <w:shd w:val="clear" w:color="auto" w:fill="auto"/>
        <w:bidi w:val="0"/>
        <w:spacing w:before="0" w:after="720" w:line="240" w:lineRule="auto"/>
        <w:ind w:left="0" w:right="0" w:firstLine="0"/>
        <w:jc w:val="left"/>
        <w:rPr>
          <w:sz w:val="24"/>
          <w:szCs w:val="24"/>
        </w:rPr>
      </w:pPr>
      <w:r>
        <w:rPr>
          <w:rFonts w:ascii="Calibri" w:eastAsia="Calibri" w:hAnsi="Calibri" w:cs="Calibri"/>
          <w:color w:val="000000"/>
          <w:spacing w:val="0"/>
          <w:w w:val="100"/>
          <w:position w:val="0"/>
          <w:sz w:val="24"/>
          <w:szCs w:val="24"/>
        </w:rPr>
        <w:t>F86C5F8354E14BFD03-3-04/1</w:t>
      </w:r>
      <w:r>
        <w:rPr>
          <w:rFonts w:ascii="Calibri" w:eastAsia="Calibri" w:hAnsi="Calibri" w:cs="Calibri"/>
          <w:color w:val="000000"/>
          <w:spacing w:val="0"/>
          <w:w w:val="100"/>
          <w:position w:val="0"/>
          <w:sz w:val="24"/>
          <w:szCs w:val="24"/>
        </w:rPr>
        <w:t>36118.05.2022</w:t>
      </w:r>
    </w:p>
    <w:p>
      <w:pPr>
        <w:pStyle w:val="Style35"/>
        <w:keepNext w:val="0"/>
        <w:keepLines w:val="0"/>
        <w:widowControl w:val="0"/>
        <w:shd w:val="clear" w:color="auto" w:fill="auto"/>
        <w:bidi w:val="0"/>
        <w:spacing w:before="0" w:after="180" w:line="240" w:lineRule="auto"/>
        <w:ind w:left="0" w:right="0" w:firstLine="0"/>
        <w:jc w:val="right"/>
        <w:rPr>
          <w:sz w:val="22"/>
          <w:szCs w:val="22"/>
        </w:rPr>
      </w:pPr>
      <w:r>
        <w:rPr>
          <w:rFonts w:ascii="Calibri" w:eastAsia="Calibri" w:hAnsi="Calibri" w:cs="Calibri"/>
          <w:i/>
          <w:iCs/>
          <w:color w:val="000000"/>
          <w:spacing w:val="0"/>
          <w:w w:val="100"/>
          <w:position w:val="0"/>
          <w:sz w:val="22"/>
          <w:szCs w:val="22"/>
        </w:rPr>
        <w:t>Приложение 2</w:t>
      </w:r>
    </w:p>
    <w:p>
      <w:pPr>
        <w:pStyle w:val="Style15"/>
        <w:keepNext w:val="0"/>
        <w:keepLines w:val="0"/>
        <w:widowControl w:val="0"/>
        <w:shd w:val="clear" w:color="auto" w:fill="auto"/>
        <w:bidi w:val="0"/>
        <w:spacing w:before="0" w:after="360" w:line="276" w:lineRule="auto"/>
        <w:ind w:left="0" w:right="0" w:firstLine="0"/>
        <w:jc w:val="center"/>
      </w:pPr>
      <w:r>
        <w:rPr>
          <w:b/>
          <w:bCs/>
          <w:color w:val="000000"/>
          <w:spacing w:val="0"/>
          <w:w w:val="100"/>
          <w:position w:val="0"/>
        </w:rPr>
        <w:t>Справка</w:t>
        <w:br/>
        <w:t>качества атмосферного воздуха по Кызылординской области</w:t>
        <w:br/>
        <w:t>за 2021 год</w:t>
      </w:r>
    </w:p>
    <w:p>
      <w:pPr>
        <w:pStyle w:val="Style54"/>
        <w:keepNext/>
        <w:keepLines/>
        <w:widowControl w:val="0"/>
        <w:shd w:val="clear" w:color="auto" w:fill="auto"/>
        <w:bidi w:val="0"/>
        <w:spacing w:before="0" w:after="0" w:line="276" w:lineRule="auto"/>
        <w:ind w:left="0" w:right="0" w:firstLine="600"/>
        <w:jc w:val="both"/>
      </w:pPr>
      <w:bookmarkStart w:id="1149" w:name="bookmark1149"/>
      <w:bookmarkStart w:id="1150" w:name="bookmark1150"/>
      <w:bookmarkStart w:id="1151" w:name="bookmark1151"/>
      <w:r>
        <w:rPr>
          <w:color w:val="000000"/>
          <w:spacing w:val="0"/>
          <w:w w:val="100"/>
          <w:position w:val="0"/>
        </w:rPr>
        <w:t>Результаты мониторинга качества атмосферного воздуха в г. Кызылорда за 2021 год.</w:t>
      </w:r>
      <w:bookmarkEnd w:id="1149"/>
      <w:bookmarkEnd w:id="1150"/>
      <w:bookmarkEnd w:id="1151"/>
    </w:p>
    <w:p>
      <w:pPr>
        <w:pStyle w:val="Style15"/>
        <w:keepNext w:val="0"/>
        <w:keepLines w:val="0"/>
        <w:widowControl w:val="0"/>
        <w:shd w:val="clear" w:color="auto" w:fill="auto"/>
        <w:bidi w:val="0"/>
        <w:spacing w:before="0" w:after="0" w:line="276" w:lineRule="auto"/>
        <w:ind w:left="0" w:right="0" w:firstLine="600"/>
        <w:jc w:val="both"/>
      </w:pPr>
      <w:r>
        <w:rPr>
          <w:color w:val="000000"/>
          <w:spacing w:val="0"/>
          <w:w w:val="100"/>
          <w:position w:val="0"/>
        </w:rPr>
        <w:t xml:space="preserve">По данным стационарной сети наблюдений уровень загрязнения атмосферного воздуха оценивался как </w:t>
      </w:r>
      <w:r>
        <w:rPr>
          <w:b/>
          <w:bCs/>
          <w:i/>
          <w:iCs/>
          <w:color w:val="000000"/>
          <w:spacing w:val="0"/>
          <w:w w:val="100"/>
          <w:position w:val="0"/>
        </w:rPr>
        <w:t>низкий,</w:t>
      </w:r>
      <w:r>
        <w:rPr>
          <w:color w:val="000000"/>
          <w:spacing w:val="0"/>
          <w:w w:val="100"/>
          <w:position w:val="0"/>
        </w:rPr>
        <w:t xml:space="preserve"> он определялся значением СИ равным 1 (низкийуровень), НП = 0% (низкийуровень), ИЗА=3 (низкий уровень).</w:t>
      </w:r>
    </w:p>
    <w:p>
      <w:pPr>
        <w:pStyle w:val="Style15"/>
        <w:keepNext w:val="0"/>
        <w:keepLines w:val="0"/>
        <w:widowControl w:val="0"/>
        <w:shd w:val="clear" w:color="auto" w:fill="auto"/>
        <w:bidi w:val="0"/>
        <w:spacing w:before="0" w:after="0" w:line="276" w:lineRule="auto"/>
        <w:ind w:left="0" w:right="0" w:firstLine="760"/>
        <w:jc w:val="both"/>
      </w:pPr>
      <w:r>
        <w:rPr>
          <w:color w:val="000000"/>
          <w:spacing w:val="0"/>
          <w:w w:val="100"/>
          <w:position w:val="0"/>
        </w:rPr>
        <w:t>Среднемесячная концентрация озон - 1,0 ПДКс.с., концентрации остальных загрязняющих веществ не превышали ПДК.</w:t>
      </w:r>
    </w:p>
    <w:p>
      <w:pPr>
        <w:pStyle w:val="Style15"/>
        <w:keepNext w:val="0"/>
        <w:keepLines w:val="0"/>
        <w:widowControl w:val="0"/>
        <w:shd w:val="clear" w:color="auto" w:fill="auto"/>
        <w:bidi w:val="0"/>
        <w:spacing w:before="0" w:after="0" w:line="276" w:lineRule="auto"/>
        <w:ind w:left="0" w:right="0" w:firstLine="760"/>
        <w:jc w:val="both"/>
      </w:pPr>
      <w:r>
        <w:rPr>
          <w:color w:val="000000"/>
          <w:spacing w:val="0"/>
          <w:w w:val="100"/>
          <w:position w:val="0"/>
        </w:rPr>
        <w:t>Максимально-разовые концентрации диоксид азота - 1,0 ПДКс.с., озон -1,1 ПДКс.с., концентрации остальных загрязняющих веществ не превышали ПДК.</w:t>
      </w:r>
    </w:p>
    <w:p>
      <w:pPr>
        <w:pStyle w:val="Style15"/>
        <w:keepNext w:val="0"/>
        <w:keepLines w:val="0"/>
        <w:widowControl w:val="0"/>
        <w:shd w:val="clear" w:color="auto" w:fill="auto"/>
        <w:bidi w:val="0"/>
        <w:spacing w:before="0" w:after="0" w:line="276" w:lineRule="auto"/>
        <w:ind w:left="0" w:right="0" w:firstLine="600"/>
        <w:jc w:val="both"/>
      </w:pPr>
      <w:r>
        <w:rPr>
          <w:b/>
          <w:bCs/>
          <w:color w:val="000000"/>
          <w:spacing w:val="0"/>
          <w:w w:val="100"/>
          <w:position w:val="0"/>
        </w:rPr>
        <w:t xml:space="preserve">Случаи экстремально высокого и высокого загрязнения (ВЗ и ЭВЗ): </w:t>
      </w:r>
      <w:r>
        <w:rPr>
          <w:color w:val="000000"/>
          <w:spacing w:val="0"/>
          <w:w w:val="100"/>
          <w:position w:val="0"/>
        </w:rPr>
        <w:t>ВЗ (более 10 ПДК) и ЭВЗ (более 50 ПДК) не были отмечены.</w:t>
      </w:r>
    </w:p>
    <w:p>
      <w:pPr>
        <w:pStyle w:val="Style15"/>
        <w:keepNext w:val="0"/>
        <w:keepLines w:val="0"/>
        <w:widowControl w:val="0"/>
        <w:shd w:val="clear" w:color="auto" w:fill="auto"/>
        <w:bidi w:val="0"/>
        <w:spacing w:before="0" w:after="0" w:line="276" w:lineRule="auto"/>
        <w:ind w:left="0" w:right="0" w:firstLine="600"/>
        <w:jc w:val="both"/>
      </w:pPr>
      <w:r>
        <w:rPr>
          <w:color w:val="000000"/>
          <w:spacing w:val="0"/>
          <w:w w:val="100"/>
          <w:position w:val="0"/>
        </w:rPr>
        <w:t>Фактические значения, а также кратность превышений нормативов качества и количество случаев превышения указаны в таблице 1.</w:t>
      </w:r>
    </w:p>
    <w:p>
      <w:pPr>
        <w:pStyle w:val="Style8"/>
        <w:keepNext w:val="0"/>
        <w:keepLines w:val="0"/>
        <w:widowControl w:val="0"/>
        <w:shd w:val="clear" w:color="auto" w:fill="auto"/>
        <w:bidi w:val="0"/>
        <w:spacing w:before="0" w:after="0" w:line="240" w:lineRule="auto"/>
        <w:ind w:left="0" w:right="200" w:firstLine="0"/>
        <w:jc w:val="right"/>
      </w:pPr>
      <w:r>
        <w:rPr>
          <w:color w:val="000000"/>
          <w:spacing w:val="0"/>
          <w:w w:val="100"/>
          <w:position w:val="0"/>
        </w:rPr>
        <w:t>Таблица 1</w:t>
      </w:r>
    </w:p>
    <w:p>
      <w:pPr>
        <w:pStyle w:val="Style71"/>
        <w:keepNext w:val="0"/>
        <w:keepLines w:val="0"/>
        <w:widowControl w:val="0"/>
        <w:shd w:val="clear" w:color="auto" w:fill="auto"/>
        <w:bidi w:val="0"/>
        <w:spacing w:before="0" w:after="0" w:line="240" w:lineRule="auto"/>
        <w:ind w:left="2002" w:right="0" w:firstLine="0"/>
        <w:jc w:val="left"/>
        <w:rPr>
          <w:sz w:val="20"/>
          <w:szCs w:val="20"/>
        </w:rPr>
      </w:pPr>
      <w:r>
        <w:rPr>
          <w:b/>
          <w:bCs/>
          <w:color w:val="000000"/>
          <w:spacing w:val="0"/>
          <w:w w:val="100"/>
          <w:position w:val="0"/>
          <w:sz w:val="20"/>
          <w:szCs w:val="20"/>
        </w:rPr>
        <w:t>Характеристика загрязнения атмосферного воздуха г. Кызылорда</w:t>
      </w:r>
    </w:p>
    <w:tbl>
      <w:tblPr>
        <w:tblOverlap w:val="never"/>
        <w:jc w:val="center"/>
        <w:tblLayout w:type="fixed"/>
      </w:tblPr>
      <w:tblGrid>
        <w:gridCol w:w="1546"/>
        <w:gridCol w:w="845"/>
        <w:gridCol w:w="1382"/>
        <w:gridCol w:w="773"/>
        <w:gridCol w:w="1459"/>
        <w:gridCol w:w="658"/>
        <w:gridCol w:w="768"/>
        <w:gridCol w:w="701"/>
        <w:gridCol w:w="1378"/>
      </w:tblGrid>
      <w:tr>
        <w:trPr>
          <w:trHeight w:val="926" w:hRule="exact"/>
        </w:trPr>
        <w:tc>
          <w:tcPr>
            <w:tcBorders>
              <w:top w:val="single" w:sz="4"/>
              <w:left w:val="single" w:sz="4"/>
            </w:tcBorders>
            <w:shd w:val="clear" w:color="auto" w:fill="FFFFFF"/>
            <w:vAlign w:val="top"/>
          </w:tcPr>
          <w:p>
            <w:pPr>
              <w:widowControl w:val="0"/>
              <w:rPr>
                <w:sz w:val="10"/>
                <w:szCs w:val="10"/>
              </w:rPr>
            </w:pPr>
          </w:p>
        </w:tc>
        <w:tc>
          <w:tcPr>
            <w:gridSpan w:val="2"/>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76" w:lineRule="auto"/>
              <w:ind w:left="0" w:right="0" w:firstLine="0"/>
              <w:jc w:val="center"/>
              <w:rPr>
                <w:sz w:val="20"/>
                <w:szCs w:val="20"/>
              </w:rPr>
            </w:pPr>
            <w:r>
              <w:rPr>
                <w:b/>
                <w:bCs/>
                <w:color w:val="000000"/>
                <w:spacing w:val="0"/>
                <w:w w:val="100"/>
                <w:position w:val="0"/>
                <w:sz w:val="20"/>
                <w:szCs w:val="20"/>
              </w:rPr>
              <w:t xml:space="preserve">Средняя концентрация </w:t>
            </w:r>
            <w:r>
              <w:rPr>
                <w:b/>
                <w:bCs/>
                <w:color w:val="000000"/>
                <w:spacing w:val="0"/>
                <w:w w:val="100"/>
                <w:position w:val="0"/>
                <w:sz w:val="20"/>
                <w:szCs w:val="20"/>
              </w:rPr>
              <w:t>(Q„ec.)</w:t>
            </w:r>
          </w:p>
        </w:tc>
        <w:tc>
          <w:tcPr>
            <w:gridSpan w:val="2"/>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200" w:line="240" w:lineRule="auto"/>
              <w:ind w:left="0" w:right="0" w:firstLine="0"/>
              <w:jc w:val="center"/>
              <w:rPr>
                <w:sz w:val="20"/>
                <w:szCs w:val="20"/>
              </w:rPr>
            </w:pPr>
            <w:r>
              <w:rPr>
                <w:b/>
                <w:bCs/>
                <w:color w:val="000000"/>
                <w:spacing w:val="0"/>
                <w:w w:val="100"/>
                <w:position w:val="0"/>
                <w:sz w:val="20"/>
                <w:szCs w:val="20"/>
              </w:rPr>
              <w:t>Максимальная разовая</w:t>
            </w:r>
          </w:p>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концентрация</w:t>
            </w:r>
            <w:r>
              <w:rPr>
                <w:b/>
                <w:bCs/>
                <w:color w:val="000000"/>
                <w:spacing w:val="0"/>
                <w:w w:val="100"/>
                <w:position w:val="0"/>
                <w:sz w:val="20"/>
                <w:szCs w:val="20"/>
              </w:rPr>
              <w:t>(Q</w:t>
            </w:r>
            <w:r>
              <w:rPr>
                <w:b/>
                <w:bCs/>
                <w:color w:val="000000"/>
                <w:spacing w:val="0"/>
                <w:w w:val="100"/>
                <w:position w:val="0"/>
                <w:sz w:val="20"/>
                <w:szCs w:val="20"/>
                <w:vertAlign w:val="subscript"/>
              </w:rPr>
              <w:t>M</w:t>
            </w:r>
            <w:r>
              <w:rPr>
                <w:b/>
                <w:bCs/>
                <w:color w:val="000000"/>
                <w:spacing w:val="0"/>
                <w:w w:val="100"/>
                <w:position w:val="0"/>
                <w:sz w:val="20"/>
                <w:szCs w:val="20"/>
              </w:rPr>
              <w:t>)</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160" w:right="0" w:firstLine="0"/>
              <w:jc w:val="left"/>
              <w:rPr>
                <w:sz w:val="20"/>
                <w:szCs w:val="20"/>
              </w:rPr>
            </w:pPr>
            <w:r>
              <w:rPr>
                <w:color w:val="000000"/>
                <w:spacing w:val="0"/>
                <w:w w:val="100"/>
                <w:position w:val="0"/>
                <w:sz w:val="20"/>
                <w:szCs w:val="20"/>
              </w:rPr>
              <w:t>нп, %</w:t>
            </w:r>
          </w:p>
        </w:tc>
        <w:tc>
          <w:tcPr>
            <w:gridSpan w:val="3"/>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 xml:space="preserve">Число случаев превышения </w:t>
            </w:r>
            <w:r>
              <w:rPr>
                <w:color w:val="000000"/>
                <w:spacing w:val="0"/>
                <w:w w:val="100"/>
                <w:position w:val="0"/>
                <w:sz w:val="20"/>
                <w:szCs w:val="20"/>
              </w:rPr>
              <w:t>пдк„.</w:t>
            </w:r>
            <w:r>
              <w:rPr>
                <w:color w:val="000000"/>
                <w:spacing w:val="0"/>
                <w:w w:val="100"/>
                <w:position w:val="0"/>
                <w:sz w:val="20"/>
                <w:szCs w:val="20"/>
                <w:vertAlign w:val="subscript"/>
              </w:rPr>
              <w:t>Р</w:t>
            </w:r>
            <w:r>
              <w:rPr>
                <w:color w:val="000000"/>
                <w:spacing w:val="0"/>
                <w:w w:val="100"/>
                <w:position w:val="0"/>
                <w:sz w:val="20"/>
                <w:szCs w:val="20"/>
              </w:rPr>
              <w:t>.</w:t>
            </w:r>
          </w:p>
        </w:tc>
      </w:tr>
      <w:tr>
        <w:trPr>
          <w:trHeight w:val="1056" w:hRule="exact"/>
        </w:trPr>
        <w:tc>
          <w:tcPr>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Примесь</w:t>
            </w:r>
          </w:p>
        </w:tc>
        <w:tc>
          <w:tcPr>
            <w:tcBorders>
              <w:top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мг/м</w:t>
            </w:r>
            <w:r>
              <w:rPr>
                <w:b/>
                <w:bCs/>
                <w:color w:val="000000"/>
                <w:spacing w:val="0"/>
                <w:w w:val="100"/>
                <w:position w:val="0"/>
                <w:sz w:val="20"/>
                <w:szCs w:val="20"/>
                <w:vertAlign w:val="superscript"/>
              </w:rPr>
              <w:t>3</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Кратность превышени я ПДК</w:t>
            </w:r>
            <w:r>
              <w:rPr>
                <w:b/>
                <w:bCs/>
                <w:color w:val="000000"/>
                <w:spacing w:val="0"/>
                <w:w w:val="100"/>
                <w:position w:val="0"/>
                <w:sz w:val="20"/>
                <w:szCs w:val="20"/>
                <w:vertAlign w:val="subscript"/>
              </w:rPr>
              <w:t>СС</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мг/м</w:t>
            </w:r>
            <w:r>
              <w:rPr>
                <w:b/>
                <w:bCs/>
                <w:color w:val="000000"/>
                <w:spacing w:val="0"/>
                <w:w w:val="100"/>
                <w:position w:val="0"/>
                <w:sz w:val="20"/>
                <w:szCs w:val="20"/>
                <w:vertAlign w:val="superscript"/>
              </w:rPr>
              <w:t>3</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71" w:lineRule="auto"/>
              <w:ind w:left="0" w:right="0" w:firstLine="0"/>
              <w:jc w:val="center"/>
              <w:rPr>
                <w:sz w:val="20"/>
                <w:szCs w:val="20"/>
              </w:rPr>
            </w:pPr>
            <w:r>
              <w:rPr>
                <w:b/>
                <w:bCs/>
                <w:color w:val="000000"/>
                <w:spacing w:val="0"/>
                <w:w w:val="100"/>
                <w:position w:val="0"/>
                <w:sz w:val="20"/>
                <w:szCs w:val="20"/>
              </w:rPr>
              <w:t>Кратность превышен ИЯ ПДК м.р</w:t>
            </w:r>
          </w:p>
        </w:tc>
        <w:tc>
          <w:tcPr>
            <w:tcBorders>
              <w:left w:val="single" w:sz="4"/>
            </w:tcBorders>
            <w:shd w:val="clear" w:color="auto" w:fill="FFFFFF"/>
            <w:vAlign w:val="top"/>
          </w:tcPr>
          <w:p>
            <w:pPr>
              <w:widowControl w:val="0"/>
              <w:rPr>
                <w:sz w:val="10"/>
                <w:szCs w:val="10"/>
              </w:rPr>
            </w:pPr>
          </w:p>
        </w:tc>
        <w:tc>
          <w:tcPr>
            <w:tcBorders>
              <w:top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&gt;пдк</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&gt;5</w:t>
            </w:r>
          </w:p>
          <w:p>
            <w:pPr>
              <w:pStyle w:val="Style35"/>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пдк</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71" w:lineRule="auto"/>
              <w:ind w:left="0" w:right="0" w:firstLine="0"/>
              <w:jc w:val="center"/>
              <w:rPr>
                <w:sz w:val="20"/>
                <w:szCs w:val="20"/>
              </w:rPr>
            </w:pPr>
            <w:r>
              <w:rPr>
                <w:color w:val="000000"/>
                <w:spacing w:val="0"/>
                <w:w w:val="100"/>
                <w:position w:val="0"/>
                <w:sz w:val="20"/>
                <w:szCs w:val="20"/>
              </w:rPr>
              <w:t>&gt;10 пдк</w:t>
            </w:r>
          </w:p>
        </w:tc>
      </w:tr>
      <w:tr>
        <w:trPr>
          <w:trHeight w:val="720" w:hRule="exact"/>
        </w:trPr>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Взвешенные частицы (пыль)</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140"/>
              <w:jc w:val="left"/>
              <w:rPr>
                <w:sz w:val="20"/>
                <w:szCs w:val="20"/>
              </w:rPr>
            </w:pPr>
            <w:r>
              <w:rPr>
                <w:b/>
                <w:bCs/>
                <w:color w:val="000000"/>
                <w:spacing w:val="0"/>
                <w:w w:val="100"/>
                <w:position w:val="0"/>
                <w:sz w:val="20"/>
                <w:szCs w:val="20"/>
              </w:rPr>
              <w:t>0,0468</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460"/>
              <w:jc w:val="both"/>
              <w:rPr>
                <w:sz w:val="20"/>
                <w:szCs w:val="20"/>
              </w:rPr>
            </w:pPr>
            <w:r>
              <w:rPr>
                <w:b/>
                <w:bCs/>
                <w:color w:val="000000"/>
                <w:spacing w:val="0"/>
                <w:w w:val="100"/>
                <w:position w:val="0"/>
                <w:sz w:val="20"/>
                <w:szCs w:val="20"/>
              </w:rPr>
              <w:t>0,31</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0,1500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0,30</w:t>
            </w:r>
          </w:p>
        </w:tc>
        <w:tc>
          <w:tcPr>
            <w:tcBorders>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240"/>
              <w:jc w:val="left"/>
              <w:rPr>
                <w:sz w:val="20"/>
                <w:szCs w:val="20"/>
              </w:rPr>
            </w:pPr>
            <w:r>
              <w:rPr>
                <w:b/>
                <w:bCs/>
                <w:color w:val="000000"/>
                <w:spacing w:val="0"/>
                <w:w w:val="100"/>
                <w:position w:val="0"/>
                <w:sz w:val="20"/>
                <w:szCs w:val="20"/>
              </w:rPr>
              <w:t>0</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710"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Взвешенные частицы РМ- 2,5</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140"/>
              <w:jc w:val="left"/>
              <w:rPr>
                <w:sz w:val="20"/>
                <w:szCs w:val="20"/>
              </w:rPr>
            </w:pPr>
            <w:r>
              <w:rPr>
                <w:b/>
                <w:bCs/>
                <w:color w:val="000000"/>
                <w:spacing w:val="0"/>
                <w:w w:val="100"/>
                <w:position w:val="0"/>
                <w:sz w:val="20"/>
                <w:szCs w:val="20"/>
              </w:rPr>
              <w:t>0,0013</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460"/>
              <w:jc w:val="both"/>
              <w:rPr>
                <w:sz w:val="20"/>
                <w:szCs w:val="20"/>
              </w:rPr>
            </w:pPr>
            <w:r>
              <w:rPr>
                <w:b/>
                <w:bCs/>
                <w:color w:val="000000"/>
                <w:spacing w:val="0"/>
                <w:w w:val="100"/>
                <w:position w:val="0"/>
                <w:sz w:val="20"/>
                <w:szCs w:val="20"/>
              </w:rPr>
              <w:t>0,04</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20"/>
                <w:szCs w:val="20"/>
              </w:rPr>
            </w:pPr>
            <w:r>
              <w:rPr>
                <w:b/>
                <w:bCs/>
                <w:color w:val="000000"/>
                <w:spacing w:val="0"/>
                <w:w w:val="100"/>
                <w:position w:val="0"/>
                <w:sz w:val="20"/>
                <w:szCs w:val="20"/>
              </w:rPr>
              <w:t>0,1454</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0,91</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240"/>
              <w:jc w:val="left"/>
              <w:rPr>
                <w:sz w:val="20"/>
                <w:szCs w:val="20"/>
              </w:rPr>
            </w:pPr>
            <w:r>
              <w:rPr>
                <w:b/>
                <w:bCs/>
                <w:color w:val="000000"/>
                <w:spacing w:val="0"/>
                <w:w w:val="100"/>
                <w:position w:val="0"/>
                <w:sz w:val="20"/>
                <w:szCs w:val="20"/>
              </w:rPr>
              <w:t>0</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710"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Взвешенные частицы РМ- 10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140"/>
              <w:jc w:val="left"/>
              <w:rPr>
                <w:sz w:val="20"/>
                <w:szCs w:val="20"/>
              </w:rPr>
            </w:pPr>
            <w:r>
              <w:rPr>
                <w:b/>
                <w:bCs/>
                <w:color w:val="000000"/>
                <w:spacing w:val="0"/>
                <w:w w:val="100"/>
                <w:position w:val="0"/>
                <w:sz w:val="20"/>
                <w:szCs w:val="20"/>
              </w:rPr>
              <w:t>0,0142</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460"/>
              <w:jc w:val="both"/>
              <w:rPr>
                <w:sz w:val="20"/>
                <w:szCs w:val="20"/>
              </w:rPr>
            </w:pPr>
            <w:r>
              <w:rPr>
                <w:b/>
                <w:bCs/>
                <w:color w:val="000000"/>
                <w:spacing w:val="0"/>
                <w:w w:val="100"/>
                <w:position w:val="0"/>
                <w:sz w:val="20"/>
                <w:szCs w:val="20"/>
              </w:rPr>
              <w:t>0,24</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20"/>
                <w:szCs w:val="20"/>
              </w:rPr>
            </w:pPr>
            <w:r>
              <w:rPr>
                <w:b/>
                <w:bCs/>
                <w:color w:val="000000"/>
                <w:spacing w:val="0"/>
                <w:w w:val="100"/>
                <w:position w:val="0"/>
                <w:sz w:val="20"/>
                <w:szCs w:val="20"/>
              </w:rPr>
              <w:t>0,2915</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0,97</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240"/>
              <w:jc w:val="left"/>
              <w:rPr>
                <w:sz w:val="20"/>
                <w:szCs w:val="20"/>
              </w:rPr>
            </w:pPr>
            <w:r>
              <w:rPr>
                <w:b/>
                <w:bCs/>
                <w:color w:val="000000"/>
                <w:spacing w:val="0"/>
                <w:w w:val="100"/>
                <w:position w:val="0"/>
                <w:sz w:val="20"/>
                <w:szCs w:val="20"/>
              </w:rPr>
              <w:t>0</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312"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Диоксид серы</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140"/>
              <w:jc w:val="left"/>
              <w:rPr>
                <w:sz w:val="20"/>
                <w:szCs w:val="20"/>
              </w:rPr>
            </w:pPr>
            <w:r>
              <w:rPr>
                <w:b/>
                <w:bCs/>
                <w:color w:val="000000"/>
                <w:spacing w:val="0"/>
                <w:w w:val="100"/>
                <w:position w:val="0"/>
                <w:sz w:val="20"/>
                <w:szCs w:val="20"/>
              </w:rPr>
              <w:t>0,049</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460"/>
              <w:jc w:val="both"/>
              <w:rPr>
                <w:sz w:val="20"/>
                <w:szCs w:val="20"/>
              </w:rPr>
            </w:pPr>
            <w:r>
              <w:rPr>
                <w:b/>
                <w:bCs/>
                <w:color w:val="000000"/>
                <w:spacing w:val="0"/>
                <w:w w:val="100"/>
                <w:position w:val="0"/>
                <w:sz w:val="20"/>
                <w:szCs w:val="20"/>
              </w:rPr>
              <w:t>0,98</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0,320</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0,64</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240"/>
              <w:jc w:val="left"/>
              <w:rPr>
                <w:sz w:val="20"/>
                <w:szCs w:val="20"/>
              </w:rPr>
            </w:pPr>
            <w:r>
              <w:rPr>
                <w:b/>
                <w:bCs/>
                <w:color w:val="000000"/>
                <w:spacing w:val="0"/>
                <w:w w:val="100"/>
                <w:position w:val="0"/>
                <w:sz w:val="20"/>
                <w:szCs w:val="20"/>
              </w:rPr>
              <w:t>0</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485"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Оксид углерода</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140"/>
              <w:jc w:val="left"/>
              <w:rPr>
                <w:sz w:val="20"/>
                <w:szCs w:val="20"/>
              </w:rPr>
            </w:pPr>
            <w:r>
              <w:rPr>
                <w:b/>
                <w:bCs/>
                <w:color w:val="000000"/>
                <w:spacing w:val="0"/>
                <w:w w:val="100"/>
                <w:position w:val="0"/>
                <w:sz w:val="20"/>
                <w:szCs w:val="20"/>
              </w:rPr>
              <w:t>0,3695</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460"/>
              <w:jc w:val="both"/>
              <w:rPr>
                <w:sz w:val="20"/>
                <w:szCs w:val="20"/>
              </w:rPr>
            </w:pPr>
            <w:r>
              <w:rPr>
                <w:b/>
                <w:bCs/>
                <w:color w:val="000000"/>
                <w:spacing w:val="0"/>
                <w:w w:val="100"/>
                <w:position w:val="0"/>
                <w:sz w:val="20"/>
                <w:szCs w:val="20"/>
              </w:rPr>
              <w:t>0,12</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b/>
                <w:bCs/>
                <w:color w:val="000000"/>
                <w:spacing w:val="0"/>
                <w:w w:val="100"/>
                <w:position w:val="0"/>
                <w:sz w:val="20"/>
                <w:szCs w:val="20"/>
              </w:rPr>
              <w:t>4,8400</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0,97</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240"/>
              <w:jc w:val="left"/>
              <w:rPr>
                <w:sz w:val="20"/>
                <w:szCs w:val="20"/>
              </w:rPr>
            </w:pPr>
            <w:r>
              <w:rPr>
                <w:b/>
                <w:bCs/>
                <w:color w:val="000000"/>
                <w:spacing w:val="0"/>
                <w:w w:val="100"/>
                <w:position w:val="0"/>
                <w:sz w:val="20"/>
                <w:szCs w:val="20"/>
              </w:rPr>
              <w:t>0</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331" w:hRule="exact"/>
        </w:trPr>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Диоксид азота</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140"/>
              <w:jc w:val="left"/>
              <w:rPr>
                <w:sz w:val="20"/>
                <w:szCs w:val="20"/>
              </w:rPr>
            </w:pPr>
            <w:r>
              <w:rPr>
                <w:b/>
                <w:bCs/>
                <w:color w:val="000000"/>
                <w:spacing w:val="0"/>
                <w:w w:val="100"/>
                <w:position w:val="0"/>
                <w:sz w:val="20"/>
                <w:szCs w:val="20"/>
              </w:rPr>
              <w:t>0,0349</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460"/>
              <w:jc w:val="both"/>
              <w:rPr>
                <w:sz w:val="20"/>
                <w:szCs w:val="20"/>
              </w:rPr>
            </w:pPr>
            <w:r>
              <w:rPr>
                <w:b/>
                <w:bCs/>
                <w:color w:val="000000"/>
                <w:spacing w:val="0"/>
                <w:w w:val="100"/>
                <w:position w:val="0"/>
                <w:sz w:val="20"/>
                <w:szCs w:val="20"/>
              </w:rPr>
              <w:t>0,87</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b/>
                <w:bCs/>
                <w:color w:val="000000"/>
                <w:spacing w:val="0"/>
                <w:w w:val="100"/>
                <w:position w:val="0"/>
                <w:sz w:val="20"/>
                <w:szCs w:val="20"/>
              </w:rPr>
              <w:t>0,2000</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1,00</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240"/>
              <w:jc w:val="left"/>
              <w:rPr>
                <w:sz w:val="20"/>
                <w:szCs w:val="20"/>
              </w:rPr>
            </w:pPr>
            <w:r>
              <w:rPr>
                <w:b/>
                <w:bCs/>
                <w:color w:val="000000"/>
                <w:spacing w:val="0"/>
                <w:w w:val="100"/>
                <w:position w:val="0"/>
                <w:sz w:val="20"/>
                <w:szCs w:val="20"/>
              </w:rPr>
              <w:t>0</w:t>
            </w: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right w:val="single" w:sz="4"/>
            </w:tcBorders>
            <w:shd w:val="clear" w:color="auto" w:fill="FFFFFF"/>
            <w:vAlign w:val="top"/>
          </w:tcPr>
          <w:p>
            <w:pPr>
              <w:widowControl w:val="0"/>
              <w:rPr>
                <w:sz w:val="10"/>
                <w:szCs w:val="10"/>
              </w:rPr>
            </w:pPr>
          </w:p>
        </w:tc>
      </w:tr>
    </w:tbl>
    <w:p>
      <w:pPr>
        <w:spacing w:lineRule="exact" w:line="1"/>
        <w:rPr>
          <w:sz w:val="2"/>
          <w:szCs w:val="2"/>
        </w:rPr>
      </w:pPr>
      <w:r>
        <w:br w:type="page"/>
      </w:r>
    </w:p>
    <w:tbl>
      <w:tblPr>
        <w:tblOverlap w:val="never"/>
        <w:jc w:val="center"/>
        <w:tblLayout w:type="fixed"/>
      </w:tblPr>
      <w:tblGrid>
        <w:gridCol w:w="1522"/>
        <w:gridCol w:w="830"/>
        <w:gridCol w:w="1378"/>
        <w:gridCol w:w="778"/>
        <w:gridCol w:w="1440"/>
        <w:gridCol w:w="662"/>
        <w:gridCol w:w="763"/>
        <w:gridCol w:w="701"/>
        <w:gridCol w:w="1387"/>
      </w:tblGrid>
      <w:tr>
        <w:trPr>
          <w:trHeight w:val="331" w:hRule="exact"/>
        </w:trPr>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Оксид азота</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140"/>
              <w:jc w:val="left"/>
              <w:rPr>
                <w:sz w:val="20"/>
                <w:szCs w:val="20"/>
              </w:rPr>
            </w:pPr>
            <w:r>
              <w:rPr>
                <w:color w:val="000000"/>
                <w:spacing w:val="0"/>
                <w:w w:val="100"/>
                <w:position w:val="0"/>
                <w:sz w:val="20"/>
                <w:szCs w:val="20"/>
              </w:rPr>
              <w:t>0,0098</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0,16</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0,3865</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0,97</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240"/>
              <w:jc w:val="left"/>
              <w:rPr>
                <w:sz w:val="20"/>
                <w:szCs w:val="20"/>
              </w:rPr>
            </w:pPr>
            <w:r>
              <w:rPr>
                <w:color w:val="000000"/>
                <w:spacing w:val="0"/>
                <w:w w:val="100"/>
                <w:position w:val="0"/>
                <w:sz w:val="20"/>
                <w:szCs w:val="20"/>
              </w:rPr>
              <w:t>0</w:t>
            </w:r>
          </w:p>
        </w:tc>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left w:val="single" w:sz="4"/>
              <w:right w:val="single" w:sz="4"/>
            </w:tcBorders>
            <w:shd w:val="clear" w:color="auto" w:fill="FFFFFF"/>
            <w:vAlign w:val="top"/>
          </w:tcPr>
          <w:p>
            <w:pPr>
              <w:widowControl w:val="0"/>
              <w:rPr>
                <w:sz w:val="10"/>
                <w:szCs w:val="10"/>
              </w:rPr>
            </w:pPr>
          </w:p>
        </w:tc>
      </w:tr>
      <w:tr>
        <w:trPr>
          <w:trHeight w:val="312"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Озон</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140"/>
              <w:jc w:val="left"/>
              <w:rPr>
                <w:sz w:val="20"/>
                <w:szCs w:val="20"/>
              </w:rPr>
            </w:pPr>
            <w:r>
              <w:rPr>
                <w:color w:val="000000"/>
                <w:spacing w:val="0"/>
                <w:w w:val="100"/>
                <w:position w:val="0"/>
                <w:sz w:val="20"/>
                <w:szCs w:val="20"/>
              </w:rPr>
              <w:t>0,0325</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1,02</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0,1699</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1,06</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240"/>
              <w:jc w:val="left"/>
              <w:rPr>
                <w:sz w:val="20"/>
                <w:szCs w:val="20"/>
              </w:rPr>
            </w:pPr>
            <w:r>
              <w:rPr>
                <w:color w:val="000000"/>
                <w:spacing w:val="0"/>
                <w:w w:val="100"/>
                <w:position w:val="0"/>
                <w:sz w:val="20"/>
                <w:szCs w:val="20"/>
              </w:rPr>
              <w:t>0</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103</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336" w:hRule="exact"/>
        </w:trPr>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Сероводород</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140"/>
              <w:jc w:val="left"/>
              <w:rPr>
                <w:sz w:val="20"/>
                <w:szCs w:val="20"/>
              </w:rPr>
            </w:pPr>
            <w:r>
              <w:rPr>
                <w:color w:val="000000"/>
                <w:spacing w:val="0"/>
                <w:w w:val="100"/>
                <w:position w:val="0"/>
                <w:sz w:val="20"/>
                <w:szCs w:val="20"/>
              </w:rPr>
              <w:t>0,0086</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0,0</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0,0062</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0,78</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240"/>
              <w:jc w:val="left"/>
              <w:rPr>
                <w:sz w:val="20"/>
                <w:szCs w:val="20"/>
              </w:rPr>
            </w:pPr>
            <w:r>
              <w:rPr>
                <w:color w:val="000000"/>
                <w:spacing w:val="0"/>
                <w:w w:val="100"/>
                <w:position w:val="0"/>
                <w:sz w:val="20"/>
                <w:szCs w:val="20"/>
              </w:rPr>
              <w:t>0</w:t>
            </w: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right w:val="single" w:sz="4"/>
            </w:tcBorders>
            <w:shd w:val="clear" w:color="auto" w:fill="FFFFFF"/>
            <w:vAlign w:val="top"/>
          </w:tcPr>
          <w:p>
            <w:pPr>
              <w:widowControl w:val="0"/>
              <w:rPr>
                <w:sz w:val="10"/>
                <w:szCs w:val="10"/>
              </w:rPr>
            </w:pPr>
          </w:p>
        </w:tc>
      </w:tr>
    </w:tbl>
    <w:p>
      <w:pPr>
        <w:widowControl w:val="0"/>
        <w:spacing w:after="319" w:line="1" w:lineRule="exact"/>
      </w:pPr>
    </w:p>
    <w:p>
      <w:pPr>
        <w:pStyle w:val="Style71"/>
        <w:keepNext w:val="0"/>
        <w:keepLines w:val="0"/>
        <w:widowControl w:val="0"/>
        <w:shd w:val="clear" w:color="auto" w:fill="auto"/>
        <w:bidi w:val="0"/>
        <w:spacing w:before="0" w:after="0" w:line="240" w:lineRule="auto"/>
        <w:ind w:left="1051" w:right="0" w:firstLine="0"/>
        <w:jc w:val="left"/>
        <w:rPr>
          <w:sz w:val="20"/>
          <w:szCs w:val="20"/>
        </w:rPr>
      </w:pPr>
      <w:r>
        <w:rPr>
          <w:rFonts w:ascii="Arial" w:eastAsia="Arial" w:hAnsi="Arial" w:cs="Arial"/>
          <w:b/>
          <w:bCs/>
          <w:color w:val="000000"/>
          <w:spacing w:val="0"/>
          <w:w w:val="100"/>
          <w:position w:val="0"/>
          <w:sz w:val="20"/>
          <w:szCs w:val="20"/>
        </w:rPr>
        <w:t>Результаты экспедиционных измерений качества атмосферного воздуха.</w:t>
      </w:r>
    </w:p>
    <w:tbl>
      <w:tblPr>
        <w:tblOverlap w:val="never"/>
        <w:jc w:val="center"/>
        <w:tblLayout w:type="fixed"/>
      </w:tblPr>
      <w:tblGrid>
        <w:gridCol w:w="1589"/>
        <w:gridCol w:w="653"/>
        <w:gridCol w:w="662"/>
        <w:gridCol w:w="672"/>
        <w:gridCol w:w="682"/>
        <w:gridCol w:w="701"/>
        <w:gridCol w:w="763"/>
        <w:gridCol w:w="706"/>
        <w:gridCol w:w="854"/>
        <w:gridCol w:w="1349"/>
        <w:gridCol w:w="845"/>
      </w:tblGrid>
      <w:tr>
        <w:trPr>
          <w:trHeight w:val="365" w:hRule="exact"/>
        </w:trPr>
        <w:tc>
          <w:tcPr>
            <w:vMerge w:val="restart"/>
            <w:tcBorders>
              <w:top w:val="single" w:sz="4"/>
            </w:tcBorders>
            <w:shd w:val="clear" w:color="auto" w:fill="FFFFFF"/>
            <w:vAlign w:val="center"/>
          </w:tcPr>
          <w:p>
            <w:pPr>
              <w:pStyle w:val="Style35"/>
              <w:keepNext w:val="0"/>
              <w:keepLines w:val="0"/>
              <w:widowControl w:val="0"/>
              <w:shd w:val="clear" w:color="auto" w:fill="auto"/>
              <w:bidi w:val="0"/>
              <w:spacing w:before="0" w:after="0" w:line="262" w:lineRule="auto"/>
              <w:ind w:left="0" w:right="0" w:firstLine="0"/>
              <w:jc w:val="center"/>
              <w:rPr>
                <w:sz w:val="20"/>
                <w:szCs w:val="20"/>
              </w:rPr>
            </w:pPr>
            <w:r>
              <w:rPr>
                <w:b/>
                <w:bCs/>
                <w:color w:val="000000"/>
                <w:spacing w:val="0"/>
                <w:w w:val="100"/>
                <w:position w:val="0"/>
                <w:sz w:val="20"/>
                <w:szCs w:val="20"/>
              </w:rPr>
              <w:t>Определяемые примеси</w:t>
            </w:r>
          </w:p>
        </w:tc>
        <w:tc>
          <w:tcPr>
            <w:gridSpan w:val="10"/>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1920" w:right="0" w:firstLine="0"/>
              <w:jc w:val="left"/>
              <w:rPr>
                <w:sz w:val="20"/>
                <w:szCs w:val="20"/>
              </w:rPr>
            </w:pPr>
            <w:r>
              <w:rPr>
                <w:b/>
                <w:bCs/>
                <w:color w:val="000000"/>
                <w:spacing w:val="0"/>
                <w:w w:val="100"/>
                <w:position w:val="0"/>
                <w:sz w:val="20"/>
                <w:szCs w:val="20"/>
              </w:rPr>
              <w:t>Наименование населенного пункта</w:t>
            </w:r>
          </w:p>
        </w:tc>
      </w:tr>
      <w:tr>
        <w:trPr>
          <w:trHeight w:val="581" w:hRule="exact"/>
        </w:trPr>
        <w:tc>
          <w:tcPr>
            <w:vMerge/>
            <w:tcBorders/>
            <w:shd w:val="clear" w:color="auto" w:fill="FFFFFF"/>
            <w:vAlign w:val="center"/>
          </w:tcPr>
          <w:p>
            <w:pPr/>
          </w:p>
        </w:tc>
        <w:tc>
          <w:tcPr>
            <w:gridSpan w:val="2"/>
            <w:tcBorders>
              <w:top w:val="single" w:sz="4"/>
            </w:tcBorders>
            <w:shd w:val="clear" w:color="auto" w:fill="FFFFFF"/>
            <w:vAlign w:val="bottom"/>
          </w:tcPr>
          <w:p>
            <w:pPr>
              <w:pStyle w:val="Style35"/>
              <w:keepNext w:val="0"/>
              <w:keepLines w:val="0"/>
              <w:widowControl w:val="0"/>
              <w:shd w:val="clear" w:color="auto" w:fill="auto"/>
              <w:bidi w:val="0"/>
              <w:spacing w:before="0" w:after="60" w:line="240" w:lineRule="auto"/>
              <w:ind w:left="0" w:right="0" w:firstLine="0"/>
              <w:jc w:val="center"/>
              <w:rPr>
                <w:sz w:val="20"/>
                <w:szCs w:val="20"/>
              </w:rPr>
            </w:pPr>
            <w:r>
              <w:rPr>
                <w:b/>
                <w:bCs/>
                <w:color w:val="000000"/>
                <w:spacing w:val="0"/>
                <w:w w:val="100"/>
                <w:position w:val="0"/>
                <w:sz w:val="20"/>
                <w:szCs w:val="20"/>
              </w:rPr>
              <w:t>мкр.</w:t>
            </w:r>
          </w:p>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Акмечеть</w:t>
            </w:r>
          </w:p>
        </w:tc>
        <w:tc>
          <w:tcPr>
            <w:gridSpan w:val="2"/>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62" w:lineRule="auto"/>
              <w:ind w:left="0" w:right="0" w:firstLine="0"/>
              <w:jc w:val="center"/>
              <w:rPr>
                <w:sz w:val="20"/>
                <w:szCs w:val="20"/>
              </w:rPr>
            </w:pPr>
            <w:r>
              <w:rPr>
                <w:b/>
                <w:bCs/>
                <w:color w:val="000000"/>
                <w:spacing w:val="0"/>
                <w:w w:val="100"/>
                <w:position w:val="0"/>
                <w:sz w:val="20"/>
                <w:szCs w:val="20"/>
              </w:rPr>
              <w:t>северная промзона</w:t>
            </w:r>
          </w:p>
        </w:tc>
        <w:tc>
          <w:tcPr>
            <w:gridSpan w:val="2"/>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62" w:lineRule="auto"/>
              <w:ind w:left="0" w:right="0" w:firstLine="0"/>
              <w:jc w:val="center"/>
              <w:rPr>
                <w:sz w:val="20"/>
                <w:szCs w:val="20"/>
              </w:rPr>
            </w:pPr>
            <w:r>
              <w:rPr>
                <w:b/>
                <w:bCs/>
                <w:color w:val="000000"/>
                <w:spacing w:val="0"/>
                <w:w w:val="100"/>
                <w:position w:val="0"/>
                <w:sz w:val="20"/>
                <w:szCs w:val="20"/>
              </w:rPr>
              <w:t>южная промзона</w:t>
            </w:r>
          </w:p>
        </w:tc>
        <w:tc>
          <w:tcPr>
            <w:gridSpan w:val="2"/>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62" w:lineRule="auto"/>
              <w:ind w:left="0" w:right="0" w:firstLine="0"/>
              <w:jc w:val="center"/>
              <w:rPr>
                <w:sz w:val="20"/>
                <w:szCs w:val="20"/>
              </w:rPr>
            </w:pPr>
            <w:r>
              <w:rPr>
                <w:b/>
                <w:bCs/>
                <w:color w:val="000000"/>
                <w:spacing w:val="0"/>
                <w:w w:val="100"/>
                <w:position w:val="0"/>
                <w:sz w:val="20"/>
                <w:szCs w:val="20"/>
              </w:rPr>
              <w:t>Район Бакалейторг</w:t>
            </w:r>
          </w:p>
        </w:tc>
        <w:tc>
          <w:tcPr>
            <w:gridSpan w:val="2"/>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340" w:firstLine="0"/>
              <w:jc w:val="right"/>
              <w:rPr>
                <w:sz w:val="20"/>
                <w:szCs w:val="20"/>
              </w:rPr>
            </w:pPr>
            <w:r>
              <w:rPr>
                <w:b/>
                <w:bCs/>
                <w:color w:val="000000"/>
                <w:spacing w:val="0"/>
                <w:w w:val="100"/>
                <w:position w:val="0"/>
                <w:sz w:val="20"/>
                <w:szCs w:val="20"/>
              </w:rPr>
              <w:t>Садик Шугыла</w:t>
            </w:r>
          </w:p>
        </w:tc>
      </w:tr>
      <w:tr>
        <w:trPr>
          <w:trHeight w:val="437" w:hRule="exact"/>
        </w:trPr>
        <w:tc>
          <w:tcPr>
            <w:vMerge/>
            <w:tcBorders/>
            <w:shd w:val="clear" w:color="auto" w:fill="FFFFFF"/>
            <w:vAlign w:val="center"/>
          </w:tcPr>
          <w:p>
            <w:pPr/>
          </w:p>
        </w:tc>
        <w:tc>
          <w:tcPr>
            <w:tcBorders>
              <w:top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b/>
                <w:bCs/>
                <w:color w:val="000000"/>
                <w:spacing w:val="0"/>
                <w:w w:val="100"/>
                <w:position w:val="0"/>
                <w:sz w:val="20"/>
                <w:szCs w:val="20"/>
              </w:rPr>
              <w:t>мг/м</w:t>
            </w:r>
            <w:r>
              <w:rPr>
                <w:b/>
                <w:bCs/>
                <w:color w:val="000000"/>
                <w:spacing w:val="0"/>
                <w:w w:val="100"/>
                <w:position w:val="0"/>
                <w:sz w:val="20"/>
                <w:szCs w:val="20"/>
                <w:vertAlign w:val="superscript"/>
              </w:rPr>
              <w:t>3</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ПДК</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b/>
                <w:bCs/>
                <w:color w:val="000000"/>
                <w:spacing w:val="0"/>
                <w:w w:val="100"/>
                <w:position w:val="0"/>
                <w:sz w:val="20"/>
                <w:szCs w:val="20"/>
              </w:rPr>
              <w:t>мг/м</w:t>
            </w:r>
            <w:r>
              <w:rPr>
                <w:b/>
                <w:bCs/>
                <w:color w:val="000000"/>
                <w:spacing w:val="0"/>
                <w:w w:val="100"/>
                <w:position w:val="0"/>
                <w:sz w:val="20"/>
                <w:szCs w:val="20"/>
                <w:vertAlign w:val="superscript"/>
              </w:rPr>
              <w:t>3</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b/>
                <w:bCs/>
                <w:color w:val="000000"/>
                <w:spacing w:val="0"/>
                <w:w w:val="100"/>
                <w:position w:val="0"/>
                <w:sz w:val="20"/>
                <w:szCs w:val="20"/>
              </w:rPr>
              <w:t>ПДК</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140"/>
              <w:jc w:val="left"/>
              <w:rPr>
                <w:sz w:val="20"/>
                <w:szCs w:val="20"/>
              </w:rPr>
            </w:pPr>
            <w:r>
              <w:rPr>
                <w:b/>
                <w:bCs/>
                <w:color w:val="000000"/>
                <w:spacing w:val="0"/>
                <w:w w:val="100"/>
                <w:position w:val="0"/>
                <w:sz w:val="20"/>
                <w:szCs w:val="20"/>
              </w:rPr>
              <w:t>мг/м</w:t>
            </w:r>
            <w:r>
              <w:rPr>
                <w:b/>
                <w:bCs/>
                <w:color w:val="000000"/>
                <w:spacing w:val="0"/>
                <w:w w:val="100"/>
                <w:position w:val="0"/>
                <w:sz w:val="20"/>
                <w:szCs w:val="20"/>
                <w:vertAlign w:val="superscript"/>
              </w:rPr>
              <w:t>3</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200"/>
              <w:jc w:val="left"/>
              <w:rPr>
                <w:sz w:val="20"/>
                <w:szCs w:val="20"/>
              </w:rPr>
            </w:pPr>
            <w:r>
              <w:rPr>
                <w:b/>
                <w:bCs/>
                <w:color w:val="000000"/>
                <w:spacing w:val="0"/>
                <w:w w:val="100"/>
                <w:position w:val="0"/>
                <w:sz w:val="20"/>
                <w:szCs w:val="20"/>
              </w:rPr>
              <w:t>ПДК</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right"/>
              <w:rPr>
                <w:sz w:val="20"/>
                <w:szCs w:val="20"/>
              </w:rPr>
            </w:pPr>
            <w:r>
              <w:rPr>
                <w:b/>
                <w:bCs/>
                <w:color w:val="000000"/>
                <w:spacing w:val="0"/>
                <w:w w:val="100"/>
                <w:position w:val="0"/>
                <w:sz w:val="20"/>
                <w:szCs w:val="20"/>
              </w:rPr>
              <w:t>мг/м</w:t>
            </w:r>
            <w:r>
              <w:rPr>
                <w:b/>
                <w:bCs/>
                <w:color w:val="000000"/>
                <w:spacing w:val="0"/>
                <w:w w:val="100"/>
                <w:position w:val="0"/>
                <w:sz w:val="20"/>
                <w:szCs w:val="20"/>
                <w:vertAlign w:val="superscript"/>
              </w:rPr>
              <w:t>3</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ПДК</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140"/>
              <w:jc w:val="left"/>
              <w:rPr>
                <w:sz w:val="20"/>
                <w:szCs w:val="20"/>
              </w:rPr>
            </w:pPr>
            <w:r>
              <w:rPr>
                <w:b/>
                <w:bCs/>
                <w:color w:val="000000"/>
                <w:spacing w:val="0"/>
                <w:w w:val="100"/>
                <w:position w:val="0"/>
                <w:sz w:val="20"/>
                <w:szCs w:val="20"/>
              </w:rPr>
              <w:t>мг/м</w:t>
            </w:r>
            <w:r>
              <w:rPr>
                <w:b/>
                <w:bCs/>
                <w:color w:val="000000"/>
                <w:spacing w:val="0"/>
                <w:w w:val="100"/>
                <w:position w:val="0"/>
                <w:sz w:val="20"/>
                <w:szCs w:val="20"/>
                <w:vertAlign w:val="superscript"/>
              </w:rPr>
              <w:t>3</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260" w:firstLine="0"/>
              <w:jc w:val="right"/>
              <w:rPr>
                <w:sz w:val="20"/>
                <w:szCs w:val="20"/>
              </w:rPr>
            </w:pPr>
            <w:r>
              <w:rPr>
                <w:b/>
                <w:bCs/>
                <w:color w:val="000000"/>
                <w:spacing w:val="0"/>
                <w:w w:val="100"/>
                <w:position w:val="0"/>
                <w:sz w:val="20"/>
                <w:szCs w:val="20"/>
              </w:rPr>
              <w:t>ПДК</w:t>
            </w:r>
          </w:p>
        </w:tc>
      </w:tr>
      <w:tr>
        <w:trPr>
          <w:trHeight w:val="576" w:hRule="exact"/>
        </w:trPr>
        <w:tc>
          <w:tcPr>
            <w:tcBorders>
              <w:left w:val="single" w:sz="4"/>
            </w:tcBorders>
            <w:shd w:val="clear" w:color="auto" w:fill="FFFFFF"/>
            <w:vAlign w:val="bottom"/>
          </w:tcPr>
          <w:p>
            <w:pPr>
              <w:pStyle w:val="Style35"/>
              <w:keepNext w:val="0"/>
              <w:keepLines w:val="0"/>
              <w:widowControl w:val="0"/>
              <w:shd w:val="clear" w:color="auto" w:fill="auto"/>
              <w:bidi w:val="0"/>
              <w:spacing w:before="0" w:after="0" w:line="300" w:lineRule="auto"/>
              <w:ind w:left="0" w:right="0" w:firstLine="0"/>
              <w:jc w:val="left"/>
              <w:rPr>
                <w:sz w:val="20"/>
                <w:szCs w:val="20"/>
              </w:rPr>
            </w:pPr>
            <w:r>
              <w:rPr>
                <w:color w:val="000000"/>
                <w:spacing w:val="0"/>
                <w:w w:val="100"/>
                <w:position w:val="0"/>
                <w:sz w:val="20"/>
                <w:szCs w:val="20"/>
              </w:rPr>
              <w:t>Взвешенные частицы (пыль)</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0,11</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200"/>
              <w:jc w:val="left"/>
              <w:rPr>
                <w:sz w:val="20"/>
                <w:szCs w:val="20"/>
              </w:rPr>
            </w:pPr>
            <w:r>
              <w:rPr>
                <w:b/>
                <w:bCs/>
                <w:color w:val="000000"/>
                <w:spacing w:val="0"/>
                <w:w w:val="100"/>
                <w:position w:val="0"/>
                <w:sz w:val="20"/>
                <w:szCs w:val="20"/>
              </w:rPr>
              <w:t>0,2</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b/>
                <w:bCs/>
                <w:color w:val="000000"/>
                <w:spacing w:val="0"/>
                <w:w w:val="100"/>
                <w:position w:val="0"/>
                <w:sz w:val="20"/>
                <w:szCs w:val="20"/>
              </w:rPr>
              <w:t>0,11</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220"/>
              <w:jc w:val="left"/>
              <w:rPr>
                <w:sz w:val="20"/>
                <w:szCs w:val="20"/>
              </w:rPr>
            </w:pPr>
            <w:r>
              <w:rPr>
                <w:b/>
                <w:bCs/>
                <w:color w:val="000000"/>
                <w:spacing w:val="0"/>
                <w:w w:val="100"/>
                <w:position w:val="0"/>
                <w:sz w:val="20"/>
                <w:szCs w:val="20"/>
              </w:rPr>
              <w:t>0,2</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140"/>
              <w:jc w:val="left"/>
              <w:rPr>
                <w:sz w:val="20"/>
                <w:szCs w:val="20"/>
              </w:rPr>
            </w:pPr>
            <w:r>
              <w:rPr>
                <w:b/>
                <w:bCs/>
                <w:color w:val="000000"/>
                <w:spacing w:val="0"/>
                <w:w w:val="100"/>
                <w:position w:val="0"/>
                <w:sz w:val="20"/>
                <w:szCs w:val="20"/>
              </w:rPr>
              <w:t>0,11</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260"/>
              <w:jc w:val="left"/>
              <w:rPr>
                <w:sz w:val="20"/>
                <w:szCs w:val="20"/>
              </w:rPr>
            </w:pPr>
            <w:r>
              <w:rPr>
                <w:b/>
                <w:bCs/>
                <w:color w:val="000000"/>
                <w:spacing w:val="0"/>
                <w:w w:val="100"/>
                <w:position w:val="0"/>
                <w:sz w:val="20"/>
                <w:szCs w:val="20"/>
              </w:rPr>
              <w:t>0,2</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160"/>
              <w:jc w:val="left"/>
              <w:rPr>
                <w:sz w:val="20"/>
                <w:szCs w:val="20"/>
              </w:rPr>
            </w:pPr>
            <w:r>
              <w:rPr>
                <w:b/>
                <w:bCs/>
                <w:color w:val="000000"/>
                <w:spacing w:val="0"/>
                <w:w w:val="100"/>
                <w:position w:val="0"/>
                <w:sz w:val="20"/>
                <w:szCs w:val="20"/>
              </w:rPr>
              <w:t>0,13</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300"/>
              <w:jc w:val="left"/>
              <w:rPr>
                <w:sz w:val="20"/>
                <w:szCs w:val="20"/>
              </w:rPr>
            </w:pPr>
            <w:r>
              <w:rPr>
                <w:b/>
                <w:bCs/>
                <w:color w:val="000000"/>
                <w:spacing w:val="0"/>
                <w:w w:val="100"/>
                <w:position w:val="0"/>
                <w:sz w:val="20"/>
                <w:szCs w:val="20"/>
              </w:rPr>
              <w:t>0,3</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left"/>
              <w:rPr>
                <w:sz w:val="20"/>
                <w:szCs w:val="20"/>
              </w:rPr>
            </w:pPr>
            <w:r>
              <w:rPr>
                <w:b/>
                <w:bCs/>
                <w:color w:val="000000"/>
                <w:spacing w:val="0"/>
                <w:w w:val="100"/>
                <w:position w:val="0"/>
                <w:sz w:val="20"/>
                <w:szCs w:val="20"/>
              </w:rPr>
              <w:t>0,13</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280"/>
              <w:jc w:val="left"/>
              <w:rPr>
                <w:sz w:val="20"/>
                <w:szCs w:val="20"/>
              </w:rPr>
            </w:pPr>
            <w:r>
              <w:rPr>
                <w:b/>
                <w:bCs/>
                <w:color w:val="000000"/>
                <w:spacing w:val="0"/>
                <w:w w:val="100"/>
                <w:position w:val="0"/>
                <w:sz w:val="20"/>
                <w:szCs w:val="20"/>
              </w:rPr>
              <w:t>0,3</w:t>
            </w:r>
          </w:p>
        </w:tc>
      </w:tr>
      <w:tr>
        <w:trPr>
          <w:trHeight w:val="312"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Диоксид серы</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b/>
                <w:bCs/>
                <w:color w:val="000000"/>
                <w:spacing w:val="0"/>
                <w:w w:val="100"/>
                <w:position w:val="0"/>
                <w:sz w:val="20"/>
                <w:szCs w:val="20"/>
              </w:rPr>
              <w:t>0,165</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200"/>
              <w:jc w:val="left"/>
              <w:rPr>
                <w:sz w:val="20"/>
                <w:szCs w:val="20"/>
              </w:rPr>
            </w:pPr>
            <w:r>
              <w:rPr>
                <w:b/>
                <w:bCs/>
                <w:color w:val="000000"/>
                <w:spacing w:val="0"/>
                <w:w w:val="100"/>
                <w:position w:val="0"/>
                <w:sz w:val="20"/>
                <w:szCs w:val="20"/>
              </w:rPr>
              <w:t>0,3</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b/>
                <w:bCs/>
                <w:color w:val="000000"/>
                <w:spacing w:val="0"/>
                <w:w w:val="100"/>
                <w:position w:val="0"/>
                <w:sz w:val="20"/>
                <w:szCs w:val="20"/>
              </w:rPr>
              <w:t>0,198</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220"/>
              <w:jc w:val="left"/>
              <w:rPr>
                <w:sz w:val="20"/>
                <w:szCs w:val="20"/>
              </w:rPr>
            </w:pPr>
            <w:r>
              <w:rPr>
                <w:b/>
                <w:bCs/>
                <w:color w:val="000000"/>
                <w:spacing w:val="0"/>
                <w:w w:val="100"/>
                <w:position w:val="0"/>
                <w:sz w:val="20"/>
                <w:szCs w:val="20"/>
              </w:rPr>
              <w:t>0,4</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140"/>
              <w:jc w:val="left"/>
              <w:rPr>
                <w:sz w:val="20"/>
                <w:szCs w:val="20"/>
              </w:rPr>
            </w:pPr>
            <w:r>
              <w:rPr>
                <w:b/>
                <w:bCs/>
                <w:color w:val="000000"/>
                <w:spacing w:val="0"/>
                <w:w w:val="100"/>
                <w:position w:val="0"/>
                <w:sz w:val="20"/>
                <w:szCs w:val="20"/>
              </w:rPr>
              <w:t>0,196</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260"/>
              <w:jc w:val="left"/>
              <w:rPr>
                <w:sz w:val="20"/>
                <w:szCs w:val="20"/>
              </w:rPr>
            </w:pPr>
            <w:r>
              <w:rPr>
                <w:b/>
                <w:bCs/>
                <w:color w:val="000000"/>
                <w:spacing w:val="0"/>
                <w:w w:val="100"/>
                <w:position w:val="0"/>
                <w:sz w:val="20"/>
                <w:szCs w:val="20"/>
              </w:rPr>
              <w:t>0,4</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160"/>
              <w:jc w:val="left"/>
              <w:rPr>
                <w:sz w:val="20"/>
                <w:szCs w:val="20"/>
              </w:rPr>
            </w:pPr>
            <w:r>
              <w:rPr>
                <w:b/>
                <w:bCs/>
                <w:color w:val="000000"/>
                <w:spacing w:val="0"/>
                <w:w w:val="100"/>
                <w:position w:val="0"/>
                <w:sz w:val="20"/>
                <w:szCs w:val="20"/>
              </w:rPr>
              <w:t>0,159</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300"/>
              <w:jc w:val="left"/>
              <w:rPr>
                <w:sz w:val="20"/>
                <w:szCs w:val="20"/>
              </w:rPr>
            </w:pPr>
            <w:r>
              <w:rPr>
                <w:b/>
                <w:bCs/>
                <w:color w:val="000000"/>
                <w:spacing w:val="0"/>
                <w:w w:val="100"/>
                <w:position w:val="0"/>
                <w:sz w:val="20"/>
                <w:szCs w:val="20"/>
              </w:rPr>
              <w:t>0,3</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140"/>
              <w:jc w:val="left"/>
              <w:rPr>
                <w:sz w:val="20"/>
                <w:szCs w:val="20"/>
              </w:rPr>
            </w:pPr>
            <w:r>
              <w:rPr>
                <w:b/>
                <w:bCs/>
                <w:color w:val="000000"/>
                <w:spacing w:val="0"/>
                <w:w w:val="100"/>
                <w:position w:val="0"/>
                <w:sz w:val="20"/>
                <w:szCs w:val="20"/>
              </w:rPr>
              <w:t>0,194</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280"/>
              <w:jc w:val="left"/>
              <w:rPr>
                <w:sz w:val="20"/>
                <w:szCs w:val="20"/>
              </w:rPr>
            </w:pPr>
            <w:r>
              <w:rPr>
                <w:b/>
                <w:bCs/>
                <w:color w:val="000000"/>
                <w:spacing w:val="0"/>
                <w:w w:val="100"/>
                <w:position w:val="0"/>
                <w:sz w:val="20"/>
                <w:szCs w:val="20"/>
              </w:rPr>
              <w:t>0,4</w:t>
            </w:r>
          </w:p>
        </w:tc>
      </w:tr>
      <w:tr>
        <w:trPr>
          <w:trHeight w:val="523"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66" w:lineRule="auto"/>
              <w:ind w:left="0" w:right="0" w:firstLine="0"/>
              <w:jc w:val="left"/>
              <w:rPr>
                <w:sz w:val="20"/>
                <w:szCs w:val="20"/>
              </w:rPr>
            </w:pPr>
            <w:r>
              <w:rPr>
                <w:color w:val="000000"/>
                <w:spacing w:val="0"/>
                <w:w w:val="100"/>
                <w:position w:val="0"/>
                <w:sz w:val="20"/>
                <w:szCs w:val="20"/>
              </w:rPr>
              <w:t>Оксид углерода</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1,6</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200"/>
              <w:jc w:val="left"/>
              <w:rPr>
                <w:sz w:val="20"/>
                <w:szCs w:val="20"/>
              </w:rPr>
            </w:pPr>
            <w:r>
              <w:rPr>
                <w:b/>
                <w:bCs/>
                <w:color w:val="000000"/>
                <w:spacing w:val="0"/>
                <w:w w:val="100"/>
                <w:position w:val="0"/>
                <w:sz w:val="20"/>
                <w:szCs w:val="20"/>
              </w:rPr>
              <w:t>0,3</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1,5</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220"/>
              <w:jc w:val="left"/>
              <w:rPr>
                <w:sz w:val="20"/>
                <w:szCs w:val="20"/>
              </w:rPr>
            </w:pPr>
            <w:r>
              <w:rPr>
                <w:b/>
                <w:bCs/>
                <w:color w:val="000000"/>
                <w:spacing w:val="0"/>
                <w:w w:val="100"/>
                <w:position w:val="0"/>
                <w:sz w:val="20"/>
                <w:szCs w:val="20"/>
              </w:rPr>
              <w:t>0,3</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1,4</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260"/>
              <w:jc w:val="left"/>
              <w:rPr>
                <w:sz w:val="20"/>
                <w:szCs w:val="20"/>
              </w:rPr>
            </w:pPr>
            <w:r>
              <w:rPr>
                <w:b/>
                <w:bCs/>
                <w:color w:val="000000"/>
                <w:spacing w:val="0"/>
                <w:w w:val="100"/>
                <w:position w:val="0"/>
                <w:sz w:val="20"/>
                <w:szCs w:val="20"/>
              </w:rPr>
              <w:t>0,3</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140" w:firstLine="0"/>
              <w:jc w:val="right"/>
              <w:rPr>
                <w:sz w:val="20"/>
                <w:szCs w:val="20"/>
              </w:rPr>
            </w:pPr>
            <w:r>
              <w:rPr>
                <w:b/>
                <w:bCs/>
                <w:color w:val="000000"/>
                <w:spacing w:val="0"/>
                <w:w w:val="100"/>
                <w:position w:val="0"/>
                <w:sz w:val="20"/>
                <w:szCs w:val="20"/>
              </w:rPr>
              <w:t>1,2</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300"/>
              <w:jc w:val="left"/>
              <w:rPr>
                <w:sz w:val="20"/>
                <w:szCs w:val="20"/>
              </w:rPr>
            </w:pPr>
            <w:r>
              <w:rPr>
                <w:b/>
                <w:bCs/>
                <w:color w:val="000000"/>
                <w:spacing w:val="0"/>
                <w:w w:val="100"/>
                <w:position w:val="0"/>
                <w:sz w:val="20"/>
                <w:szCs w:val="20"/>
              </w:rPr>
              <w:t>0,2</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1,0</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280"/>
              <w:jc w:val="left"/>
              <w:rPr>
                <w:sz w:val="20"/>
                <w:szCs w:val="20"/>
              </w:rPr>
            </w:pPr>
            <w:r>
              <w:rPr>
                <w:b/>
                <w:bCs/>
                <w:color w:val="000000"/>
                <w:spacing w:val="0"/>
                <w:w w:val="100"/>
                <w:position w:val="0"/>
                <w:sz w:val="20"/>
                <w:szCs w:val="20"/>
              </w:rPr>
              <w:t>0,2</w:t>
            </w:r>
          </w:p>
        </w:tc>
      </w:tr>
      <w:tr>
        <w:trPr>
          <w:trHeight w:val="336" w:hRule="exact"/>
        </w:trPr>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Диоксид азота</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0,12</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200"/>
              <w:jc w:val="left"/>
              <w:rPr>
                <w:sz w:val="20"/>
                <w:szCs w:val="20"/>
              </w:rPr>
            </w:pPr>
            <w:r>
              <w:rPr>
                <w:b/>
                <w:bCs/>
                <w:color w:val="000000"/>
                <w:spacing w:val="0"/>
                <w:w w:val="100"/>
                <w:position w:val="0"/>
                <w:sz w:val="20"/>
                <w:szCs w:val="20"/>
              </w:rPr>
              <w:t>0,6</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b/>
                <w:bCs/>
                <w:color w:val="000000"/>
                <w:spacing w:val="0"/>
                <w:w w:val="100"/>
                <w:position w:val="0"/>
                <w:sz w:val="20"/>
                <w:szCs w:val="20"/>
              </w:rPr>
              <w:t>0,11</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220"/>
              <w:jc w:val="left"/>
              <w:rPr>
                <w:sz w:val="20"/>
                <w:szCs w:val="20"/>
              </w:rPr>
            </w:pPr>
            <w:r>
              <w:rPr>
                <w:b/>
                <w:bCs/>
                <w:color w:val="000000"/>
                <w:spacing w:val="0"/>
                <w:w w:val="100"/>
                <w:position w:val="0"/>
                <w:sz w:val="20"/>
                <w:szCs w:val="20"/>
              </w:rPr>
              <w:t>0,6</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140"/>
              <w:jc w:val="left"/>
              <w:rPr>
                <w:sz w:val="20"/>
                <w:szCs w:val="20"/>
              </w:rPr>
            </w:pPr>
            <w:r>
              <w:rPr>
                <w:b/>
                <w:bCs/>
                <w:color w:val="000000"/>
                <w:spacing w:val="0"/>
                <w:w w:val="100"/>
                <w:position w:val="0"/>
                <w:sz w:val="20"/>
                <w:szCs w:val="20"/>
              </w:rPr>
              <w:t>0,13</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260"/>
              <w:jc w:val="left"/>
              <w:rPr>
                <w:sz w:val="20"/>
                <w:szCs w:val="20"/>
              </w:rPr>
            </w:pPr>
            <w:r>
              <w:rPr>
                <w:b/>
                <w:bCs/>
                <w:color w:val="000000"/>
                <w:spacing w:val="0"/>
                <w:w w:val="100"/>
                <w:position w:val="0"/>
                <w:sz w:val="20"/>
                <w:szCs w:val="20"/>
              </w:rPr>
              <w:t>0,7</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160"/>
              <w:jc w:val="left"/>
              <w:rPr>
                <w:sz w:val="20"/>
                <w:szCs w:val="20"/>
              </w:rPr>
            </w:pPr>
            <w:r>
              <w:rPr>
                <w:b/>
                <w:bCs/>
                <w:color w:val="000000"/>
                <w:spacing w:val="0"/>
                <w:w w:val="100"/>
                <w:position w:val="0"/>
                <w:sz w:val="20"/>
                <w:szCs w:val="20"/>
              </w:rPr>
              <w:t>0,13</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300"/>
              <w:jc w:val="left"/>
              <w:rPr>
                <w:sz w:val="20"/>
                <w:szCs w:val="20"/>
              </w:rPr>
            </w:pPr>
            <w:r>
              <w:rPr>
                <w:b/>
                <w:bCs/>
                <w:color w:val="000000"/>
                <w:spacing w:val="0"/>
                <w:w w:val="100"/>
                <w:position w:val="0"/>
                <w:sz w:val="20"/>
                <w:szCs w:val="20"/>
              </w:rPr>
              <w:t>0,7</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480"/>
              <w:jc w:val="left"/>
              <w:rPr>
                <w:sz w:val="20"/>
                <w:szCs w:val="20"/>
              </w:rPr>
            </w:pPr>
            <w:r>
              <w:rPr>
                <w:b/>
                <w:bCs/>
                <w:color w:val="000000"/>
                <w:spacing w:val="0"/>
                <w:w w:val="100"/>
                <w:position w:val="0"/>
                <w:sz w:val="20"/>
                <w:szCs w:val="20"/>
              </w:rPr>
              <w:t>0,12</w:t>
            </w:r>
          </w:p>
        </w:tc>
        <w:tc>
          <w:tcPr>
            <w:tcBorders>
              <w:top w:val="single" w:sz="4"/>
              <w:left w:val="single" w:sz="4"/>
              <w:bottom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280"/>
              <w:jc w:val="left"/>
              <w:rPr>
                <w:sz w:val="20"/>
                <w:szCs w:val="20"/>
              </w:rPr>
            </w:pPr>
            <w:r>
              <w:rPr>
                <w:b/>
                <w:bCs/>
                <w:color w:val="000000"/>
                <w:spacing w:val="0"/>
                <w:w w:val="100"/>
                <w:position w:val="0"/>
                <w:sz w:val="20"/>
                <w:szCs w:val="20"/>
              </w:rPr>
              <w:t>0,6</w:t>
            </w:r>
          </w:p>
        </w:tc>
      </w:tr>
    </w:tbl>
    <w:p>
      <w:pPr>
        <w:pStyle w:val="Style15"/>
        <w:keepNext w:val="0"/>
        <w:keepLines w:val="0"/>
        <w:widowControl w:val="0"/>
        <w:shd w:val="clear" w:color="auto" w:fill="auto"/>
        <w:bidi w:val="0"/>
        <w:spacing w:before="0" w:after="580" w:line="269" w:lineRule="auto"/>
        <w:ind w:left="0" w:right="0" w:firstLine="600"/>
        <w:jc w:val="both"/>
      </w:pPr>
      <w:r>
        <w:rPr>
          <w:color w:val="000000"/>
          <w:spacing w:val="0"/>
          <w:w w:val="100"/>
          <w:position w:val="0"/>
        </w:rPr>
        <w:t>Максимально-разовые концентрации загрязняющих веществ находились в пределах допустимой нормы.</w:t>
      </w:r>
    </w:p>
    <w:p>
      <w:pPr>
        <w:pStyle w:val="Style54"/>
        <w:keepNext/>
        <w:keepLines/>
        <w:widowControl w:val="0"/>
        <w:shd w:val="clear" w:color="auto" w:fill="auto"/>
        <w:bidi w:val="0"/>
        <w:spacing w:before="0" w:after="0" w:line="276" w:lineRule="auto"/>
        <w:ind w:left="0" w:right="0" w:firstLine="600"/>
        <w:jc w:val="both"/>
      </w:pPr>
      <w:bookmarkStart w:id="1152" w:name="bookmark1152"/>
      <w:bookmarkStart w:id="1153" w:name="bookmark1153"/>
      <w:bookmarkStart w:id="1154" w:name="bookmark1154"/>
      <w:r>
        <w:rPr>
          <w:color w:val="000000"/>
          <w:spacing w:val="0"/>
          <w:w w:val="100"/>
          <w:position w:val="0"/>
        </w:rPr>
        <w:t>Результаты мониторинга качества атмосферного воздуха в п. Акай за 2021 год.</w:t>
      </w:r>
      <w:bookmarkEnd w:id="1152"/>
      <w:bookmarkEnd w:id="1153"/>
      <w:bookmarkEnd w:id="1154"/>
    </w:p>
    <w:p>
      <w:pPr>
        <w:pStyle w:val="Style15"/>
        <w:keepNext w:val="0"/>
        <w:keepLines w:val="0"/>
        <w:widowControl w:val="0"/>
        <w:shd w:val="clear" w:color="auto" w:fill="auto"/>
        <w:bidi w:val="0"/>
        <w:spacing w:before="0" w:after="0" w:line="276" w:lineRule="auto"/>
        <w:ind w:left="0" w:right="0" w:firstLine="600"/>
        <w:jc w:val="both"/>
      </w:pPr>
      <w:r>
        <w:rPr>
          <w:color w:val="000000"/>
          <w:spacing w:val="0"/>
          <w:w w:val="100"/>
          <w:position w:val="0"/>
        </w:rPr>
        <w:t xml:space="preserve">По данным стационарной сети наблюдений, уровень загрязнения атмосферного воздуха поселка Акайоценивался как </w:t>
      </w:r>
      <w:r>
        <w:rPr>
          <w:b/>
          <w:bCs/>
          <w:i/>
          <w:iCs/>
          <w:color w:val="000000"/>
          <w:spacing w:val="0"/>
          <w:w w:val="100"/>
          <w:position w:val="0"/>
        </w:rPr>
        <w:t>низкий,</w:t>
      </w:r>
      <w:r>
        <w:rPr>
          <w:color w:val="000000"/>
          <w:spacing w:val="0"/>
          <w:w w:val="100"/>
          <w:position w:val="0"/>
        </w:rPr>
        <w:t xml:space="preserve"> он определялся значением СИ равным 1 (низкий уровень) и НП = 0% (низкий уровень) и ИЗА=0 (низкий уровень).</w:t>
      </w:r>
    </w:p>
    <w:p>
      <w:pPr>
        <w:pStyle w:val="Style15"/>
        <w:keepNext w:val="0"/>
        <w:keepLines w:val="0"/>
        <w:widowControl w:val="0"/>
        <w:shd w:val="clear" w:color="auto" w:fill="auto"/>
        <w:bidi w:val="0"/>
        <w:spacing w:before="0" w:after="0" w:line="276" w:lineRule="auto"/>
        <w:ind w:left="0" w:right="0" w:firstLine="600"/>
        <w:jc w:val="both"/>
      </w:pPr>
      <w:r>
        <w:rPr>
          <w:color w:val="000000"/>
          <w:spacing w:val="0"/>
          <w:w w:val="100"/>
          <w:position w:val="0"/>
        </w:rPr>
        <w:t>Максимально-разовая и среднемесячная концентрации загрязняющих веществ не превышали ПДК.</w:t>
      </w:r>
    </w:p>
    <w:p>
      <w:pPr>
        <w:pStyle w:val="Style15"/>
        <w:keepNext w:val="0"/>
        <w:keepLines w:val="0"/>
        <w:widowControl w:val="0"/>
        <w:shd w:val="clear" w:color="auto" w:fill="auto"/>
        <w:bidi w:val="0"/>
        <w:spacing w:before="0" w:after="0" w:line="276" w:lineRule="auto"/>
        <w:ind w:left="0" w:right="0" w:firstLine="600"/>
        <w:jc w:val="both"/>
      </w:pPr>
      <w:r>
        <w:rPr>
          <w:color w:val="000000"/>
          <w:spacing w:val="0"/>
          <w:w w:val="100"/>
          <w:position w:val="0"/>
        </w:rPr>
        <w:t>Фактические значения, а также кратность превышений нормативов качества и количество случаев превышения указаны в таблице 2.</w:t>
      </w:r>
    </w:p>
    <w:p>
      <w:pPr>
        <w:pStyle w:val="Style8"/>
        <w:keepNext w:val="0"/>
        <w:keepLines w:val="0"/>
        <w:widowControl w:val="0"/>
        <w:shd w:val="clear" w:color="auto" w:fill="auto"/>
        <w:bidi w:val="0"/>
        <w:spacing w:before="0" w:after="0" w:line="240" w:lineRule="auto"/>
        <w:ind w:left="0" w:right="140" w:firstLine="0"/>
        <w:jc w:val="right"/>
      </w:pPr>
      <w:r>
        <w:rPr>
          <w:color w:val="000000"/>
          <w:spacing w:val="0"/>
          <w:w w:val="100"/>
          <w:position w:val="0"/>
        </w:rPr>
        <w:t>Таблица 2</w:t>
      </w:r>
    </w:p>
    <w:p>
      <w:pPr>
        <w:pStyle w:val="Style71"/>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Характеристика загрязнения атмосферного воздуха поселка Акай</w:t>
      </w:r>
    </w:p>
    <w:tbl>
      <w:tblPr>
        <w:tblOverlap w:val="never"/>
        <w:jc w:val="center"/>
        <w:tblLayout w:type="fixed"/>
      </w:tblPr>
      <w:tblGrid>
        <w:gridCol w:w="1723"/>
        <w:gridCol w:w="734"/>
        <w:gridCol w:w="1426"/>
        <w:gridCol w:w="653"/>
        <w:gridCol w:w="1651"/>
        <w:gridCol w:w="485"/>
        <w:gridCol w:w="768"/>
        <w:gridCol w:w="725"/>
        <w:gridCol w:w="1325"/>
      </w:tblGrid>
      <w:tr>
        <w:trPr>
          <w:trHeight w:val="806" w:hRule="exact"/>
        </w:trPr>
        <w:tc>
          <w:tcPr>
            <w:vMerge w:val="restart"/>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480"/>
              <w:jc w:val="left"/>
              <w:rPr>
                <w:sz w:val="20"/>
                <w:szCs w:val="20"/>
              </w:rPr>
            </w:pPr>
            <w:r>
              <w:rPr>
                <w:b/>
                <w:bCs/>
                <w:color w:val="000000"/>
                <w:spacing w:val="0"/>
                <w:w w:val="100"/>
                <w:position w:val="0"/>
                <w:sz w:val="20"/>
                <w:szCs w:val="20"/>
              </w:rPr>
              <w:t>Примесь</w:t>
            </w:r>
          </w:p>
        </w:tc>
        <w:tc>
          <w:tcPr>
            <w:gridSpan w:val="2"/>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66" w:lineRule="auto"/>
              <w:ind w:left="0" w:right="0" w:firstLine="0"/>
              <w:jc w:val="center"/>
              <w:rPr>
                <w:sz w:val="20"/>
                <w:szCs w:val="20"/>
              </w:rPr>
            </w:pPr>
            <w:r>
              <w:rPr>
                <w:b/>
                <w:bCs/>
                <w:color w:val="000000"/>
                <w:spacing w:val="0"/>
                <w:w w:val="100"/>
                <w:position w:val="0"/>
                <w:sz w:val="20"/>
                <w:szCs w:val="20"/>
              </w:rPr>
              <w:t xml:space="preserve">Средняя концентрация </w:t>
            </w:r>
            <w:r>
              <w:rPr>
                <w:b/>
                <w:bCs/>
                <w:color w:val="000000"/>
                <w:spacing w:val="0"/>
                <w:w w:val="100"/>
                <w:position w:val="0"/>
                <w:sz w:val="20"/>
                <w:szCs w:val="20"/>
              </w:rPr>
              <w:t>(Q,</w:t>
            </w:r>
            <w:r>
              <w:rPr>
                <w:b/>
                <w:bCs/>
                <w:color w:val="000000"/>
                <w:spacing w:val="0"/>
                <w:w w:val="100"/>
                <w:position w:val="0"/>
                <w:sz w:val="20"/>
                <w:szCs w:val="20"/>
                <w:vertAlign w:val="subscript"/>
              </w:rPr>
              <w:t>1K</w:t>
            </w:r>
            <w:r>
              <w:rPr>
                <w:b/>
                <w:bCs/>
                <w:color w:val="000000"/>
                <w:spacing w:val="0"/>
                <w:w w:val="100"/>
                <w:position w:val="0"/>
                <w:sz w:val="20"/>
                <w:szCs w:val="20"/>
              </w:rPr>
              <w:t>.)</w:t>
            </w:r>
          </w:p>
        </w:tc>
        <w:tc>
          <w:tcPr>
            <w:gridSpan w:val="2"/>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83" w:lineRule="auto"/>
              <w:ind w:left="0" w:right="0" w:firstLine="0"/>
              <w:jc w:val="center"/>
              <w:rPr>
                <w:sz w:val="18"/>
                <w:szCs w:val="18"/>
              </w:rPr>
            </w:pPr>
            <w:r>
              <w:rPr>
                <w:b/>
                <w:bCs/>
                <w:color w:val="000000"/>
                <w:spacing w:val="0"/>
                <w:w w:val="100"/>
                <w:position w:val="0"/>
                <w:sz w:val="20"/>
                <w:szCs w:val="20"/>
              </w:rPr>
              <w:t xml:space="preserve">Максимальная разовая концентрация </w:t>
            </w:r>
            <w:r>
              <w:rPr>
                <w:rFonts w:ascii="Arial" w:eastAsia="Arial" w:hAnsi="Arial" w:cs="Arial"/>
                <w:smallCaps/>
                <w:color w:val="000000"/>
                <w:spacing w:val="0"/>
                <w:w w:val="100"/>
                <w:position w:val="0"/>
                <w:sz w:val="18"/>
                <w:szCs w:val="18"/>
              </w:rPr>
              <w:t>(Qm)</w:t>
            </w:r>
          </w:p>
        </w:tc>
        <w:tc>
          <w:tcPr>
            <w:vMerge w:val="restart"/>
            <w:tcBorders>
              <w:top w:val="single" w:sz="4"/>
              <w:left w:val="single" w:sz="4"/>
            </w:tcBorders>
            <w:shd w:val="clear" w:color="auto" w:fill="FFFFFF"/>
            <w:vAlign w:val="top"/>
          </w:tcPr>
          <w:p>
            <w:pPr>
              <w:pStyle w:val="Style35"/>
              <w:keepNext w:val="0"/>
              <w:keepLines w:val="0"/>
              <w:widowControl w:val="0"/>
              <w:shd w:val="clear" w:color="auto" w:fill="auto"/>
              <w:bidi w:val="0"/>
              <w:spacing w:before="280" w:after="0" w:line="271" w:lineRule="auto"/>
              <w:ind w:left="0" w:right="0" w:firstLine="0"/>
              <w:jc w:val="center"/>
              <w:rPr>
                <w:sz w:val="20"/>
                <w:szCs w:val="20"/>
              </w:rPr>
            </w:pPr>
            <w:r>
              <w:rPr>
                <w:b/>
                <w:bCs/>
                <w:color w:val="000000"/>
                <w:spacing w:val="0"/>
                <w:w w:val="100"/>
                <w:position w:val="0"/>
                <w:sz w:val="20"/>
                <w:szCs w:val="20"/>
              </w:rPr>
              <w:t>НП %</w:t>
            </w:r>
          </w:p>
        </w:tc>
        <w:tc>
          <w:tcPr>
            <w:gridSpan w:val="3"/>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66" w:lineRule="auto"/>
              <w:ind w:left="0" w:right="0" w:firstLine="0"/>
              <w:jc w:val="center"/>
              <w:rPr>
                <w:sz w:val="20"/>
                <w:szCs w:val="20"/>
              </w:rPr>
            </w:pPr>
            <w:r>
              <w:rPr>
                <w:b/>
                <w:bCs/>
                <w:color w:val="000000"/>
                <w:spacing w:val="0"/>
                <w:w w:val="100"/>
                <w:position w:val="0"/>
                <w:sz w:val="20"/>
                <w:szCs w:val="20"/>
              </w:rPr>
              <w:t xml:space="preserve">Число случаев превышения </w:t>
            </w:r>
            <w:r>
              <w:rPr>
                <w:color w:val="000000"/>
                <w:spacing w:val="0"/>
                <w:w w:val="100"/>
                <w:position w:val="0"/>
                <w:sz w:val="20"/>
                <w:szCs w:val="20"/>
              </w:rPr>
              <w:t>пдк</w:t>
            </w:r>
            <w:r>
              <w:rPr>
                <w:color w:val="000000"/>
                <w:spacing w:val="0"/>
                <w:w w:val="100"/>
                <w:position w:val="0"/>
                <w:sz w:val="20"/>
                <w:szCs w:val="20"/>
                <w:vertAlign w:val="subscript"/>
              </w:rPr>
              <w:t>мр</w:t>
            </w:r>
            <w:r>
              <w:rPr>
                <w:color w:val="000000"/>
                <w:spacing w:val="0"/>
                <w:w w:val="100"/>
                <w:position w:val="0"/>
                <w:sz w:val="20"/>
                <w:szCs w:val="20"/>
              </w:rPr>
              <w:t>.</w:t>
            </w:r>
          </w:p>
        </w:tc>
      </w:tr>
      <w:tr>
        <w:trPr>
          <w:trHeight w:val="1056" w:hRule="exact"/>
        </w:trPr>
        <w:tc>
          <w:tcPr>
            <w:vMerge/>
            <w:tcBorders>
              <w:left w:val="single" w:sz="4"/>
            </w:tcBorders>
            <w:shd w:val="clear" w:color="auto" w:fill="FFFFFF"/>
            <w:vAlign w:val="center"/>
          </w:tcPr>
          <w:p>
            <w:pPr/>
          </w:p>
        </w:tc>
        <w:tc>
          <w:tcPr>
            <w:tcBorders>
              <w:top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мг/м</w:t>
            </w:r>
            <w:r>
              <w:rPr>
                <w:b/>
                <w:bCs/>
                <w:color w:val="000000"/>
                <w:spacing w:val="0"/>
                <w:w w:val="100"/>
                <w:position w:val="0"/>
                <w:sz w:val="20"/>
                <w:szCs w:val="20"/>
                <w:vertAlign w:val="superscript"/>
              </w:rPr>
              <w:t>3</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66" w:lineRule="auto"/>
              <w:ind w:left="0" w:right="0" w:firstLine="0"/>
              <w:jc w:val="center"/>
              <w:rPr>
                <w:sz w:val="20"/>
                <w:szCs w:val="20"/>
              </w:rPr>
            </w:pPr>
            <w:r>
              <w:rPr>
                <w:b/>
                <w:bCs/>
                <w:color w:val="000000"/>
                <w:spacing w:val="0"/>
                <w:w w:val="100"/>
                <w:position w:val="0"/>
                <w:sz w:val="20"/>
                <w:szCs w:val="20"/>
              </w:rPr>
              <w:t>Кратность превышени я пдк</w:t>
            </w:r>
            <w:r>
              <w:rPr>
                <w:b/>
                <w:bCs/>
                <w:color w:val="000000"/>
                <w:spacing w:val="0"/>
                <w:w w:val="100"/>
                <w:position w:val="0"/>
                <w:sz w:val="20"/>
                <w:szCs w:val="20"/>
                <w:vertAlign w:val="subscript"/>
              </w:rPr>
              <w:t>сс</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20"/>
                <w:szCs w:val="20"/>
              </w:rPr>
            </w:pPr>
            <w:r>
              <w:rPr>
                <w:b/>
                <w:bCs/>
                <w:color w:val="000000"/>
                <w:spacing w:val="0"/>
                <w:w w:val="100"/>
                <w:position w:val="0"/>
                <w:sz w:val="20"/>
                <w:szCs w:val="20"/>
              </w:rPr>
              <w:t>мг/м</w:t>
            </w:r>
            <w:r>
              <w:rPr>
                <w:b/>
                <w:bCs/>
                <w:color w:val="000000"/>
                <w:spacing w:val="0"/>
                <w:w w:val="100"/>
                <w:position w:val="0"/>
                <w:sz w:val="20"/>
                <w:szCs w:val="20"/>
                <w:vertAlign w:val="superscript"/>
              </w:rPr>
              <w:t>3</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60" w:line="252" w:lineRule="auto"/>
              <w:ind w:left="0" w:right="0" w:firstLine="0"/>
              <w:jc w:val="center"/>
              <w:rPr>
                <w:sz w:val="20"/>
                <w:szCs w:val="20"/>
              </w:rPr>
            </w:pPr>
            <w:r>
              <w:rPr>
                <w:b/>
                <w:bCs/>
                <w:color w:val="000000"/>
                <w:spacing w:val="0"/>
                <w:w w:val="100"/>
                <w:position w:val="0"/>
                <w:sz w:val="20"/>
                <w:szCs w:val="20"/>
              </w:rPr>
              <w:t>Кратность превышени я</w:t>
            </w:r>
          </w:p>
          <w:p>
            <w:pPr>
              <w:pStyle w:val="Style35"/>
              <w:keepNext w:val="0"/>
              <w:keepLines w:val="0"/>
              <w:widowControl w:val="0"/>
              <w:shd w:val="clear" w:color="auto" w:fill="auto"/>
              <w:bidi w:val="0"/>
              <w:spacing w:before="0" w:after="0" w:line="252" w:lineRule="auto"/>
              <w:ind w:left="0" w:right="0" w:firstLine="0"/>
              <w:jc w:val="center"/>
              <w:rPr>
                <w:sz w:val="20"/>
                <w:szCs w:val="20"/>
              </w:rPr>
            </w:pPr>
            <w:r>
              <w:rPr>
                <w:b/>
                <w:bCs/>
                <w:color w:val="000000"/>
                <w:spacing w:val="0"/>
                <w:w w:val="100"/>
                <w:position w:val="0"/>
                <w:sz w:val="20"/>
                <w:szCs w:val="20"/>
              </w:rPr>
              <w:t>ПДКм.р</w:t>
            </w:r>
          </w:p>
        </w:tc>
        <w:tc>
          <w:tcPr>
            <w:vMerge/>
            <w:tcBorders>
              <w:left w:val="single" w:sz="4"/>
            </w:tcBorders>
            <w:shd w:val="clear" w:color="auto" w:fill="FFFFFF"/>
            <w:vAlign w:val="top"/>
          </w:tcPr>
          <w:p>
            <w:pPr/>
          </w:p>
        </w:tc>
        <w:tc>
          <w:tcPr>
            <w:tcBorders>
              <w:top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right"/>
              <w:rPr>
                <w:sz w:val="20"/>
                <w:szCs w:val="20"/>
              </w:rPr>
            </w:pPr>
            <w:r>
              <w:rPr>
                <w:b/>
                <w:bCs/>
                <w:color w:val="000000"/>
                <w:spacing w:val="0"/>
                <w:w w:val="100"/>
                <w:position w:val="0"/>
                <w:sz w:val="20"/>
                <w:szCs w:val="20"/>
              </w:rPr>
              <w:t>&gt;ПДК</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40" w:line="240" w:lineRule="auto"/>
              <w:ind w:left="0" w:right="200" w:firstLine="0"/>
              <w:jc w:val="right"/>
              <w:rPr>
                <w:sz w:val="20"/>
                <w:szCs w:val="20"/>
              </w:rPr>
            </w:pPr>
            <w:r>
              <w:rPr>
                <w:b/>
                <w:bCs/>
                <w:color w:val="000000"/>
                <w:spacing w:val="0"/>
                <w:w w:val="100"/>
                <w:position w:val="0"/>
                <w:sz w:val="20"/>
                <w:szCs w:val="20"/>
              </w:rPr>
              <w:t>&gt;5</w:t>
            </w:r>
          </w:p>
          <w:p>
            <w:pPr>
              <w:pStyle w:val="Style35"/>
              <w:keepNext w:val="0"/>
              <w:keepLines w:val="0"/>
              <w:widowControl w:val="0"/>
              <w:shd w:val="clear" w:color="auto" w:fill="auto"/>
              <w:bidi w:val="0"/>
              <w:spacing w:before="0" w:after="0" w:line="240" w:lineRule="auto"/>
              <w:ind w:left="0" w:right="0" w:firstLine="0"/>
              <w:jc w:val="right"/>
              <w:rPr>
                <w:sz w:val="20"/>
                <w:szCs w:val="20"/>
              </w:rPr>
            </w:pPr>
            <w:r>
              <w:rPr>
                <w:b/>
                <w:bCs/>
                <w:color w:val="000000"/>
                <w:spacing w:val="0"/>
                <w:w w:val="100"/>
                <w:position w:val="0"/>
                <w:sz w:val="20"/>
                <w:szCs w:val="20"/>
              </w:rPr>
              <w:t>ПДК</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40" w:line="240" w:lineRule="auto"/>
              <w:ind w:left="0" w:right="0" w:firstLine="180"/>
              <w:jc w:val="left"/>
              <w:rPr>
                <w:sz w:val="20"/>
                <w:szCs w:val="20"/>
              </w:rPr>
            </w:pPr>
            <w:r>
              <w:rPr>
                <w:b/>
                <w:bCs/>
                <w:color w:val="000000"/>
                <w:spacing w:val="0"/>
                <w:w w:val="100"/>
                <w:position w:val="0"/>
                <w:sz w:val="20"/>
                <w:szCs w:val="20"/>
              </w:rPr>
              <w:t>&gt;10</w:t>
            </w:r>
          </w:p>
          <w:p>
            <w:pPr>
              <w:pStyle w:val="Style35"/>
              <w:keepNext w:val="0"/>
              <w:keepLines w:val="0"/>
              <w:widowControl w:val="0"/>
              <w:shd w:val="clear" w:color="auto" w:fill="auto"/>
              <w:bidi w:val="0"/>
              <w:spacing w:before="0" w:after="0" w:line="240" w:lineRule="auto"/>
              <w:ind w:left="0" w:right="0" w:firstLine="0"/>
              <w:jc w:val="left"/>
              <w:rPr>
                <w:sz w:val="20"/>
                <w:szCs w:val="20"/>
              </w:rPr>
            </w:pPr>
            <w:r>
              <w:rPr>
                <w:b/>
                <w:bCs/>
                <w:color w:val="000000"/>
                <w:spacing w:val="0"/>
                <w:w w:val="100"/>
                <w:position w:val="0"/>
                <w:sz w:val="20"/>
                <w:szCs w:val="20"/>
              </w:rPr>
              <w:t>ПДК</w:t>
            </w:r>
          </w:p>
        </w:tc>
      </w:tr>
      <w:tr>
        <w:trPr>
          <w:trHeight w:val="566" w:hRule="exact"/>
        </w:trPr>
        <w:tc>
          <w:tcPr>
            <w:tcBorders>
              <w:left w:val="single" w:sz="4"/>
            </w:tcBorders>
            <w:shd w:val="clear" w:color="auto" w:fill="FFFFFF"/>
            <w:vAlign w:val="bottom"/>
          </w:tcPr>
          <w:p>
            <w:pPr>
              <w:pStyle w:val="Style35"/>
              <w:keepNext w:val="0"/>
              <w:keepLines w:val="0"/>
              <w:widowControl w:val="0"/>
              <w:shd w:val="clear" w:color="auto" w:fill="auto"/>
              <w:bidi w:val="0"/>
              <w:spacing w:before="0" w:after="0" w:line="266" w:lineRule="auto"/>
              <w:ind w:left="0" w:right="0" w:firstLine="0"/>
              <w:jc w:val="left"/>
              <w:rPr>
                <w:sz w:val="20"/>
                <w:szCs w:val="20"/>
              </w:rPr>
            </w:pPr>
            <w:r>
              <w:rPr>
                <w:color w:val="000000"/>
                <w:spacing w:val="0"/>
                <w:w w:val="100"/>
                <w:position w:val="0"/>
                <w:sz w:val="20"/>
                <w:szCs w:val="20"/>
              </w:rPr>
              <w:t>Взвешенные частицы (пыль)</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160"/>
              <w:jc w:val="left"/>
              <w:rPr>
                <w:sz w:val="20"/>
                <w:szCs w:val="20"/>
              </w:rPr>
            </w:pPr>
            <w:r>
              <w:rPr>
                <w:color w:val="000000"/>
                <w:spacing w:val="0"/>
                <w:w w:val="100"/>
                <w:position w:val="0"/>
                <w:sz w:val="20"/>
                <w:szCs w:val="20"/>
              </w:rPr>
              <w:t>0,00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540"/>
              <w:jc w:val="left"/>
              <w:rPr>
                <w:sz w:val="20"/>
                <w:szCs w:val="20"/>
              </w:rPr>
            </w:pPr>
            <w:r>
              <w:rPr>
                <w:color w:val="000000"/>
                <w:spacing w:val="0"/>
                <w:w w:val="100"/>
                <w:position w:val="0"/>
                <w:sz w:val="20"/>
                <w:szCs w:val="20"/>
              </w:rPr>
              <w:t>0,00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0,000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660"/>
              <w:jc w:val="left"/>
              <w:rPr>
                <w:sz w:val="20"/>
                <w:szCs w:val="20"/>
              </w:rPr>
            </w:pPr>
            <w:r>
              <w:rPr>
                <w:color w:val="000000"/>
                <w:spacing w:val="0"/>
                <w:w w:val="100"/>
                <w:position w:val="0"/>
                <w:sz w:val="20"/>
                <w:szCs w:val="20"/>
              </w:rPr>
              <w:t>0,00</w:t>
            </w:r>
          </w:p>
        </w:tc>
        <w:tc>
          <w:tcPr>
            <w:tcBorders>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0</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302"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Диоксид серы</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160"/>
              <w:jc w:val="left"/>
              <w:rPr>
                <w:sz w:val="20"/>
                <w:szCs w:val="20"/>
              </w:rPr>
            </w:pPr>
            <w:r>
              <w:rPr>
                <w:color w:val="000000"/>
                <w:spacing w:val="0"/>
                <w:w w:val="100"/>
                <w:position w:val="0"/>
                <w:sz w:val="20"/>
                <w:szCs w:val="20"/>
              </w:rPr>
              <w:t>0,00</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540"/>
              <w:jc w:val="left"/>
              <w:rPr>
                <w:sz w:val="20"/>
                <w:szCs w:val="20"/>
              </w:rPr>
            </w:pPr>
            <w:r>
              <w:rPr>
                <w:color w:val="000000"/>
                <w:spacing w:val="0"/>
                <w:w w:val="100"/>
                <w:position w:val="0"/>
                <w:sz w:val="20"/>
                <w:szCs w:val="20"/>
              </w:rPr>
              <w:t>0,09</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0,200</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0,40</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0</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302"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Оксид углерода</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160"/>
              <w:jc w:val="left"/>
              <w:rPr>
                <w:sz w:val="20"/>
                <w:szCs w:val="20"/>
              </w:rPr>
            </w:pPr>
            <w:r>
              <w:rPr>
                <w:color w:val="000000"/>
                <w:spacing w:val="0"/>
                <w:w w:val="100"/>
                <w:position w:val="0"/>
                <w:sz w:val="20"/>
                <w:szCs w:val="20"/>
              </w:rPr>
              <w:t>0,08</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540"/>
              <w:jc w:val="left"/>
              <w:rPr>
                <w:sz w:val="20"/>
                <w:szCs w:val="20"/>
              </w:rPr>
            </w:pPr>
            <w:r>
              <w:rPr>
                <w:color w:val="000000"/>
                <w:spacing w:val="0"/>
                <w:w w:val="100"/>
                <w:position w:val="0"/>
                <w:sz w:val="20"/>
                <w:szCs w:val="20"/>
              </w:rPr>
              <w:t>0,03</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2,932</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0,59</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0</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302"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Диоксид азота</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160"/>
              <w:jc w:val="left"/>
              <w:rPr>
                <w:sz w:val="20"/>
                <w:szCs w:val="20"/>
              </w:rPr>
            </w:pPr>
            <w:r>
              <w:rPr>
                <w:color w:val="000000"/>
                <w:spacing w:val="0"/>
                <w:w w:val="100"/>
                <w:position w:val="0"/>
                <w:sz w:val="20"/>
                <w:szCs w:val="20"/>
              </w:rPr>
              <w:t>0,00</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540"/>
              <w:jc w:val="left"/>
              <w:rPr>
                <w:sz w:val="20"/>
                <w:szCs w:val="20"/>
              </w:rPr>
            </w:pPr>
            <w:r>
              <w:rPr>
                <w:color w:val="000000"/>
                <w:spacing w:val="0"/>
                <w:w w:val="100"/>
                <w:position w:val="0"/>
                <w:sz w:val="20"/>
                <w:szCs w:val="20"/>
              </w:rPr>
              <w:t>0,08</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0,150</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0,75</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0</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322" w:hRule="exact"/>
        </w:trPr>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Оксид азота</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160"/>
              <w:jc w:val="left"/>
              <w:rPr>
                <w:sz w:val="20"/>
                <w:szCs w:val="20"/>
              </w:rPr>
            </w:pPr>
            <w:r>
              <w:rPr>
                <w:color w:val="000000"/>
                <w:spacing w:val="0"/>
                <w:w w:val="100"/>
                <w:position w:val="0"/>
                <w:sz w:val="20"/>
                <w:szCs w:val="20"/>
              </w:rPr>
              <w:t>0,00</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540"/>
              <w:jc w:val="left"/>
              <w:rPr>
                <w:sz w:val="20"/>
                <w:szCs w:val="20"/>
              </w:rPr>
            </w:pPr>
            <w:r>
              <w:rPr>
                <w:color w:val="000000"/>
                <w:spacing w:val="0"/>
                <w:w w:val="100"/>
                <w:position w:val="0"/>
                <w:sz w:val="20"/>
                <w:szCs w:val="20"/>
              </w:rPr>
              <w:t>0,01</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0,078</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0,19</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0</w:t>
            </w: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right w:val="single" w:sz="4"/>
            </w:tcBorders>
            <w:shd w:val="clear" w:color="auto" w:fill="FFFFFF"/>
            <w:vAlign w:val="top"/>
          </w:tcPr>
          <w:p>
            <w:pPr>
              <w:widowControl w:val="0"/>
              <w:rPr>
                <w:sz w:val="10"/>
                <w:szCs w:val="10"/>
              </w:rPr>
            </w:pPr>
          </w:p>
        </w:tc>
      </w:tr>
    </w:tbl>
    <w:p>
      <w:pPr>
        <w:pStyle w:val="Style54"/>
        <w:keepNext/>
        <w:keepLines/>
        <w:widowControl w:val="0"/>
        <w:shd w:val="clear" w:color="auto" w:fill="auto"/>
        <w:bidi w:val="0"/>
        <w:spacing w:before="0" w:after="0" w:line="276" w:lineRule="auto"/>
        <w:ind w:left="0" w:right="0" w:firstLine="600"/>
        <w:jc w:val="both"/>
      </w:pPr>
      <w:bookmarkStart w:id="1155" w:name="bookmark1155"/>
      <w:bookmarkStart w:id="1156" w:name="bookmark1156"/>
      <w:bookmarkStart w:id="1157" w:name="bookmark1157"/>
      <w:r>
        <w:rPr>
          <w:color w:val="000000"/>
          <w:spacing w:val="0"/>
          <w:w w:val="100"/>
          <w:position w:val="0"/>
        </w:rPr>
        <w:t>Результаты мониторинга качества атмосферного воздуха в п. Торетам за 2021 год.</w:t>
      </w:r>
      <w:bookmarkEnd w:id="1155"/>
      <w:bookmarkEnd w:id="1156"/>
      <w:bookmarkEnd w:id="1157"/>
    </w:p>
    <w:p>
      <w:pPr>
        <w:pStyle w:val="Style15"/>
        <w:keepNext w:val="0"/>
        <w:keepLines w:val="0"/>
        <w:widowControl w:val="0"/>
        <w:shd w:val="clear" w:color="auto" w:fill="auto"/>
        <w:bidi w:val="0"/>
        <w:spacing w:before="0" w:after="0" w:line="276" w:lineRule="auto"/>
        <w:ind w:left="0" w:right="0" w:firstLine="600"/>
        <w:jc w:val="both"/>
      </w:pPr>
      <w:r>
        <w:rPr>
          <w:color w:val="000000"/>
          <w:spacing w:val="0"/>
          <w:w w:val="100"/>
          <w:position w:val="0"/>
        </w:rPr>
        <w:t xml:space="preserve">По данным стационарной сети наблюдений, уровень загрязнения атмосферного воздуха поселка Торетамхарактеризуется как </w:t>
      </w:r>
      <w:r>
        <w:rPr>
          <w:b/>
          <w:bCs/>
          <w:i/>
          <w:iCs/>
          <w:color w:val="000000"/>
          <w:spacing w:val="0"/>
          <w:w w:val="100"/>
          <w:position w:val="0"/>
        </w:rPr>
        <w:t>низкий,</w:t>
      </w:r>
      <w:r>
        <w:rPr>
          <w:color w:val="000000"/>
          <w:spacing w:val="0"/>
          <w:w w:val="100"/>
          <w:position w:val="0"/>
        </w:rPr>
        <w:t xml:space="preserve"> он определялся значением СИ равным 1 (низкий уровень) и НП = 0% (низкий уровень), ИЗА=1 (низкий уровень).</w:t>
      </w:r>
    </w:p>
    <w:p>
      <w:pPr>
        <w:pStyle w:val="Style15"/>
        <w:keepNext w:val="0"/>
        <w:keepLines w:val="0"/>
        <w:widowControl w:val="0"/>
        <w:shd w:val="clear" w:color="auto" w:fill="auto"/>
        <w:bidi w:val="0"/>
        <w:spacing w:before="0" w:after="0" w:line="276" w:lineRule="auto"/>
        <w:ind w:left="0" w:right="0" w:firstLine="740"/>
        <w:jc w:val="both"/>
      </w:pPr>
      <w:r>
        <w:rPr>
          <w:color w:val="000000"/>
          <w:spacing w:val="0"/>
          <w:w w:val="100"/>
          <w:position w:val="0"/>
        </w:rPr>
        <w:t>Среднемесячная концентрация загрязняющих веществ не превышали ПДК.</w:t>
      </w:r>
    </w:p>
    <w:p>
      <w:pPr>
        <w:pStyle w:val="Style15"/>
        <w:keepNext w:val="0"/>
        <w:keepLines w:val="0"/>
        <w:widowControl w:val="0"/>
        <w:shd w:val="clear" w:color="auto" w:fill="auto"/>
        <w:bidi w:val="0"/>
        <w:spacing w:before="0" w:after="0" w:line="276" w:lineRule="auto"/>
        <w:ind w:left="0" w:right="0" w:firstLine="740"/>
        <w:jc w:val="both"/>
      </w:pPr>
      <w:r>
        <w:rPr>
          <w:color w:val="000000"/>
          <w:spacing w:val="0"/>
          <w:w w:val="100"/>
          <w:position w:val="0"/>
        </w:rPr>
        <w:t>Максимально-разовые концентрации диоксид азота - 1,0 ПДКс.с, концентрации остальных загрязняющих веществ не превышали ПДК.</w:t>
      </w:r>
    </w:p>
    <w:p>
      <w:pPr>
        <w:pStyle w:val="Style15"/>
        <w:keepNext w:val="0"/>
        <w:keepLines w:val="0"/>
        <w:widowControl w:val="0"/>
        <w:shd w:val="clear" w:color="auto" w:fill="auto"/>
        <w:bidi w:val="0"/>
        <w:spacing w:before="0" w:after="0" w:line="276" w:lineRule="auto"/>
        <w:ind w:left="0" w:right="0" w:firstLine="600"/>
        <w:jc w:val="both"/>
      </w:pPr>
      <w:r>
        <w:rPr>
          <w:color w:val="000000"/>
          <w:spacing w:val="0"/>
          <w:w w:val="100"/>
          <w:position w:val="0"/>
        </w:rPr>
        <w:t>Фактические значения, а также кратность превышений нормативов качества и количество случаев превышения указаны в таблице 3.</w:t>
      </w:r>
    </w:p>
    <w:p>
      <w:pPr>
        <w:pStyle w:val="Style8"/>
        <w:keepNext w:val="0"/>
        <w:keepLines w:val="0"/>
        <w:widowControl w:val="0"/>
        <w:shd w:val="clear" w:color="auto" w:fill="auto"/>
        <w:bidi w:val="0"/>
        <w:spacing w:before="0" w:after="0" w:line="240" w:lineRule="auto"/>
        <w:ind w:left="0" w:right="160" w:firstLine="0"/>
        <w:jc w:val="right"/>
      </w:pPr>
      <w:r>
        <w:rPr>
          <w:color w:val="000000"/>
          <w:spacing w:val="0"/>
          <w:w w:val="100"/>
          <w:position w:val="0"/>
        </w:rPr>
        <w:t>Таблица 3</w:t>
      </w:r>
    </w:p>
    <w:p>
      <w:pPr>
        <w:pStyle w:val="Style71"/>
        <w:keepNext w:val="0"/>
        <w:keepLines w:val="0"/>
        <w:widowControl w:val="0"/>
        <w:shd w:val="clear" w:color="auto" w:fill="auto"/>
        <w:bidi w:val="0"/>
        <w:spacing w:before="0" w:after="0" w:line="240" w:lineRule="auto"/>
        <w:ind w:left="1838" w:right="0" w:firstLine="0"/>
        <w:jc w:val="left"/>
        <w:rPr>
          <w:sz w:val="20"/>
          <w:szCs w:val="20"/>
        </w:rPr>
      </w:pPr>
      <w:r>
        <w:rPr>
          <w:b/>
          <w:bCs/>
          <w:color w:val="000000"/>
          <w:spacing w:val="0"/>
          <w:w w:val="100"/>
          <w:position w:val="0"/>
          <w:sz w:val="20"/>
          <w:szCs w:val="20"/>
        </w:rPr>
        <w:t>Характеристика загрязнения атмосферного воздуха поселка Торетам</w:t>
      </w:r>
    </w:p>
    <w:tbl>
      <w:tblPr>
        <w:tblOverlap w:val="never"/>
        <w:jc w:val="center"/>
        <w:tblLayout w:type="fixed"/>
      </w:tblPr>
      <w:tblGrid>
        <w:gridCol w:w="1478"/>
        <w:gridCol w:w="715"/>
        <w:gridCol w:w="1378"/>
        <w:gridCol w:w="715"/>
        <w:gridCol w:w="1517"/>
        <w:gridCol w:w="902"/>
        <w:gridCol w:w="830"/>
        <w:gridCol w:w="734"/>
        <w:gridCol w:w="1210"/>
      </w:tblGrid>
      <w:tr>
        <w:trPr>
          <w:trHeight w:val="878" w:hRule="exact"/>
        </w:trPr>
        <w:tc>
          <w:tcPr>
            <w:vMerge w:val="restart"/>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Примесь</w:t>
            </w:r>
          </w:p>
        </w:tc>
        <w:tc>
          <w:tcPr>
            <w:gridSpan w:val="2"/>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62" w:lineRule="auto"/>
              <w:ind w:left="0" w:right="0" w:firstLine="0"/>
              <w:jc w:val="center"/>
              <w:rPr>
                <w:sz w:val="20"/>
                <w:szCs w:val="20"/>
              </w:rPr>
            </w:pPr>
            <w:r>
              <w:rPr>
                <w:b/>
                <w:bCs/>
                <w:color w:val="000000"/>
                <w:spacing w:val="0"/>
                <w:w w:val="100"/>
                <w:position w:val="0"/>
                <w:sz w:val="20"/>
                <w:szCs w:val="20"/>
              </w:rPr>
              <w:t xml:space="preserve">Средняя концентрация </w:t>
            </w:r>
            <w:r>
              <w:rPr>
                <w:b/>
                <w:bCs/>
                <w:color w:val="000000"/>
                <w:spacing w:val="0"/>
                <w:w w:val="100"/>
                <w:position w:val="0"/>
                <w:sz w:val="20"/>
                <w:szCs w:val="20"/>
              </w:rPr>
              <w:t>(Q„</w:t>
            </w:r>
            <w:r>
              <w:rPr>
                <w:b/>
                <w:bCs/>
                <w:color w:val="000000"/>
                <w:spacing w:val="0"/>
                <w:w w:val="100"/>
                <w:position w:val="0"/>
                <w:sz w:val="20"/>
                <w:szCs w:val="20"/>
                <w:vertAlign w:val="subscript"/>
              </w:rPr>
              <w:t>cc</w:t>
            </w:r>
            <w:r>
              <w:rPr>
                <w:b/>
                <w:bCs/>
                <w:color w:val="000000"/>
                <w:spacing w:val="0"/>
                <w:w w:val="100"/>
                <w:position w:val="0"/>
                <w:sz w:val="20"/>
                <w:szCs w:val="20"/>
              </w:rPr>
              <w:t>.)</w:t>
            </w:r>
          </w:p>
        </w:tc>
        <w:tc>
          <w:tcPr>
            <w:gridSpan w:val="2"/>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64" w:lineRule="auto"/>
              <w:ind w:left="0" w:right="0" w:firstLine="0"/>
              <w:jc w:val="center"/>
              <w:rPr>
                <w:sz w:val="20"/>
                <w:szCs w:val="20"/>
              </w:rPr>
            </w:pPr>
            <w:r>
              <w:rPr>
                <w:b/>
                <w:bCs/>
                <w:color w:val="000000"/>
                <w:spacing w:val="0"/>
                <w:w w:val="100"/>
                <w:position w:val="0"/>
                <w:sz w:val="20"/>
                <w:szCs w:val="20"/>
              </w:rPr>
              <w:t xml:space="preserve">Максимальная разовая концентрация </w:t>
            </w:r>
            <w:r>
              <w:rPr>
                <w:b/>
                <w:bCs/>
                <w:color w:val="000000"/>
                <w:spacing w:val="0"/>
                <w:w w:val="100"/>
                <w:position w:val="0"/>
                <w:sz w:val="20"/>
                <w:szCs w:val="20"/>
              </w:rPr>
              <w:t>(Q„)</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both"/>
              <w:rPr>
                <w:sz w:val="20"/>
                <w:szCs w:val="20"/>
              </w:rPr>
            </w:pPr>
            <w:r>
              <w:rPr>
                <w:color w:val="000000"/>
                <w:spacing w:val="0"/>
                <w:w w:val="100"/>
                <w:position w:val="0"/>
                <w:sz w:val="20"/>
                <w:szCs w:val="20"/>
              </w:rPr>
              <w:t>нп %</w:t>
            </w:r>
          </w:p>
        </w:tc>
        <w:tc>
          <w:tcPr>
            <w:gridSpan w:val="3"/>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62" w:lineRule="auto"/>
              <w:ind w:left="0" w:right="0" w:firstLine="0"/>
              <w:jc w:val="center"/>
              <w:rPr>
                <w:sz w:val="20"/>
                <w:szCs w:val="20"/>
              </w:rPr>
            </w:pPr>
            <w:r>
              <w:rPr>
                <w:b/>
                <w:bCs/>
                <w:color w:val="000000"/>
                <w:spacing w:val="0"/>
                <w:w w:val="100"/>
                <w:position w:val="0"/>
                <w:sz w:val="20"/>
                <w:szCs w:val="20"/>
              </w:rPr>
              <w:t>Число случаев превышения ПДК</w:t>
            </w:r>
            <w:r>
              <w:rPr>
                <w:b/>
                <w:bCs/>
                <w:color w:val="000000"/>
                <w:spacing w:val="0"/>
                <w:w w:val="100"/>
                <w:position w:val="0"/>
                <w:sz w:val="20"/>
                <w:szCs w:val="20"/>
                <w:vertAlign w:val="subscript"/>
              </w:rPr>
              <w:t>М</w:t>
            </w:r>
            <w:r>
              <w:rPr>
                <w:b/>
                <w:bCs/>
                <w:color w:val="000000"/>
                <w:spacing w:val="0"/>
                <w:w w:val="100"/>
                <w:position w:val="0"/>
                <w:sz w:val="20"/>
                <w:szCs w:val="20"/>
              </w:rPr>
              <w:t>.</w:t>
            </w:r>
            <w:r>
              <w:rPr>
                <w:b/>
                <w:bCs/>
                <w:color w:val="000000"/>
                <w:spacing w:val="0"/>
                <w:w w:val="100"/>
                <w:position w:val="0"/>
                <w:sz w:val="20"/>
                <w:szCs w:val="20"/>
                <w:vertAlign w:val="subscript"/>
              </w:rPr>
              <w:t>Р</w:t>
            </w:r>
            <w:r>
              <w:rPr>
                <w:b/>
                <w:bCs/>
                <w:color w:val="000000"/>
                <w:spacing w:val="0"/>
                <w:w w:val="100"/>
                <w:position w:val="0"/>
                <w:sz w:val="20"/>
                <w:szCs w:val="20"/>
              </w:rPr>
              <w:t>.</w:t>
            </w:r>
          </w:p>
        </w:tc>
      </w:tr>
      <w:tr>
        <w:trPr>
          <w:trHeight w:val="1046" w:hRule="exact"/>
        </w:trPr>
        <w:tc>
          <w:tcPr>
            <w:vMerge/>
            <w:tcBorders>
              <w:left w:val="single" w:sz="4"/>
            </w:tcBorders>
            <w:shd w:val="clear" w:color="auto" w:fill="FFFFFF"/>
            <w:vAlign w:val="center"/>
          </w:tcPr>
          <w:p>
            <w:pPr/>
          </w:p>
        </w:tc>
        <w:tc>
          <w:tcPr>
            <w:tcBorders>
              <w:top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мг/м</w:t>
            </w:r>
            <w:r>
              <w:rPr>
                <w:b/>
                <w:bCs/>
                <w:color w:val="000000"/>
                <w:spacing w:val="0"/>
                <w:w w:val="100"/>
                <w:position w:val="0"/>
                <w:sz w:val="20"/>
                <w:szCs w:val="20"/>
                <w:vertAlign w:val="superscript"/>
              </w:rPr>
              <w:t>3</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64" w:lineRule="auto"/>
              <w:ind w:left="0" w:right="0" w:firstLine="0"/>
              <w:jc w:val="center"/>
              <w:rPr>
                <w:sz w:val="20"/>
                <w:szCs w:val="20"/>
              </w:rPr>
            </w:pPr>
            <w:r>
              <w:rPr>
                <w:b/>
                <w:bCs/>
                <w:color w:val="000000"/>
                <w:spacing w:val="0"/>
                <w:w w:val="100"/>
                <w:position w:val="0"/>
                <w:sz w:val="20"/>
                <w:szCs w:val="20"/>
              </w:rPr>
              <w:t>Кратность превышени я ПДК</w:t>
            </w:r>
            <w:r>
              <w:rPr>
                <w:b/>
                <w:bCs/>
                <w:color w:val="000000"/>
                <w:spacing w:val="0"/>
                <w:w w:val="100"/>
                <w:position w:val="0"/>
                <w:sz w:val="20"/>
                <w:szCs w:val="20"/>
                <w:vertAlign w:val="subscript"/>
              </w:rPr>
              <w:t>С</w:t>
            </w:r>
            <w:r>
              <w:rPr>
                <w:b/>
                <w:bCs/>
                <w:color w:val="000000"/>
                <w:spacing w:val="0"/>
                <w:w w:val="100"/>
                <w:position w:val="0"/>
                <w:sz w:val="20"/>
                <w:szCs w:val="20"/>
              </w:rPr>
              <w:t>.</w:t>
            </w:r>
            <w:r>
              <w:rPr>
                <w:b/>
                <w:bCs/>
                <w:color w:val="000000"/>
                <w:spacing w:val="0"/>
                <w:w w:val="100"/>
                <w:position w:val="0"/>
                <w:sz w:val="20"/>
                <w:szCs w:val="20"/>
                <w:vertAlign w:val="subscript"/>
              </w:rPr>
              <w:t>С</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20"/>
                <w:szCs w:val="20"/>
              </w:rPr>
            </w:pPr>
            <w:r>
              <w:rPr>
                <w:b/>
                <w:bCs/>
                <w:color w:val="000000"/>
                <w:spacing w:val="0"/>
                <w:w w:val="100"/>
                <w:position w:val="0"/>
                <w:sz w:val="20"/>
                <w:szCs w:val="20"/>
              </w:rPr>
              <w:t>мг/м</w:t>
            </w:r>
            <w:r>
              <w:rPr>
                <w:b/>
                <w:bCs/>
                <w:color w:val="000000"/>
                <w:spacing w:val="0"/>
                <w:w w:val="100"/>
                <w:position w:val="0"/>
                <w:sz w:val="20"/>
                <w:szCs w:val="20"/>
                <w:vertAlign w:val="superscript"/>
              </w:rPr>
              <w:t>3</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60" w:line="257" w:lineRule="auto"/>
              <w:ind w:left="0" w:right="0" w:firstLine="0"/>
              <w:jc w:val="center"/>
              <w:rPr>
                <w:sz w:val="20"/>
                <w:szCs w:val="20"/>
              </w:rPr>
            </w:pPr>
            <w:r>
              <w:rPr>
                <w:b/>
                <w:bCs/>
                <w:color w:val="000000"/>
                <w:spacing w:val="0"/>
                <w:w w:val="100"/>
                <w:position w:val="0"/>
                <w:sz w:val="20"/>
                <w:szCs w:val="20"/>
              </w:rPr>
              <w:t>Кратность превышени я</w:t>
            </w:r>
          </w:p>
          <w:p>
            <w:pPr>
              <w:pStyle w:val="Style35"/>
              <w:keepNext w:val="0"/>
              <w:keepLines w:val="0"/>
              <w:widowControl w:val="0"/>
              <w:shd w:val="clear" w:color="auto" w:fill="auto"/>
              <w:bidi w:val="0"/>
              <w:spacing w:before="0" w:after="0" w:line="257" w:lineRule="auto"/>
              <w:ind w:left="0" w:right="0" w:firstLine="0"/>
              <w:jc w:val="center"/>
              <w:rPr>
                <w:sz w:val="20"/>
                <w:szCs w:val="20"/>
              </w:rPr>
            </w:pPr>
            <w:r>
              <w:rPr>
                <w:b/>
                <w:bCs/>
                <w:color w:val="000000"/>
                <w:spacing w:val="0"/>
                <w:w w:val="100"/>
                <w:position w:val="0"/>
                <w:sz w:val="20"/>
                <w:szCs w:val="20"/>
              </w:rPr>
              <w:t>ПДКм.р</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&gt;пдк</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160"/>
              <w:jc w:val="left"/>
              <w:rPr>
                <w:sz w:val="20"/>
                <w:szCs w:val="20"/>
              </w:rPr>
            </w:pPr>
            <w:r>
              <w:rPr>
                <w:color w:val="000000"/>
                <w:spacing w:val="0"/>
                <w:w w:val="100"/>
                <w:position w:val="0"/>
                <w:sz w:val="20"/>
                <w:szCs w:val="20"/>
              </w:rPr>
              <w:t>&gt;5</w:t>
            </w:r>
          </w:p>
          <w:p>
            <w:pPr>
              <w:pStyle w:val="Style35"/>
              <w:keepNext w:val="0"/>
              <w:keepLines w:val="0"/>
              <w:widowControl w:val="0"/>
              <w:shd w:val="clear" w:color="auto" w:fill="auto"/>
              <w:bidi w:val="0"/>
              <w:spacing w:before="0" w:after="0" w:line="240" w:lineRule="auto"/>
              <w:ind w:left="0" w:right="0" w:firstLine="160"/>
              <w:jc w:val="left"/>
              <w:rPr>
                <w:sz w:val="20"/>
                <w:szCs w:val="20"/>
              </w:rPr>
            </w:pPr>
            <w:r>
              <w:rPr>
                <w:color w:val="000000"/>
                <w:spacing w:val="0"/>
                <w:w w:val="100"/>
                <w:position w:val="0"/>
                <w:sz w:val="20"/>
                <w:szCs w:val="20"/>
              </w:rPr>
              <w:t>пдк</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300" w:lineRule="auto"/>
              <w:ind w:left="0" w:right="0" w:firstLine="0"/>
              <w:jc w:val="center"/>
              <w:rPr>
                <w:sz w:val="20"/>
                <w:szCs w:val="20"/>
              </w:rPr>
            </w:pPr>
            <w:r>
              <w:rPr>
                <w:color w:val="000000"/>
                <w:spacing w:val="0"/>
                <w:w w:val="100"/>
                <w:position w:val="0"/>
                <w:sz w:val="20"/>
                <w:szCs w:val="20"/>
              </w:rPr>
              <w:t>&gt;10 пдк</w:t>
            </w:r>
          </w:p>
        </w:tc>
      </w:tr>
      <w:tr>
        <w:trPr>
          <w:trHeight w:val="778" w:hRule="exact"/>
        </w:trPr>
        <w:tc>
          <w:tcPr>
            <w:tcBorders>
              <w:left w:val="single" w:sz="4"/>
            </w:tcBorders>
            <w:shd w:val="clear" w:color="auto" w:fill="FFFFFF"/>
            <w:vAlign w:val="bottom"/>
          </w:tcPr>
          <w:p>
            <w:pPr>
              <w:pStyle w:val="Style35"/>
              <w:keepNext w:val="0"/>
              <w:keepLines w:val="0"/>
              <w:widowControl w:val="0"/>
              <w:shd w:val="clear" w:color="auto" w:fill="auto"/>
              <w:bidi w:val="0"/>
              <w:spacing w:before="0" w:after="0" w:line="266" w:lineRule="auto"/>
              <w:ind w:left="0" w:right="0" w:firstLine="0"/>
              <w:jc w:val="left"/>
              <w:rPr>
                <w:sz w:val="20"/>
                <w:szCs w:val="20"/>
              </w:rPr>
            </w:pPr>
            <w:r>
              <w:rPr>
                <w:color w:val="000000"/>
                <w:spacing w:val="0"/>
                <w:w w:val="100"/>
                <w:position w:val="0"/>
                <w:sz w:val="20"/>
                <w:szCs w:val="20"/>
              </w:rPr>
              <w:t>Взвешенные частицы РМ- 10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160"/>
              <w:jc w:val="left"/>
              <w:rPr>
                <w:sz w:val="20"/>
                <w:szCs w:val="20"/>
              </w:rPr>
            </w:pPr>
            <w:r>
              <w:rPr>
                <w:b/>
                <w:bCs/>
                <w:color w:val="000000"/>
                <w:spacing w:val="0"/>
                <w:w w:val="100"/>
                <w:position w:val="0"/>
                <w:sz w:val="20"/>
                <w:szCs w:val="20"/>
              </w:rPr>
              <w:t>0,00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0,00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20"/>
                <w:szCs w:val="20"/>
              </w:rPr>
            </w:pPr>
            <w:r>
              <w:rPr>
                <w:b/>
                <w:bCs/>
                <w:color w:val="000000"/>
                <w:spacing w:val="0"/>
                <w:w w:val="100"/>
                <w:position w:val="0"/>
                <w:sz w:val="20"/>
                <w:szCs w:val="20"/>
              </w:rPr>
              <w:t>0,011</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0,04</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20"/>
                <w:szCs w:val="20"/>
              </w:rPr>
            </w:pPr>
            <w:r>
              <w:rPr>
                <w:b/>
                <w:bCs/>
                <w:color w:val="000000"/>
                <w:spacing w:val="0"/>
                <w:w w:val="100"/>
                <w:position w:val="0"/>
                <w:sz w:val="20"/>
                <w:szCs w:val="20"/>
              </w:rPr>
              <w:t>0</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331"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Диоксид серы</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160"/>
              <w:jc w:val="left"/>
              <w:rPr>
                <w:sz w:val="20"/>
                <w:szCs w:val="20"/>
              </w:rPr>
            </w:pPr>
            <w:r>
              <w:rPr>
                <w:b/>
                <w:bCs/>
                <w:color w:val="000000"/>
                <w:spacing w:val="0"/>
                <w:w w:val="100"/>
                <w:position w:val="0"/>
                <w:sz w:val="20"/>
                <w:szCs w:val="20"/>
              </w:rPr>
              <w:t>0,01</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0,24</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b/>
                <w:bCs/>
                <w:color w:val="000000"/>
                <w:spacing w:val="0"/>
                <w:w w:val="100"/>
                <w:position w:val="0"/>
                <w:sz w:val="20"/>
                <w:szCs w:val="20"/>
              </w:rPr>
              <w:t>0,443</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0,89</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b/>
                <w:bCs/>
                <w:color w:val="000000"/>
                <w:spacing w:val="0"/>
                <w:w w:val="100"/>
                <w:position w:val="0"/>
                <w:sz w:val="20"/>
                <w:szCs w:val="20"/>
              </w:rPr>
              <w:t>0</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523"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62" w:lineRule="auto"/>
              <w:ind w:left="0" w:right="0" w:firstLine="0"/>
              <w:jc w:val="left"/>
              <w:rPr>
                <w:sz w:val="20"/>
                <w:szCs w:val="20"/>
              </w:rPr>
            </w:pPr>
            <w:r>
              <w:rPr>
                <w:color w:val="000000"/>
                <w:spacing w:val="0"/>
                <w:w w:val="100"/>
                <w:position w:val="0"/>
                <w:sz w:val="20"/>
                <w:szCs w:val="20"/>
              </w:rPr>
              <w:t>Оксид углерода</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160"/>
              <w:jc w:val="left"/>
              <w:rPr>
                <w:sz w:val="20"/>
                <w:szCs w:val="20"/>
              </w:rPr>
            </w:pPr>
            <w:r>
              <w:rPr>
                <w:b/>
                <w:bCs/>
                <w:color w:val="000000"/>
                <w:spacing w:val="0"/>
                <w:w w:val="100"/>
                <w:position w:val="0"/>
                <w:sz w:val="20"/>
                <w:szCs w:val="20"/>
              </w:rPr>
              <w:t>0,25</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0,08</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4,528</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0,91</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b/>
                <w:bCs/>
                <w:color w:val="000000"/>
                <w:spacing w:val="0"/>
                <w:w w:val="100"/>
                <w:position w:val="0"/>
                <w:sz w:val="20"/>
                <w:szCs w:val="20"/>
              </w:rPr>
              <w:t>0</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528"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66" w:lineRule="auto"/>
              <w:ind w:left="0" w:right="0" w:firstLine="0"/>
              <w:jc w:val="left"/>
              <w:rPr>
                <w:sz w:val="20"/>
                <w:szCs w:val="20"/>
              </w:rPr>
            </w:pPr>
            <w:r>
              <w:rPr>
                <w:color w:val="000000"/>
                <w:spacing w:val="0"/>
                <w:w w:val="100"/>
                <w:position w:val="0"/>
                <w:sz w:val="20"/>
                <w:szCs w:val="20"/>
              </w:rPr>
              <w:t>Диоксид азота</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160"/>
              <w:jc w:val="left"/>
              <w:rPr>
                <w:sz w:val="20"/>
                <w:szCs w:val="20"/>
              </w:rPr>
            </w:pPr>
            <w:r>
              <w:rPr>
                <w:b/>
                <w:bCs/>
                <w:color w:val="000000"/>
                <w:spacing w:val="0"/>
                <w:w w:val="100"/>
                <w:position w:val="0"/>
                <w:sz w:val="20"/>
                <w:szCs w:val="20"/>
              </w:rPr>
              <w:t>0,03</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0,69</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b/>
                <w:bCs/>
                <w:color w:val="000000"/>
                <w:spacing w:val="0"/>
                <w:w w:val="100"/>
                <w:position w:val="0"/>
                <w:sz w:val="20"/>
                <w:szCs w:val="20"/>
              </w:rPr>
              <w:t>0,200</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1,00</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b/>
                <w:bCs/>
                <w:color w:val="000000"/>
                <w:spacing w:val="0"/>
                <w:w w:val="100"/>
                <w:position w:val="0"/>
                <w:sz w:val="20"/>
                <w:szCs w:val="20"/>
              </w:rPr>
              <w:t>0</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341" w:hRule="exact"/>
        </w:trPr>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Оксид азота</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0,00</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0,05</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0,268</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0,67</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b/>
                <w:bCs/>
                <w:color w:val="000000"/>
                <w:spacing w:val="0"/>
                <w:w w:val="100"/>
                <w:position w:val="0"/>
                <w:sz w:val="20"/>
                <w:szCs w:val="20"/>
              </w:rPr>
              <w:t>0</w:t>
            </w: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right w:val="single" w:sz="4"/>
            </w:tcBorders>
            <w:shd w:val="clear" w:color="auto" w:fill="FFFFFF"/>
            <w:vAlign w:val="top"/>
          </w:tcPr>
          <w:p>
            <w:pPr>
              <w:widowControl w:val="0"/>
              <w:rPr>
                <w:sz w:val="10"/>
                <w:szCs w:val="10"/>
              </w:rPr>
            </w:pPr>
          </w:p>
        </w:tc>
      </w:tr>
    </w:tbl>
    <w:p>
      <w:pPr>
        <w:widowControl w:val="0"/>
        <w:spacing w:after="359" w:line="1" w:lineRule="exact"/>
      </w:pPr>
    </w:p>
    <w:p>
      <w:pPr>
        <w:pStyle w:val="Style54"/>
        <w:keepNext/>
        <w:keepLines/>
        <w:widowControl w:val="0"/>
        <w:shd w:val="clear" w:color="auto" w:fill="auto"/>
        <w:bidi w:val="0"/>
        <w:spacing w:before="0" w:after="0" w:line="276" w:lineRule="auto"/>
        <w:ind w:left="0" w:right="0" w:firstLine="600"/>
        <w:jc w:val="both"/>
      </w:pPr>
      <w:bookmarkStart w:id="1158" w:name="bookmark1158"/>
      <w:bookmarkStart w:id="1159" w:name="bookmark1159"/>
      <w:bookmarkStart w:id="1160" w:name="bookmark1160"/>
      <w:r>
        <w:rPr>
          <w:color w:val="000000"/>
          <w:spacing w:val="0"/>
          <w:w w:val="100"/>
          <w:position w:val="0"/>
        </w:rPr>
        <w:t>Результаты мониторинга качества атмосферного воздуха в и. Шиели за 2021 год.</w:t>
      </w:r>
      <w:bookmarkEnd w:id="1158"/>
      <w:bookmarkEnd w:id="1159"/>
      <w:bookmarkEnd w:id="1160"/>
    </w:p>
    <w:p>
      <w:pPr>
        <w:pStyle w:val="Style15"/>
        <w:keepNext w:val="0"/>
        <w:keepLines w:val="0"/>
        <w:widowControl w:val="0"/>
        <w:shd w:val="clear" w:color="auto" w:fill="auto"/>
        <w:bidi w:val="0"/>
        <w:spacing w:before="0" w:after="0" w:line="276" w:lineRule="auto"/>
        <w:ind w:left="0" w:right="0" w:firstLine="600"/>
        <w:jc w:val="both"/>
      </w:pPr>
      <w:r>
        <w:rPr>
          <w:color w:val="000000"/>
          <w:spacing w:val="0"/>
          <w:w w:val="100"/>
          <w:position w:val="0"/>
        </w:rPr>
        <w:t xml:space="preserve">По данным стационарной сети наблюдений, уровень загрязнения атмосферного воздуха поселка Шиелихарактеризуется как </w:t>
      </w:r>
      <w:r>
        <w:rPr>
          <w:b/>
          <w:bCs/>
          <w:i/>
          <w:iCs/>
          <w:color w:val="000000"/>
          <w:spacing w:val="0"/>
          <w:w w:val="100"/>
          <w:position w:val="0"/>
        </w:rPr>
        <w:t>низкий,</w:t>
      </w:r>
      <w:r>
        <w:rPr>
          <w:color w:val="000000"/>
          <w:spacing w:val="0"/>
          <w:w w:val="100"/>
          <w:position w:val="0"/>
        </w:rPr>
        <w:t xml:space="preserve"> он определялся значением СИ равным 1 (низкий уровень) и НП = 0% (низкий уровень).</w:t>
      </w:r>
    </w:p>
    <w:p>
      <w:pPr>
        <w:pStyle w:val="Style15"/>
        <w:keepNext w:val="0"/>
        <w:keepLines w:val="0"/>
        <w:widowControl w:val="0"/>
        <w:shd w:val="clear" w:color="auto" w:fill="auto"/>
        <w:bidi w:val="0"/>
        <w:spacing w:before="0" w:after="0" w:line="276" w:lineRule="auto"/>
        <w:ind w:left="0" w:right="0" w:firstLine="740"/>
        <w:jc w:val="both"/>
      </w:pPr>
      <w:r>
        <w:rPr>
          <w:color w:val="000000"/>
          <w:spacing w:val="0"/>
          <w:w w:val="100"/>
          <w:position w:val="0"/>
        </w:rPr>
        <w:t>Среднемесячная концентрация диоксид азота - 2,8 ПДКс.с., концентрации остальных загрязняющих веществ не превышали ПДК.</w:t>
      </w:r>
    </w:p>
    <w:p>
      <w:pPr>
        <w:pStyle w:val="Style15"/>
        <w:keepNext w:val="0"/>
        <w:keepLines w:val="0"/>
        <w:widowControl w:val="0"/>
        <w:shd w:val="clear" w:color="auto" w:fill="auto"/>
        <w:bidi w:val="0"/>
        <w:spacing w:before="0" w:after="0" w:line="276" w:lineRule="auto"/>
        <w:ind w:left="0" w:right="0" w:firstLine="740"/>
        <w:jc w:val="both"/>
      </w:pPr>
      <w:r>
        <w:rPr>
          <w:color w:val="000000"/>
          <w:spacing w:val="0"/>
          <w:w w:val="100"/>
          <w:position w:val="0"/>
        </w:rPr>
        <w:t>Максимально-разовые концентрация диоксид азота - 1,0 ПДКм.р., концентрации загрязняющих веществ не превышали ПДК.</w:t>
      </w:r>
    </w:p>
    <w:p>
      <w:pPr>
        <w:pStyle w:val="Style15"/>
        <w:keepNext w:val="0"/>
        <w:keepLines w:val="0"/>
        <w:widowControl w:val="0"/>
        <w:shd w:val="clear" w:color="auto" w:fill="auto"/>
        <w:bidi w:val="0"/>
        <w:spacing w:before="0" w:after="0" w:line="276" w:lineRule="auto"/>
        <w:ind w:left="0" w:right="0" w:firstLine="600"/>
        <w:jc w:val="both"/>
      </w:pPr>
      <w:r>
        <w:rPr>
          <w:color w:val="000000"/>
          <w:spacing w:val="0"/>
          <w:w w:val="100"/>
          <w:position w:val="0"/>
        </w:rPr>
        <w:t>Фактические значения, а также кратность превышений нормативов качества и количество случаев превышения указаны в таблице 4.</w:t>
      </w:r>
    </w:p>
    <w:p>
      <w:pPr>
        <w:pStyle w:val="Style8"/>
        <w:keepNext w:val="0"/>
        <w:keepLines w:val="0"/>
        <w:widowControl w:val="0"/>
        <w:shd w:val="clear" w:color="auto" w:fill="auto"/>
        <w:bidi w:val="0"/>
        <w:spacing w:before="0" w:after="0" w:line="240" w:lineRule="auto"/>
        <w:ind w:left="0" w:right="160" w:firstLine="0"/>
        <w:jc w:val="right"/>
      </w:pPr>
      <w:r>
        <w:rPr>
          <w:color w:val="000000"/>
          <w:spacing w:val="0"/>
          <w:w w:val="100"/>
          <w:position w:val="0"/>
        </w:rPr>
        <w:t>Таблица 4</w:t>
      </w:r>
      <w:r>
        <w:br w:type="page"/>
      </w:r>
    </w:p>
    <w:p>
      <w:pPr>
        <w:pStyle w:val="Style71"/>
        <w:keepNext w:val="0"/>
        <w:keepLines w:val="0"/>
        <w:widowControl w:val="0"/>
        <w:shd w:val="clear" w:color="auto" w:fill="auto"/>
        <w:bidi w:val="0"/>
        <w:spacing w:before="0" w:after="0" w:line="240" w:lineRule="auto"/>
        <w:ind w:left="1896" w:right="0" w:firstLine="0"/>
        <w:jc w:val="left"/>
        <w:rPr>
          <w:sz w:val="20"/>
          <w:szCs w:val="20"/>
        </w:rPr>
      </w:pPr>
      <w:r>
        <w:rPr>
          <w:b/>
          <w:bCs/>
          <w:color w:val="000000"/>
          <w:spacing w:val="0"/>
          <w:w w:val="100"/>
          <w:position w:val="0"/>
          <w:sz w:val="20"/>
          <w:szCs w:val="20"/>
        </w:rPr>
        <w:t>Характеристика загрязнения атмосферного воздуха поселка Шиели</w:t>
      </w:r>
    </w:p>
    <w:tbl>
      <w:tblPr>
        <w:tblOverlap w:val="never"/>
        <w:jc w:val="center"/>
        <w:tblLayout w:type="fixed"/>
      </w:tblPr>
      <w:tblGrid>
        <w:gridCol w:w="1474"/>
        <w:gridCol w:w="715"/>
        <w:gridCol w:w="1373"/>
        <w:gridCol w:w="715"/>
        <w:gridCol w:w="1512"/>
        <w:gridCol w:w="902"/>
        <w:gridCol w:w="835"/>
        <w:gridCol w:w="734"/>
        <w:gridCol w:w="1229"/>
      </w:tblGrid>
      <w:tr>
        <w:trPr>
          <w:trHeight w:val="878" w:hRule="exact"/>
        </w:trPr>
        <w:tc>
          <w:tcPr>
            <w:tcBorders>
              <w:top w:val="single" w:sz="4"/>
              <w:left w:val="single" w:sz="4"/>
            </w:tcBorders>
            <w:shd w:val="clear" w:color="auto" w:fill="FFFFFF"/>
            <w:vAlign w:val="top"/>
          </w:tcPr>
          <w:p>
            <w:pPr>
              <w:widowControl w:val="0"/>
              <w:rPr>
                <w:sz w:val="10"/>
                <w:szCs w:val="10"/>
              </w:rPr>
            </w:pPr>
          </w:p>
        </w:tc>
        <w:tc>
          <w:tcPr>
            <w:gridSpan w:val="2"/>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 xml:space="preserve">Средняя концентрация </w:t>
            </w:r>
            <w:r>
              <w:rPr>
                <w:b/>
                <w:bCs/>
                <w:color w:val="000000"/>
                <w:spacing w:val="0"/>
                <w:w w:val="100"/>
                <w:position w:val="0"/>
                <w:sz w:val="20"/>
                <w:szCs w:val="20"/>
              </w:rPr>
              <w:t>(Q„«.)</w:t>
            </w:r>
          </w:p>
        </w:tc>
        <w:tc>
          <w:tcPr>
            <w:gridSpan w:val="2"/>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Максимальная разовая концентрация</w:t>
            </w:r>
            <w:r>
              <w:rPr>
                <w:b/>
                <w:bCs/>
                <w:color w:val="000000"/>
                <w:spacing w:val="0"/>
                <w:w w:val="100"/>
                <w:position w:val="0"/>
                <w:sz w:val="20"/>
                <w:szCs w:val="20"/>
              </w:rPr>
              <w:t>(Q</w:t>
            </w:r>
            <w:r>
              <w:rPr>
                <w:b/>
                <w:bCs/>
                <w:color w:val="000000"/>
                <w:spacing w:val="0"/>
                <w:w w:val="100"/>
                <w:position w:val="0"/>
                <w:sz w:val="20"/>
                <w:szCs w:val="20"/>
                <w:vertAlign w:val="subscript"/>
              </w:rPr>
              <w:t>u</w:t>
            </w:r>
            <w:r>
              <w:rPr>
                <w:b/>
                <w:bCs/>
                <w:color w:val="000000"/>
                <w:spacing w:val="0"/>
                <w:w w:val="100"/>
                <w:position w:val="0"/>
                <w:sz w:val="20"/>
                <w:szCs w:val="20"/>
              </w:rPr>
              <w:t>)</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right"/>
              <w:rPr>
                <w:sz w:val="20"/>
                <w:szCs w:val="20"/>
              </w:rPr>
            </w:pPr>
            <w:r>
              <w:rPr>
                <w:b/>
                <w:bCs/>
                <w:color w:val="000000"/>
                <w:spacing w:val="0"/>
                <w:w w:val="100"/>
                <w:position w:val="0"/>
                <w:sz w:val="20"/>
                <w:szCs w:val="20"/>
              </w:rPr>
              <w:t>НП %</w:t>
            </w:r>
          </w:p>
        </w:tc>
        <w:tc>
          <w:tcPr>
            <w:gridSpan w:val="3"/>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Число случаев превышения ПДК„.</w:t>
            </w:r>
            <w:r>
              <w:rPr>
                <w:b/>
                <w:bCs/>
                <w:color w:val="000000"/>
                <w:spacing w:val="0"/>
                <w:w w:val="100"/>
                <w:position w:val="0"/>
                <w:sz w:val="20"/>
                <w:szCs w:val="20"/>
                <w:vertAlign w:val="subscript"/>
              </w:rPr>
              <w:t>Р</w:t>
            </w:r>
            <w:r>
              <w:rPr>
                <w:b/>
                <w:bCs/>
                <w:color w:val="000000"/>
                <w:spacing w:val="0"/>
                <w:w w:val="100"/>
                <w:position w:val="0"/>
                <w:sz w:val="20"/>
                <w:szCs w:val="20"/>
              </w:rPr>
              <w:t>.</w:t>
            </w:r>
          </w:p>
        </w:tc>
      </w:tr>
      <w:tr>
        <w:trPr>
          <w:trHeight w:val="1051" w:hRule="exact"/>
        </w:trPr>
        <w:tc>
          <w:tcPr>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340"/>
              <w:jc w:val="left"/>
              <w:rPr>
                <w:sz w:val="20"/>
                <w:szCs w:val="20"/>
              </w:rPr>
            </w:pPr>
            <w:r>
              <w:rPr>
                <w:b/>
                <w:bCs/>
                <w:color w:val="000000"/>
                <w:spacing w:val="0"/>
                <w:w w:val="100"/>
                <w:position w:val="0"/>
                <w:sz w:val="20"/>
                <w:szCs w:val="20"/>
              </w:rPr>
              <w:t>Примесь</w:t>
            </w:r>
          </w:p>
        </w:tc>
        <w:tc>
          <w:tcPr>
            <w:tcBorders>
              <w:top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мг/м</w:t>
            </w:r>
            <w:r>
              <w:rPr>
                <w:b/>
                <w:bCs/>
                <w:color w:val="000000"/>
                <w:spacing w:val="0"/>
                <w:w w:val="100"/>
                <w:position w:val="0"/>
                <w:sz w:val="20"/>
                <w:szCs w:val="20"/>
                <w:vertAlign w:val="superscript"/>
              </w:rPr>
              <w:t>3</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Кратность прсвышени Я ПДКе.</w:t>
            </w:r>
            <w:r>
              <w:rPr>
                <w:b/>
                <w:bCs/>
                <w:color w:val="000000"/>
                <w:spacing w:val="0"/>
                <w:w w:val="100"/>
                <w:position w:val="0"/>
                <w:sz w:val="20"/>
                <w:szCs w:val="20"/>
                <w:vertAlign w:val="subscript"/>
              </w:rPr>
              <w:t>с</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мг/м</w:t>
            </w:r>
            <w:r>
              <w:rPr>
                <w:b/>
                <w:bCs/>
                <w:color w:val="000000"/>
                <w:spacing w:val="0"/>
                <w:w w:val="100"/>
                <w:position w:val="0"/>
                <w:sz w:val="20"/>
                <w:szCs w:val="20"/>
                <w:vertAlign w:val="superscript"/>
              </w:rPr>
              <w:t>3</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69" w:lineRule="auto"/>
              <w:ind w:left="0" w:right="0" w:firstLine="0"/>
              <w:jc w:val="center"/>
              <w:rPr>
                <w:sz w:val="20"/>
                <w:szCs w:val="20"/>
              </w:rPr>
            </w:pPr>
            <w:r>
              <w:rPr>
                <w:b/>
                <w:bCs/>
                <w:color w:val="000000"/>
                <w:spacing w:val="0"/>
                <w:w w:val="100"/>
                <w:position w:val="0"/>
                <w:sz w:val="20"/>
                <w:szCs w:val="20"/>
              </w:rPr>
              <w:t>Кратность прсвышени я ПДК м.р</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&gt;ПДК</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160"/>
              <w:jc w:val="left"/>
              <w:rPr>
                <w:sz w:val="20"/>
                <w:szCs w:val="20"/>
              </w:rPr>
            </w:pPr>
            <w:r>
              <w:rPr>
                <w:b/>
                <w:bCs/>
                <w:color w:val="000000"/>
                <w:spacing w:val="0"/>
                <w:w w:val="100"/>
                <w:position w:val="0"/>
                <w:sz w:val="20"/>
                <w:szCs w:val="20"/>
              </w:rPr>
              <w:t>&gt;5</w:t>
            </w:r>
          </w:p>
          <w:p>
            <w:pPr>
              <w:pStyle w:val="Style35"/>
              <w:keepNext w:val="0"/>
              <w:keepLines w:val="0"/>
              <w:widowControl w:val="0"/>
              <w:shd w:val="clear" w:color="auto" w:fill="auto"/>
              <w:bidi w:val="0"/>
              <w:spacing w:before="0" w:after="0" w:line="240" w:lineRule="auto"/>
              <w:ind w:left="0" w:right="0" w:firstLine="160"/>
              <w:jc w:val="left"/>
              <w:rPr>
                <w:sz w:val="20"/>
                <w:szCs w:val="20"/>
              </w:rPr>
            </w:pPr>
            <w:r>
              <w:rPr>
                <w:b/>
                <w:bCs/>
                <w:color w:val="000000"/>
                <w:spacing w:val="0"/>
                <w:w w:val="100"/>
                <w:position w:val="0"/>
                <w:sz w:val="20"/>
                <w:szCs w:val="20"/>
              </w:rPr>
              <w:t>ПДК</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440" w:firstLine="0"/>
              <w:jc w:val="right"/>
              <w:rPr>
                <w:sz w:val="20"/>
                <w:szCs w:val="20"/>
              </w:rPr>
            </w:pPr>
            <w:r>
              <w:rPr>
                <w:b/>
                <w:bCs/>
                <w:color w:val="000000"/>
                <w:spacing w:val="0"/>
                <w:w w:val="100"/>
                <w:position w:val="0"/>
                <w:sz w:val="20"/>
                <w:szCs w:val="20"/>
              </w:rPr>
              <w:t>&gt;10</w:t>
            </w:r>
          </w:p>
          <w:p>
            <w:pPr>
              <w:pStyle w:val="Style35"/>
              <w:keepNext w:val="0"/>
              <w:keepLines w:val="0"/>
              <w:widowControl w:val="0"/>
              <w:shd w:val="clear" w:color="auto" w:fill="auto"/>
              <w:bidi w:val="0"/>
              <w:spacing w:before="0" w:after="0" w:line="240" w:lineRule="auto"/>
              <w:ind w:left="0" w:right="560" w:firstLine="0"/>
              <w:jc w:val="right"/>
              <w:rPr>
                <w:sz w:val="20"/>
                <w:szCs w:val="20"/>
              </w:rPr>
            </w:pPr>
            <w:r>
              <w:rPr>
                <w:b/>
                <w:bCs/>
                <w:color w:val="000000"/>
                <w:spacing w:val="0"/>
                <w:w w:val="100"/>
                <w:position w:val="0"/>
                <w:sz w:val="20"/>
                <w:szCs w:val="20"/>
              </w:rPr>
              <w:t>ПДК</w:t>
            </w:r>
          </w:p>
        </w:tc>
      </w:tr>
      <w:tr>
        <w:trPr>
          <w:trHeight w:val="710" w:hRule="exact"/>
        </w:trPr>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Взвешенные частицы РМ- 2,5</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0,02</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0,55</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0,159</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0,99</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0,0000</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710"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Взвешанные частицы РМ- 10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0,04</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0,60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0,290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0,97</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0,0000</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326"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Диоксид серы</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160"/>
              <w:jc w:val="left"/>
              <w:rPr>
                <w:sz w:val="20"/>
                <w:szCs w:val="20"/>
              </w:rPr>
            </w:pPr>
            <w:r>
              <w:rPr>
                <w:color w:val="000000"/>
                <w:spacing w:val="0"/>
                <w:w w:val="100"/>
                <w:position w:val="0"/>
                <w:sz w:val="20"/>
                <w:szCs w:val="20"/>
              </w:rPr>
              <w:t>0,01</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0,11</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0,200</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0,40</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0,0000</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480"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Оксид углерода</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0,07</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0,02</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4,853</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0,97</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0,0000</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480"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Диоксид азота</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0,11</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2,79</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0,200</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1,00</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0,0000</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341" w:hRule="exact"/>
        </w:trPr>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Озон</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0,05</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0,85</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0,078</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0,16</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0,0000</w:t>
            </w: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right w:val="single" w:sz="4"/>
            </w:tcBorders>
            <w:shd w:val="clear" w:color="auto" w:fill="FFFFFF"/>
            <w:vAlign w:val="top"/>
          </w:tcPr>
          <w:p>
            <w:pPr>
              <w:widowControl w:val="0"/>
              <w:rPr>
                <w:sz w:val="10"/>
                <w:szCs w:val="10"/>
              </w:rPr>
            </w:pPr>
          </w:p>
        </w:tc>
      </w:tr>
    </w:tbl>
    <w:p>
      <w:pPr>
        <w:widowControl w:val="0"/>
        <w:spacing w:after="359" w:line="1" w:lineRule="exact"/>
      </w:pPr>
    </w:p>
    <w:p>
      <w:pPr>
        <w:pStyle w:val="Style54"/>
        <w:keepNext/>
        <w:keepLines/>
        <w:widowControl w:val="0"/>
        <w:shd w:val="clear" w:color="auto" w:fill="auto"/>
        <w:bidi w:val="0"/>
        <w:spacing w:before="0" w:after="0" w:line="276" w:lineRule="auto"/>
        <w:ind w:left="0" w:right="0" w:firstLine="600"/>
        <w:jc w:val="both"/>
      </w:pPr>
      <w:bookmarkStart w:id="1161" w:name="bookmark1161"/>
      <w:bookmarkStart w:id="1162" w:name="bookmark1162"/>
      <w:bookmarkStart w:id="1163" w:name="bookmark1163"/>
      <w:r>
        <w:rPr>
          <w:color w:val="000000"/>
          <w:spacing w:val="0"/>
          <w:w w:val="100"/>
          <w:position w:val="0"/>
        </w:rPr>
        <w:t>Результаты мониторинга качества атмосферного воздуха в г. Аральск за 2021 год.</w:t>
      </w:r>
      <w:bookmarkEnd w:id="1161"/>
      <w:bookmarkEnd w:id="1162"/>
      <w:bookmarkEnd w:id="1163"/>
    </w:p>
    <w:p>
      <w:pPr>
        <w:pStyle w:val="Style15"/>
        <w:keepNext w:val="0"/>
        <w:keepLines w:val="0"/>
        <w:widowControl w:val="0"/>
        <w:shd w:val="clear" w:color="auto" w:fill="auto"/>
        <w:bidi w:val="0"/>
        <w:spacing w:before="0" w:after="0" w:line="276" w:lineRule="auto"/>
        <w:ind w:left="0" w:right="0" w:firstLine="600"/>
        <w:jc w:val="both"/>
      </w:pPr>
      <w:r>
        <w:rPr>
          <w:color w:val="000000"/>
          <w:spacing w:val="0"/>
          <w:w w:val="100"/>
          <w:position w:val="0"/>
        </w:rPr>
        <w:t xml:space="preserve">По данным стационарной сети наблюдений, уровень загрязнения атмосферного воздуха городаАральскхарактеризуется как </w:t>
      </w:r>
      <w:r>
        <w:rPr>
          <w:b/>
          <w:bCs/>
          <w:i/>
          <w:iCs/>
          <w:color w:val="000000"/>
          <w:spacing w:val="0"/>
          <w:w w:val="100"/>
          <w:position w:val="0"/>
        </w:rPr>
        <w:t>низкий,</w:t>
      </w:r>
      <w:r>
        <w:rPr>
          <w:color w:val="000000"/>
          <w:spacing w:val="0"/>
          <w:w w:val="100"/>
          <w:position w:val="0"/>
        </w:rPr>
        <w:t xml:space="preserve"> он определялся значением СИ равным 1 (низкий уровень) и НП = 0% (низкий уровень).</w:t>
      </w:r>
    </w:p>
    <w:p>
      <w:pPr>
        <w:pStyle w:val="Style15"/>
        <w:keepNext w:val="0"/>
        <w:keepLines w:val="0"/>
        <w:widowControl w:val="0"/>
        <w:shd w:val="clear" w:color="auto" w:fill="auto"/>
        <w:bidi w:val="0"/>
        <w:spacing w:before="0" w:after="0" w:line="276" w:lineRule="auto"/>
        <w:ind w:left="0" w:right="0" w:firstLine="740"/>
        <w:jc w:val="both"/>
      </w:pPr>
      <w:r>
        <w:rPr>
          <w:color w:val="000000"/>
          <w:spacing w:val="0"/>
          <w:w w:val="100"/>
          <w:position w:val="0"/>
        </w:rPr>
        <w:t>Среднемесячная концентрация диоксид азота -1,91 ПДКс.с., озон - 1,9 ПДКс.с., концентрации остальных загрязняющих веществ не превышали ПДК.</w:t>
      </w:r>
    </w:p>
    <w:p>
      <w:pPr>
        <w:pStyle w:val="Style15"/>
        <w:keepNext w:val="0"/>
        <w:keepLines w:val="0"/>
        <w:widowControl w:val="0"/>
        <w:shd w:val="clear" w:color="auto" w:fill="auto"/>
        <w:bidi w:val="0"/>
        <w:spacing w:before="0" w:after="0" w:line="276" w:lineRule="auto"/>
        <w:ind w:left="0" w:right="0" w:firstLine="740"/>
        <w:jc w:val="both"/>
      </w:pPr>
      <w:r>
        <w:rPr>
          <w:color w:val="000000"/>
          <w:spacing w:val="0"/>
          <w:w w:val="100"/>
          <w:position w:val="0"/>
        </w:rPr>
        <w:t>Максимально-разовые концентрация взвешенные частицы РМ-10 - 1,0 ПДКм.р., концентрации остальных загрязняющих веществ не превышали ПДК.</w:t>
      </w:r>
    </w:p>
    <w:p>
      <w:pPr>
        <w:pStyle w:val="Style15"/>
        <w:keepNext w:val="0"/>
        <w:keepLines w:val="0"/>
        <w:widowControl w:val="0"/>
        <w:shd w:val="clear" w:color="auto" w:fill="auto"/>
        <w:bidi w:val="0"/>
        <w:spacing w:before="0" w:after="0" w:line="276" w:lineRule="auto"/>
        <w:ind w:left="0" w:right="0" w:firstLine="600"/>
        <w:jc w:val="both"/>
      </w:pPr>
      <w:r>
        <w:rPr>
          <w:color w:val="000000"/>
          <w:spacing w:val="0"/>
          <w:w w:val="100"/>
          <w:position w:val="0"/>
        </w:rPr>
        <w:t>Фактические значения, а также кратность превышений нормативов качества и количество случаев превышения указаны в таблице 5.</w:t>
      </w:r>
    </w:p>
    <w:p>
      <w:pPr>
        <w:pStyle w:val="Style8"/>
        <w:keepNext w:val="0"/>
        <w:keepLines w:val="0"/>
        <w:widowControl w:val="0"/>
        <w:shd w:val="clear" w:color="auto" w:fill="auto"/>
        <w:bidi w:val="0"/>
        <w:spacing w:before="0" w:after="0" w:line="240" w:lineRule="auto"/>
        <w:ind w:left="0" w:right="160" w:firstLine="0"/>
        <w:jc w:val="right"/>
      </w:pPr>
      <w:r>
        <w:rPr>
          <w:color w:val="000000"/>
          <w:spacing w:val="0"/>
          <w:w w:val="100"/>
          <w:position w:val="0"/>
        </w:rPr>
        <w:t>Таблица 5</w:t>
      </w:r>
    </w:p>
    <w:p>
      <w:pPr>
        <w:pStyle w:val="Style71"/>
        <w:keepNext w:val="0"/>
        <w:keepLines w:val="0"/>
        <w:widowControl w:val="0"/>
        <w:shd w:val="clear" w:color="auto" w:fill="auto"/>
        <w:bidi w:val="0"/>
        <w:spacing w:before="0" w:after="0" w:line="240" w:lineRule="auto"/>
        <w:ind w:left="1901" w:right="0" w:firstLine="0"/>
        <w:jc w:val="left"/>
        <w:rPr>
          <w:sz w:val="20"/>
          <w:szCs w:val="20"/>
        </w:rPr>
      </w:pPr>
      <w:r>
        <w:rPr>
          <w:b/>
          <w:bCs/>
          <w:color w:val="000000"/>
          <w:spacing w:val="0"/>
          <w:w w:val="100"/>
          <w:position w:val="0"/>
          <w:sz w:val="20"/>
          <w:szCs w:val="20"/>
        </w:rPr>
        <w:t>Характеристика загрязнения атмосферного воздуха города Аральск</w:t>
      </w:r>
    </w:p>
    <w:tbl>
      <w:tblPr>
        <w:tblOverlap w:val="never"/>
        <w:jc w:val="center"/>
        <w:tblLayout w:type="fixed"/>
      </w:tblPr>
      <w:tblGrid>
        <w:gridCol w:w="1454"/>
        <w:gridCol w:w="715"/>
        <w:gridCol w:w="1334"/>
        <w:gridCol w:w="720"/>
        <w:gridCol w:w="1536"/>
        <w:gridCol w:w="907"/>
        <w:gridCol w:w="830"/>
        <w:gridCol w:w="744"/>
        <w:gridCol w:w="1253"/>
      </w:tblGrid>
      <w:tr>
        <w:trPr>
          <w:trHeight w:val="869" w:hRule="exact"/>
        </w:trPr>
        <w:tc>
          <w:tcPr>
            <w:tcBorders>
              <w:top w:val="single" w:sz="4"/>
              <w:left w:val="single" w:sz="4"/>
            </w:tcBorders>
            <w:shd w:val="clear" w:color="auto" w:fill="FFFFFF"/>
            <w:vAlign w:val="top"/>
          </w:tcPr>
          <w:p>
            <w:pPr>
              <w:widowControl w:val="0"/>
              <w:rPr>
                <w:sz w:val="10"/>
                <w:szCs w:val="10"/>
              </w:rPr>
            </w:pPr>
          </w:p>
        </w:tc>
        <w:tc>
          <w:tcPr>
            <w:gridSpan w:val="2"/>
            <w:tcBorders>
              <w:top w:val="single" w:sz="4"/>
              <w:left w:val="single" w:sz="4"/>
            </w:tcBorders>
            <w:shd w:val="clear" w:color="auto" w:fill="FFFFFF"/>
            <w:vAlign w:val="top"/>
          </w:tcPr>
          <w:p>
            <w:pPr>
              <w:pStyle w:val="Style35"/>
              <w:keepNext w:val="0"/>
              <w:keepLines w:val="0"/>
              <w:widowControl w:val="0"/>
              <w:shd w:val="clear" w:color="auto" w:fill="auto"/>
              <w:bidi w:val="0"/>
              <w:spacing w:before="80" w:after="0" w:line="257" w:lineRule="auto"/>
              <w:ind w:left="0" w:right="0" w:firstLine="0"/>
              <w:jc w:val="center"/>
              <w:rPr>
                <w:sz w:val="20"/>
                <w:szCs w:val="20"/>
              </w:rPr>
            </w:pPr>
            <w:r>
              <w:rPr>
                <w:b/>
                <w:bCs/>
                <w:color w:val="000000"/>
                <w:spacing w:val="0"/>
                <w:w w:val="100"/>
                <w:position w:val="0"/>
                <w:sz w:val="20"/>
                <w:szCs w:val="20"/>
              </w:rPr>
              <w:t xml:space="preserve">Средняя концентрация </w:t>
            </w:r>
            <w:r>
              <w:rPr>
                <w:b/>
                <w:bCs/>
                <w:color w:val="000000"/>
                <w:spacing w:val="0"/>
                <w:w w:val="100"/>
                <w:position w:val="0"/>
                <w:sz w:val="20"/>
                <w:szCs w:val="20"/>
              </w:rPr>
              <w:t>(Q„«.)</w:t>
            </w:r>
          </w:p>
        </w:tc>
        <w:tc>
          <w:tcPr>
            <w:gridSpan w:val="2"/>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 xml:space="preserve">Максимальная разовая концентрация </w:t>
            </w:r>
            <w:r>
              <w:rPr>
                <w:b/>
                <w:bCs/>
                <w:color w:val="000000"/>
                <w:spacing w:val="0"/>
                <w:w w:val="100"/>
                <w:position w:val="0"/>
                <w:sz w:val="20"/>
                <w:szCs w:val="20"/>
              </w:rPr>
              <w:t>(Q„)</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140"/>
              <w:jc w:val="both"/>
              <w:rPr>
                <w:sz w:val="20"/>
                <w:szCs w:val="20"/>
              </w:rPr>
            </w:pPr>
            <w:r>
              <w:rPr>
                <w:b/>
                <w:bCs/>
                <w:color w:val="000000"/>
                <w:spacing w:val="0"/>
                <w:w w:val="100"/>
                <w:position w:val="0"/>
                <w:sz w:val="20"/>
                <w:szCs w:val="20"/>
              </w:rPr>
              <w:t>НП %</w:t>
            </w:r>
          </w:p>
        </w:tc>
        <w:tc>
          <w:tcPr>
            <w:gridSpan w:val="3"/>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Число случаев превышения ПДК</w:t>
            </w:r>
            <w:r>
              <w:rPr>
                <w:b/>
                <w:bCs/>
                <w:color w:val="000000"/>
                <w:spacing w:val="0"/>
                <w:w w:val="100"/>
                <w:position w:val="0"/>
                <w:sz w:val="20"/>
                <w:szCs w:val="20"/>
                <w:vertAlign w:val="subscript"/>
              </w:rPr>
              <w:t>ир</w:t>
            </w:r>
            <w:r>
              <w:rPr>
                <w:b/>
                <w:bCs/>
                <w:color w:val="000000"/>
                <w:spacing w:val="0"/>
                <w:w w:val="100"/>
                <w:position w:val="0"/>
                <w:sz w:val="20"/>
                <w:szCs w:val="20"/>
              </w:rPr>
              <w:t>.</w:t>
            </w:r>
          </w:p>
        </w:tc>
      </w:tr>
      <w:tr>
        <w:trPr>
          <w:trHeight w:val="1061" w:hRule="exact"/>
        </w:trPr>
        <w:tc>
          <w:tcPr>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320"/>
              <w:jc w:val="both"/>
              <w:rPr>
                <w:sz w:val="20"/>
                <w:szCs w:val="20"/>
              </w:rPr>
            </w:pPr>
            <w:r>
              <w:rPr>
                <w:b/>
                <w:bCs/>
                <w:color w:val="000000"/>
                <w:spacing w:val="0"/>
                <w:w w:val="100"/>
                <w:position w:val="0"/>
                <w:sz w:val="20"/>
                <w:szCs w:val="20"/>
              </w:rPr>
              <w:t>Примесь</w:t>
            </w:r>
          </w:p>
        </w:tc>
        <w:tc>
          <w:tcPr>
            <w:tcBorders>
              <w:top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мг/м</w:t>
            </w:r>
            <w:r>
              <w:rPr>
                <w:b/>
                <w:bCs/>
                <w:color w:val="000000"/>
                <w:spacing w:val="0"/>
                <w:w w:val="100"/>
                <w:position w:val="0"/>
                <w:sz w:val="20"/>
                <w:szCs w:val="20"/>
                <w:vertAlign w:val="superscript"/>
              </w:rPr>
              <w:t>3</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Кратность прсвышени я ПДК</w:t>
            </w:r>
            <w:r>
              <w:rPr>
                <w:b/>
                <w:bCs/>
                <w:color w:val="000000"/>
                <w:spacing w:val="0"/>
                <w:w w:val="100"/>
                <w:position w:val="0"/>
                <w:sz w:val="20"/>
                <w:szCs w:val="20"/>
                <w:vertAlign w:val="subscript"/>
              </w:rPr>
              <w:t>С</w:t>
            </w:r>
            <w:r>
              <w:rPr>
                <w:b/>
                <w:bCs/>
                <w:color w:val="000000"/>
                <w:spacing w:val="0"/>
                <w:w w:val="100"/>
                <w:position w:val="0"/>
                <w:sz w:val="20"/>
                <w:szCs w:val="20"/>
              </w:rPr>
              <w:t>.</w:t>
            </w:r>
            <w:r>
              <w:rPr>
                <w:b/>
                <w:bCs/>
                <w:color w:val="000000"/>
                <w:spacing w:val="0"/>
                <w:w w:val="100"/>
                <w:position w:val="0"/>
                <w:sz w:val="20"/>
                <w:szCs w:val="20"/>
                <w:vertAlign w:val="subscript"/>
              </w:rPr>
              <w:t>С</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20"/>
                <w:szCs w:val="20"/>
              </w:rPr>
            </w:pPr>
            <w:r>
              <w:rPr>
                <w:b/>
                <w:bCs/>
                <w:color w:val="000000"/>
                <w:spacing w:val="0"/>
                <w:w w:val="100"/>
                <w:position w:val="0"/>
                <w:sz w:val="20"/>
                <w:szCs w:val="20"/>
              </w:rPr>
              <w:t>мг/м</w:t>
            </w:r>
            <w:r>
              <w:rPr>
                <w:b/>
                <w:bCs/>
                <w:color w:val="000000"/>
                <w:spacing w:val="0"/>
                <w:w w:val="100"/>
                <w:position w:val="0"/>
                <w:sz w:val="20"/>
                <w:szCs w:val="20"/>
                <w:vertAlign w:val="superscript"/>
              </w:rPr>
              <w:t>3</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69" w:lineRule="auto"/>
              <w:ind w:left="0" w:right="0" w:firstLine="0"/>
              <w:jc w:val="center"/>
              <w:rPr>
                <w:sz w:val="20"/>
                <w:szCs w:val="20"/>
              </w:rPr>
            </w:pPr>
            <w:r>
              <w:rPr>
                <w:b/>
                <w:bCs/>
                <w:color w:val="000000"/>
                <w:spacing w:val="0"/>
                <w:w w:val="100"/>
                <w:position w:val="0"/>
                <w:sz w:val="20"/>
                <w:szCs w:val="20"/>
              </w:rPr>
              <w:t>Кратность прсвышени я ПДКм.р</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&gt;пдк</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160"/>
              <w:jc w:val="left"/>
              <w:rPr>
                <w:sz w:val="20"/>
                <w:szCs w:val="20"/>
              </w:rPr>
            </w:pPr>
            <w:r>
              <w:rPr>
                <w:color w:val="000000"/>
                <w:spacing w:val="0"/>
                <w:w w:val="100"/>
                <w:position w:val="0"/>
                <w:sz w:val="20"/>
                <w:szCs w:val="20"/>
              </w:rPr>
              <w:t>&gt;5</w:t>
            </w:r>
          </w:p>
          <w:p>
            <w:pPr>
              <w:pStyle w:val="Style35"/>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пдк</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76" w:lineRule="auto"/>
              <w:ind w:left="0" w:right="0" w:firstLine="0"/>
              <w:jc w:val="center"/>
              <w:rPr>
                <w:sz w:val="20"/>
                <w:szCs w:val="20"/>
              </w:rPr>
            </w:pPr>
            <w:r>
              <w:rPr>
                <w:color w:val="000000"/>
                <w:spacing w:val="0"/>
                <w:w w:val="100"/>
                <w:position w:val="0"/>
                <w:sz w:val="20"/>
                <w:szCs w:val="20"/>
              </w:rPr>
              <w:t>&gt;10 пдк</w:t>
            </w:r>
          </w:p>
        </w:tc>
      </w:tr>
      <w:tr>
        <w:trPr>
          <w:trHeight w:val="710" w:hRule="exact"/>
        </w:trPr>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Взвешенные частицы РМ- 2,5</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0,01</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0,37</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0,153</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0,95</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140"/>
              <w:jc w:val="left"/>
              <w:rPr>
                <w:sz w:val="20"/>
                <w:szCs w:val="20"/>
              </w:rPr>
            </w:pPr>
            <w:r>
              <w:rPr>
                <w:color w:val="000000"/>
                <w:spacing w:val="0"/>
                <w:w w:val="100"/>
                <w:position w:val="0"/>
                <w:sz w:val="20"/>
                <w:szCs w:val="20"/>
              </w:rPr>
              <w:t>0,0000</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734" w:hRule="exact"/>
        </w:trPr>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Взвешанные частицы РМ- 10</w:t>
            </w: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0,04</w:t>
            </w: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0,60</w:t>
            </w: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0,299</w:t>
            </w: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1,00</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140"/>
              <w:jc w:val="left"/>
              <w:rPr>
                <w:sz w:val="20"/>
                <w:szCs w:val="20"/>
              </w:rPr>
            </w:pPr>
            <w:r>
              <w:rPr>
                <w:color w:val="000000"/>
                <w:spacing w:val="0"/>
                <w:w w:val="100"/>
                <w:position w:val="0"/>
                <w:sz w:val="20"/>
                <w:szCs w:val="20"/>
              </w:rPr>
              <w:t>0,0000</w:t>
            </w: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right w:val="single" w:sz="4"/>
            </w:tcBorders>
            <w:shd w:val="clear" w:color="auto" w:fill="FFFFFF"/>
            <w:vAlign w:val="top"/>
          </w:tcPr>
          <w:p>
            <w:pPr>
              <w:widowControl w:val="0"/>
              <w:rPr>
                <w:sz w:val="10"/>
                <w:szCs w:val="10"/>
              </w:rPr>
            </w:pPr>
          </w:p>
        </w:tc>
      </w:tr>
    </w:tbl>
    <w:p>
      <w:pPr>
        <w:spacing w:lineRule="exact" w:line="1"/>
        <w:rPr>
          <w:sz w:val="2"/>
          <w:szCs w:val="2"/>
        </w:rPr>
      </w:pPr>
      <w:r>
        <w:br w:type="page"/>
      </w:r>
    </w:p>
    <w:tbl>
      <w:tblPr>
        <w:tblOverlap w:val="never"/>
        <w:jc w:val="center"/>
        <w:tblLayout w:type="fixed"/>
      </w:tblPr>
      <w:tblGrid>
        <w:gridCol w:w="1435"/>
        <w:gridCol w:w="710"/>
        <w:gridCol w:w="1325"/>
        <w:gridCol w:w="715"/>
        <w:gridCol w:w="1531"/>
        <w:gridCol w:w="902"/>
        <w:gridCol w:w="826"/>
        <w:gridCol w:w="734"/>
        <w:gridCol w:w="1277"/>
      </w:tblGrid>
      <w:tr>
        <w:trPr>
          <w:trHeight w:val="509" w:hRule="exact"/>
        </w:trPr>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Диоксид серы</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0,00</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0,09</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0,450</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0,90</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140"/>
              <w:jc w:val="left"/>
              <w:rPr>
                <w:sz w:val="20"/>
                <w:szCs w:val="20"/>
              </w:rPr>
            </w:pPr>
            <w:r>
              <w:rPr>
                <w:color w:val="000000"/>
                <w:spacing w:val="0"/>
                <w:w w:val="100"/>
                <w:position w:val="0"/>
                <w:sz w:val="20"/>
                <w:szCs w:val="20"/>
              </w:rPr>
              <w:t>0,0000</w:t>
            </w:r>
          </w:p>
        </w:tc>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left w:val="single" w:sz="4"/>
              <w:right w:val="single" w:sz="4"/>
            </w:tcBorders>
            <w:shd w:val="clear" w:color="auto" w:fill="FFFFFF"/>
            <w:vAlign w:val="top"/>
          </w:tcPr>
          <w:p>
            <w:pPr>
              <w:widowControl w:val="0"/>
              <w:rPr>
                <w:sz w:val="10"/>
                <w:szCs w:val="10"/>
              </w:rPr>
            </w:pPr>
          </w:p>
        </w:tc>
      </w:tr>
      <w:tr>
        <w:trPr>
          <w:trHeight w:val="480"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Оксид углерода</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0,61</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0,20</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4,610</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0,92</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140"/>
              <w:jc w:val="left"/>
              <w:rPr>
                <w:sz w:val="20"/>
                <w:szCs w:val="20"/>
              </w:rPr>
            </w:pPr>
            <w:r>
              <w:rPr>
                <w:color w:val="000000"/>
                <w:spacing w:val="0"/>
                <w:w w:val="100"/>
                <w:position w:val="0"/>
                <w:sz w:val="20"/>
                <w:szCs w:val="20"/>
              </w:rPr>
              <w:t>0,0000</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480"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Диоксид азота</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0,08</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1,91</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0,190</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0,95</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140"/>
              <w:jc w:val="left"/>
              <w:rPr>
                <w:sz w:val="20"/>
                <w:szCs w:val="20"/>
              </w:rPr>
            </w:pPr>
            <w:r>
              <w:rPr>
                <w:color w:val="000000"/>
                <w:spacing w:val="0"/>
                <w:w w:val="100"/>
                <w:position w:val="0"/>
                <w:sz w:val="20"/>
                <w:szCs w:val="20"/>
              </w:rPr>
              <w:t>0,0000</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331" w:hRule="exact"/>
        </w:trPr>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Озон</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0,06</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1,85</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0,070</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0,44</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140"/>
              <w:jc w:val="left"/>
              <w:rPr>
                <w:sz w:val="20"/>
                <w:szCs w:val="20"/>
              </w:rPr>
            </w:pPr>
            <w:r>
              <w:rPr>
                <w:color w:val="000000"/>
                <w:spacing w:val="0"/>
                <w:w w:val="100"/>
                <w:position w:val="0"/>
                <w:sz w:val="20"/>
                <w:szCs w:val="20"/>
              </w:rPr>
              <w:t>0,0000</w:t>
            </w: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right w:val="single" w:sz="4"/>
            </w:tcBorders>
            <w:shd w:val="clear" w:color="auto" w:fill="FFFFFF"/>
            <w:vAlign w:val="top"/>
          </w:tcPr>
          <w:p>
            <w:pPr>
              <w:widowControl w:val="0"/>
              <w:rPr>
                <w:sz w:val="10"/>
                <w:szCs w:val="10"/>
              </w:rPr>
            </w:pPr>
          </w:p>
        </w:tc>
      </w:tr>
    </w:tbl>
    <w:p>
      <w:pPr>
        <w:widowControl w:val="0"/>
        <w:spacing w:after="359" w:line="1" w:lineRule="exact"/>
      </w:pPr>
    </w:p>
    <w:p>
      <w:pPr>
        <w:pStyle w:val="Style54"/>
        <w:keepNext/>
        <w:keepLines/>
        <w:widowControl w:val="0"/>
        <w:shd w:val="clear" w:color="auto" w:fill="auto"/>
        <w:bidi w:val="0"/>
        <w:spacing w:before="0" w:after="0" w:line="276" w:lineRule="auto"/>
        <w:ind w:left="0" w:right="0" w:firstLine="600"/>
        <w:jc w:val="both"/>
      </w:pPr>
      <w:bookmarkStart w:id="1164" w:name="bookmark1164"/>
      <w:bookmarkStart w:id="1165" w:name="bookmark1165"/>
      <w:bookmarkStart w:id="1166" w:name="bookmark1166"/>
      <w:r>
        <w:rPr>
          <w:color w:val="000000"/>
          <w:spacing w:val="0"/>
          <w:w w:val="100"/>
          <w:position w:val="0"/>
        </w:rPr>
        <w:t>Результаты мониторинга качества атмосферного воздуха в и. Айтеке би за 2021 год.</w:t>
      </w:r>
      <w:bookmarkEnd w:id="1164"/>
      <w:bookmarkEnd w:id="1165"/>
      <w:bookmarkEnd w:id="1166"/>
    </w:p>
    <w:p>
      <w:pPr>
        <w:pStyle w:val="Style15"/>
        <w:keepNext w:val="0"/>
        <w:keepLines w:val="0"/>
        <w:widowControl w:val="0"/>
        <w:shd w:val="clear" w:color="auto" w:fill="auto"/>
        <w:bidi w:val="0"/>
        <w:spacing w:before="0" w:after="0" w:line="276" w:lineRule="auto"/>
        <w:ind w:left="0" w:right="0" w:firstLine="600"/>
        <w:jc w:val="both"/>
      </w:pPr>
      <w:r>
        <w:rPr>
          <w:color w:val="000000"/>
          <w:spacing w:val="0"/>
          <w:w w:val="100"/>
          <w:position w:val="0"/>
        </w:rPr>
        <w:t xml:space="preserve">По данным стационарной сети наблюдений, уровень загрязнения атмосферного воздуха поселка </w:t>
      </w:r>
      <w:r>
        <w:rPr>
          <w:b/>
          <w:bCs/>
          <w:color w:val="000000"/>
          <w:spacing w:val="0"/>
          <w:w w:val="100"/>
          <w:position w:val="0"/>
        </w:rPr>
        <w:t xml:space="preserve">Айтеке </w:t>
      </w:r>
      <w:r>
        <w:rPr>
          <w:color w:val="000000"/>
          <w:spacing w:val="0"/>
          <w:w w:val="100"/>
          <w:position w:val="0"/>
        </w:rPr>
        <w:t xml:space="preserve">бихарактеризуется как </w:t>
      </w:r>
      <w:r>
        <w:rPr>
          <w:b/>
          <w:bCs/>
          <w:i/>
          <w:iCs/>
          <w:color w:val="000000"/>
          <w:spacing w:val="0"/>
          <w:w w:val="100"/>
          <w:position w:val="0"/>
        </w:rPr>
        <w:t>низкий,</w:t>
      </w:r>
      <w:r>
        <w:rPr>
          <w:color w:val="000000"/>
          <w:spacing w:val="0"/>
          <w:w w:val="100"/>
          <w:position w:val="0"/>
        </w:rPr>
        <w:t xml:space="preserve"> он определялся значением СИ равным 1,0 (низкий уровень) и НП = 0% (низкий уровень).</w:t>
      </w:r>
    </w:p>
    <w:p>
      <w:pPr>
        <w:pStyle w:val="Style15"/>
        <w:keepNext w:val="0"/>
        <w:keepLines w:val="0"/>
        <w:widowControl w:val="0"/>
        <w:shd w:val="clear" w:color="auto" w:fill="auto"/>
        <w:bidi w:val="0"/>
        <w:spacing w:before="0" w:after="0" w:line="276" w:lineRule="auto"/>
        <w:ind w:left="0" w:right="0" w:firstLine="740"/>
        <w:jc w:val="both"/>
      </w:pPr>
      <w:r>
        <w:rPr>
          <w:color w:val="000000"/>
          <w:spacing w:val="0"/>
          <w:w w:val="100"/>
          <w:position w:val="0"/>
        </w:rPr>
        <w:t>Среднемесячная концентрация диоксид азота -2,7 ПДКс.с., озон - 1,3 ПДКс.с., концентрации остальных загрязняющих веществ не превышали ПДК.</w:t>
      </w:r>
    </w:p>
    <w:p>
      <w:pPr>
        <w:pStyle w:val="Style15"/>
        <w:keepNext w:val="0"/>
        <w:keepLines w:val="0"/>
        <w:widowControl w:val="0"/>
        <w:shd w:val="clear" w:color="auto" w:fill="auto"/>
        <w:bidi w:val="0"/>
        <w:spacing w:before="0" w:after="0" w:line="276" w:lineRule="auto"/>
        <w:ind w:left="0" w:right="0" w:firstLine="740"/>
        <w:jc w:val="both"/>
      </w:pPr>
      <w:r>
        <w:rPr>
          <w:color w:val="000000"/>
          <w:spacing w:val="0"/>
          <w:w w:val="100"/>
          <w:position w:val="0"/>
        </w:rPr>
        <w:t>Максимально-разовые концентрация диоксид азота - 1,0 ПДКм.р., концентрации остальных загрязняющих веществ не превышали ПДК.</w:t>
      </w:r>
    </w:p>
    <w:p>
      <w:pPr>
        <w:pStyle w:val="Style15"/>
        <w:keepNext w:val="0"/>
        <w:keepLines w:val="0"/>
        <w:widowControl w:val="0"/>
        <w:shd w:val="clear" w:color="auto" w:fill="auto"/>
        <w:bidi w:val="0"/>
        <w:spacing w:before="0" w:after="0" w:line="276" w:lineRule="auto"/>
        <w:ind w:left="0" w:right="0" w:firstLine="600"/>
        <w:jc w:val="both"/>
      </w:pPr>
      <w:r>
        <w:rPr>
          <w:color w:val="000000"/>
          <w:spacing w:val="0"/>
          <w:w w:val="100"/>
          <w:position w:val="0"/>
        </w:rPr>
        <w:t>Фактические значения, а также кратность превышений нормативов качества и количество случаев превышения указаны в таблице 6.</w:t>
      </w:r>
    </w:p>
    <w:p>
      <w:pPr>
        <w:pStyle w:val="Style8"/>
        <w:keepNext w:val="0"/>
        <w:keepLines w:val="0"/>
        <w:widowControl w:val="0"/>
        <w:shd w:val="clear" w:color="auto" w:fill="auto"/>
        <w:bidi w:val="0"/>
        <w:spacing w:before="0" w:after="0" w:line="240" w:lineRule="auto"/>
        <w:ind w:left="0" w:right="140" w:firstLine="0"/>
        <w:jc w:val="right"/>
      </w:pPr>
      <w:r>
        <w:rPr>
          <w:color w:val="000000"/>
          <w:spacing w:val="0"/>
          <w:w w:val="100"/>
          <w:position w:val="0"/>
        </w:rPr>
        <w:t>Таблица 6</w:t>
      </w:r>
    </w:p>
    <w:p>
      <w:pPr>
        <w:pStyle w:val="Style71"/>
        <w:keepNext w:val="0"/>
        <w:keepLines w:val="0"/>
        <w:widowControl w:val="0"/>
        <w:shd w:val="clear" w:color="auto" w:fill="auto"/>
        <w:bidi w:val="0"/>
        <w:spacing w:before="0" w:after="0" w:line="240" w:lineRule="auto"/>
        <w:ind w:left="1771" w:right="0" w:firstLine="0"/>
        <w:jc w:val="left"/>
        <w:rPr>
          <w:sz w:val="20"/>
          <w:szCs w:val="20"/>
        </w:rPr>
      </w:pPr>
      <w:r>
        <w:rPr>
          <w:b/>
          <w:bCs/>
          <w:color w:val="000000"/>
          <w:spacing w:val="0"/>
          <w:w w:val="100"/>
          <w:position w:val="0"/>
          <w:sz w:val="20"/>
          <w:szCs w:val="20"/>
        </w:rPr>
        <w:t>Характеристика загрязнения атмосферного воздуха поселка Айтеке би</w:t>
      </w:r>
    </w:p>
    <w:tbl>
      <w:tblPr>
        <w:tblOverlap w:val="never"/>
        <w:jc w:val="center"/>
        <w:tblLayout w:type="fixed"/>
      </w:tblPr>
      <w:tblGrid>
        <w:gridCol w:w="1454"/>
        <w:gridCol w:w="710"/>
        <w:gridCol w:w="1382"/>
        <w:gridCol w:w="715"/>
        <w:gridCol w:w="1522"/>
        <w:gridCol w:w="902"/>
        <w:gridCol w:w="830"/>
        <w:gridCol w:w="739"/>
        <w:gridCol w:w="1229"/>
      </w:tblGrid>
      <w:tr>
        <w:trPr>
          <w:trHeight w:val="878" w:hRule="exact"/>
        </w:trPr>
        <w:tc>
          <w:tcPr>
            <w:vMerge w:val="restart"/>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320"/>
              <w:jc w:val="left"/>
              <w:rPr>
                <w:sz w:val="20"/>
                <w:szCs w:val="20"/>
              </w:rPr>
            </w:pPr>
            <w:r>
              <w:rPr>
                <w:b/>
                <w:bCs/>
                <w:color w:val="000000"/>
                <w:spacing w:val="0"/>
                <w:w w:val="100"/>
                <w:position w:val="0"/>
                <w:sz w:val="20"/>
                <w:szCs w:val="20"/>
              </w:rPr>
              <w:t>Примесь</w:t>
            </w:r>
          </w:p>
        </w:tc>
        <w:tc>
          <w:tcPr>
            <w:gridSpan w:val="2"/>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76" w:lineRule="auto"/>
              <w:ind w:left="0" w:right="0" w:firstLine="0"/>
              <w:jc w:val="center"/>
              <w:rPr>
                <w:sz w:val="20"/>
                <w:szCs w:val="20"/>
              </w:rPr>
            </w:pPr>
            <w:r>
              <w:rPr>
                <w:b/>
                <w:bCs/>
                <w:color w:val="000000"/>
                <w:spacing w:val="0"/>
                <w:w w:val="100"/>
                <w:position w:val="0"/>
                <w:sz w:val="20"/>
                <w:szCs w:val="20"/>
              </w:rPr>
              <w:t xml:space="preserve">Средняя концентрация </w:t>
            </w:r>
            <w:r>
              <w:rPr>
                <w:b/>
                <w:bCs/>
                <w:color w:val="000000"/>
                <w:spacing w:val="0"/>
                <w:w w:val="100"/>
                <w:position w:val="0"/>
                <w:sz w:val="20"/>
                <w:szCs w:val="20"/>
              </w:rPr>
              <w:t>(Q»,ec.)</w:t>
            </w:r>
          </w:p>
        </w:tc>
        <w:tc>
          <w:tcPr>
            <w:gridSpan w:val="2"/>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66" w:lineRule="auto"/>
              <w:ind w:left="0" w:right="0" w:firstLine="0"/>
              <w:jc w:val="center"/>
              <w:rPr>
                <w:sz w:val="20"/>
                <w:szCs w:val="20"/>
              </w:rPr>
            </w:pPr>
            <w:r>
              <w:rPr>
                <w:b/>
                <w:bCs/>
                <w:color w:val="000000"/>
                <w:spacing w:val="0"/>
                <w:w w:val="100"/>
                <w:position w:val="0"/>
                <w:sz w:val="20"/>
                <w:szCs w:val="20"/>
              </w:rPr>
              <w:t xml:space="preserve">Максимальная разовая концентрация </w:t>
            </w:r>
            <w:r>
              <w:rPr>
                <w:b/>
                <w:bCs/>
                <w:color w:val="000000"/>
                <w:spacing w:val="0"/>
                <w:w w:val="100"/>
                <w:position w:val="0"/>
                <w:sz w:val="20"/>
                <w:szCs w:val="20"/>
              </w:rPr>
              <w:t>(Q„)</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140"/>
              <w:jc w:val="left"/>
              <w:rPr>
                <w:sz w:val="20"/>
                <w:szCs w:val="20"/>
              </w:rPr>
            </w:pPr>
            <w:r>
              <w:rPr>
                <w:b/>
                <w:bCs/>
                <w:color w:val="000000"/>
                <w:spacing w:val="0"/>
                <w:w w:val="100"/>
                <w:position w:val="0"/>
                <w:sz w:val="20"/>
                <w:szCs w:val="20"/>
              </w:rPr>
              <w:t>НП %</w:t>
            </w:r>
          </w:p>
        </w:tc>
        <w:tc>
          <w:tcPr>
            <w:gridSpan w:val="3"/>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66" w:lineRule="auto"/>
              <w:ind w:left="0" w:right="0" w:firstLine="0"/>
              <w:jc w:val="center"/>
              <w:rPr>
                <w:sz w:val="20"/>
                <w:szCs w:val="20"/>
              </w:rPr>
            </w:pPr>
            <w:r>
              <w:rPr>
                <w:b/>
                <w:bCs/>
                <w:color w:val="000000"/>
                <w:spacing w:val="0"/>
                <w:w w:val="100"/>
                <w:position w:val="0"/>
                <w:sz w:val="20"/>
                <w:szCs w:val="20"/>
              </w:rPr>
              <w:t>Число случаев превышения ПДК„.</w:t>
            </w:r>
            <w:r>
              <w:rPr>
                <w:b/>
                <w:bCs/>
                <w:color w:val="000000"/>
                <w:spacing w:val="0"/>
                <w:w w:val="100"/>
                <w:position w:val="0"/>
                <w:sz w:val="20"/>
                <w:szCs w:val="20"/>
                <w:vertAlign w:val="subscript"/>
              </w:rPr>
              <w:t>Р</w:t>
            </w:r>
            <w:r>
              <w:rPr>
                <w:b/>
                <w:bCs/>
                <w:color w:val="000000"/>
                <w:spacing w:val="0"/>
                <w:w w:val="100"/>
                <w:position w:val="0"/>
                <w:sz w:val="20"/>
                <w:szCs w:val="20"/>
              </w:rPr>
              <w:t>.</w:t>
            </w:r>
          </w:p>
        </w:tc>
      </w:tr>
      <w:tr>
        <w:trPr>
          <w:trHeight w:val="1042" w:hRule="exact"/>
        </w:trPr>
        <w:tc>
          <w:tcPr>
            <w:vMerge/>
            <w:tcBorders>
              <w:left w:val="single" w:sz="4"/>
            </w:tcBorders>
            <w:shd w:val="clear" w:color="auto" w:fill="FFFFFF"/>
            <w:vAlign w:val="center"/>
          </w:tcPr>
          <w:p>
            <w:pPr/>
          </w:p>
        </w:tc>
        <w:tc>
          <w:tcPr>
            <w:tcBorders>
              <w:top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мг/м</w:t>
            </w:r>
            <w:r>
              <w:rPr>
                <w:b/>
                <w:bCs/>
                <w:color w:val="000000"/>
                <w:spacing w:val="0"/>
                <w:w w:val="100"/>
                <w:position w:val="0"/>
                <w:sz w:val="20"/>
                <w:szCs w:val="20"/>
                <w:vertAlign w:val="superscript"/>
              </w:rPr>
              <w:t>3</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66" w:lineRule="auto"/>
              <w:ind w:left="0" w:right="0" w:firstLine="0"/>
              <w:jc w:val="center"/>
              <w:rPr>
                <w:sz w:val="20"/>
                <w:szCs w:val="20"/>
              </w:rPr>
            </w:pPr>
            <w:r>
              <w:rPr>
                <w:b/>
                <w:bCs/>
                <w:color w:val="000000"/>
                <w:spacing w:val="0"/>
                <w:w w:val="100"/>
                <w:position w:val="0"/>
                <w:sz w:val="20"/>
                <w:szCs w:val="20"/>
              </w:rPr>
              <w:t>Кратность превышени я ПДК</w:t>
            </w:r>
            <w:r>
              <w:rPr>
                <w:b/>
                <w:bCs/>
                <w:color w:val="000000"/>
                <w:spacing w:val="0"/>
                <w:w w:val="100"/>
                <w:position w:val="0"/>
                <w:sz w:val="20"/>
                <w:szCs w:val="20"/>
                <w:vertAlign w:val="subscript"/>
              </w:rPr>
              <w:t>СС</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мг/м</w:t>
            </w:r>
            <w:r>
              <w:rPr>
                <w:b/>
                <w:bCs/>
                <w:color w:val="000000"/>
                <w:spacing w:val="0"/>
                <w:w w:val="100"/>
                <w:position w:val="0"/>
                <w:sz w:val="20"/>
                <w:szCs w:val="20"/>
                <w:vertAlign w:val="superscript"/>
              </w:rPr>
              <w:t>3</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60" w:line="252" w:lineRule="auto"/>
              <w:ind w:left="0" w:right="0" w:firstLine="0"/>
              <w:jc w:val="center"/>
              <w:rPr>
                <w:sz w:val="20"/>
                <w:szCs w:val="20"/>
              </w:rPr>
            </w:pPr>
            <w:r>
              <w:rPr>
                <w:b/>
                <w:bCs/>
                <w:color w:val="000000"/>
                <w:spacing w:val="0"/>
                <w:w w:val="100"/>
                <w:position w:val="0"/>
                <w:sz w:val="20"/>
                <w:szCs w:val="20"/>
              </w:rPr>
              <w:t>Кратность превышени я</w:t>
            </w:r>
          </w:p>
          <w:p>
            <w:pPr>
              <w:pStyle w:val="Style35"/>
              <w:keepNext w:val="0"/>
              <w:keepLines w:val="0"/>
              <w:widowControl w:val="0"/>
              <w:shd w:val="clear" w:color="auto" w:fill="auto"/>
              <w:bidi w:val="0"/>
              <w:spacing w:before="0" w:after="0" w:line="252" w:lineRule="auto"/>
              <w:ind w:left="0" w:right="0" w:firstLine="0"/>
              <w:jc w:val="center"/>
              <w:rPr>
                <w:sz w:val="20"/>
                <w:szCs w:val="20"/>
              </w:rPr>
            </w:pPr>
            <w:r>
              <w:rPr>
                <w:b/>
                <w:bCs/>
                <w:color w:val="000000"/>
                <w:spacing w:val="0"/>
                <w:w w:val="100"/>
                <w:position w:val="0"/>
                <w:sz w:val="20"/>
                <w:szCs w:val="20"/>
              </w:rPr>
              <w:t>ПДК м.р</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right"/>
              <w:rPr>
                <w:sz w:val="20"/>
                <w:szCs w:val="20"/>
              </w:rPr>
            </w:pPr>
            <w:r>
              <w:rPr>
                <w:b/>
                <w:bCs/>
                <w:color w:val="000000"/>
                <w:spacing w:val="0"/>
                <w:w w:val="100"/>
                <w:position w:val="0"/>
                <w:sz w:val="20"/>
                <w:szCs w:val="20"/>
              </w:rPr>
              <w:t>&gt;ПДК</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160"/>
              <w:jc w:val="left"/>
              <w:rPr>
                <w:sz w:val="20"/>
                <w:szCs w:val="20"/>
              </w:rPr>
            </w:pPr>
            <w:r>
              <w:rPr>
                <w:color w:val="000000"/>
                <w:spacing w:val="0"/>
                <w:w w:val="100"/>
                <w:position w:val="0"/>
                <w:sz w:val="20"/>
                <w:szCs w:val="20"/>
              </w:rPr>
              <w:t>&gt;5</w:t>
            </w:r>
          </w:p>
          <w:p>
            <w:pPr>
              <w:pStyle w:val="Style35"/>
              <w:keepNext w:val="0"/>
              <w:keepLines w:val="0"/>
              <w:widowControl w:val="0"/>
              <w:shd w:val="clear" w:color="auto" w:fill="auto"/>
              <w:bidi w:val="0"/>
              <w:spacing w:before="0" w:after="0" w:line="240" w:lineRule="auto"/>
              <w:ind w:left="0" w:right="0" w:firstLine="160"/>
              <w:jc w:val="left"/>
              <w:rPr>
                <w:sz w:val="20"/>
                <w:szCs w:val="20"/>
              </w:rPr>
            </w:pPr>
            <w:r>
              <w:rPr>
                <w:color w:val="000000"/>
                <w:spacing w:val="0"/>
                <w:w w:val="100"/>
                <w:position w:val="0"/>
                <w:sz w:val="20"/>
                <w:szCs w:val="20"/>
              </w:rPr>
              <w:t>пдк</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40" w:line="240" w:lineRule="auto"/>
              <w:ind w:left="0" w:right="0" w:firstLine="440"/>
              <w:jc w:val="left"/>
              <w:rPr>
                <w:sz w:val="20"/>
                <w:szCs w:val="20"/>
              </w:rPr>
            </w:pPr>
            <w:r>
              <w:rPr>
                <w:b/>
                <w:bCs/>
                <w:color w:val="000000"/>
                <w:spacing w:val="0"/>
                <w:w w:val="100"/>
                <w:position w:val="0"/>
                <w:sz w:val="20"/>
                <w:szCs w:val="20"/>
              </w:rPr>
              <w:t>&gt;10</w:t>
            </w:r>
          </w:p>
          <w:p>
            <w:pPr>
              <w:pStyle w:val="Style35"/>
              <w:keepNext w:val="0"/>
              <w:keepLines w:val="0"/>
              <w:widowControl w:val="0"/>
              <w:shd w:val="clear" w:color="auto" w:fill="auto"/>
              <w:bidi w:val="0"/>
              <w:spacing w:before="0" w:after="0" w:line="240" w:lineRule="auto"/>
              <w:ind w:left="0" w:right="0" w:firstLine="180"/>
              <w:jc w:val="left"/>
              <w:rPr>
                <w:sz w:val="20"/>
                <w:szCs w:val="20"/>
              </w:rPr>
            </w:pPr>
            <w:r>
              <w:rPr>
                <w:b/>
                <w:bCs/>
                <w:color w:val="000000"/>
                <w:spacing w:val="0"/>
                <w:w w:val="100"/>
                <w:position w:val="0"/>
                <w:sz w:val="20"/>
                <w:szCs w:val="20"/>
              </w:rPr>
              <w:t>ПДК</w:t>
            </w:r>
          </w:p>
        </w:tc>
      </w:tr>
      <w:tr>
        <w:trPr>
          <w:trHeight w:val="787" w:hRule="exact"/>
        </w:trPr>
        <w:tc>
          <w:tcPr>
            <w:tcBorders>
              <w:left w:val="single" w:sz="4"/>
            </w:tcBorders>
            <w:shd w:val="clear" w:color="auto" w:fill="FFFFFF"/>
            <w:vAlign w:val="bottom"/>
          </w:tcPr>
          <w:p>
            <w:pPr>
              <w:pStyle w:val="Style35"/>
              <w:keepNext w:val="0"/>
              <w:keepLines w:val="0"/>
              <w:widowControl w:val="0"/>
              <w:shd w:val="clear" w:color="auto" w:fill="auto"/>
              <w:bidi w:val="0"/>
              <w:spacing w:before="0" w:after="0" w:line="266" w:lineRule="auto"/>
              <w:ind w:left="0" w:right="0" w:firstLine="0"/>
              <w:jc w:val="left"/>
              <w:rPr>
                <w:sz w:val="20"/>
                <w:szCs w:val="20"/>
              </w:rPr>
            </w:pPr>
            <w:r>
              <w:rPr>
                <w:color w:val="000000"/>
                <w:spacing w:val="0"/>
                <w:w w:val="100"/>
                <w:position w:val="0"/>
                <w:sz w:val="20"/>
                <w:szCs w:val="20"/>
              </w:rPr>
              <w:t>Взвешенные частицы РМ-</w:t>
            </w:r>
          </w:p>
          <w:p>
            <w:pPr>
              <w:pStyle w:val="Style35"/>
              <w:keepNext w:val="0"/>
              <w:keepLines w:val="0"/>
              <w:widowControl w:val="0"/>
              <w:shd w:val="clear" w:color="auto" w:fill="auto"/>
              <w:bidi w:val="0"/>
              <w:spacing w:before="0" w:after="0" w:line="266" w:lineRule="auto"/>
              <w:ind w:left="0" w:right="0" w:firstLine="0"/>
              <w:jc w:val="left"/>
              <w:rPr>
                <w:sz w:val="20"/>
                <w:szCs w:val="20"/>
              </w:rPr>
            </w:pPr>
            <w:r>
              <w:rPr>
                <w:color w:val="000000"/>
                <w:spacing w:val="0"/>
                <w:w w:val="100"/>
                <w:position w:val="0"/>
                <w:sz w:val="20"/>
                <w:szCs w:val="20"/>
              </w:rPr>
              <w:t>2,5</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160"/>
              <w:jc w:val="left"/>
              <w:rPr>
                <w:sz w:val="20"/>
                <w:szCs w:val="20"/>
              </w:rPr>
            </w:pPr>
            <w:r>
              <w:rPr>
                <w:b/>
                <w:bCs/>
                <w:color w:val="000000"/>
                <w:spacing w:val="0"/>
                <w:w w:val="100"/>
                <w:position w:val="0"/>
                <w:sz w:val="20"/>
                <w:szCs w:val="20"/>
              </w:rPr>
              <w:t>0,01</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0,35</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0,158</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0,99</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140"/>
              <w:jc w:val="both"/>
              <w:rPr>
                <w:sz w:val="20"/>
                <w:szCs w:val="20"/>
              </w:rPr>
            </w:pPr>
            <w:r>
              <w:rPr>
                <w:b/>
                <w:bCs/>
                <w:color w:val="000000"/>
                <w:spacing w:val="0"/>
                <w:w w:val="100"/>
                <w:position w:val="0"/>
                <w:sz w:val="20"/>
                <w:szCs w:val="20"/>
              </w:rPr>
              <w:t>0,0000</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778"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69" w:lineRule="auto"/>
              <w:ind w:left="0" w:right="0" w:firstLine="0"/>
              <w:jc w:val="left"/>
              <w:rPr>
                <w:sz w:val="20"/>
                <w:szCs w:val="20"/>
              </w:rPr>
            </w:pPr>
            <w:r>
              <w:rPr>
                <w:color w:val="000000"/>
                <w:spacing w:val="0"/>
                <w:w w:val="100"/>
                <w:position w:val="0"/>
                <w:sz w:val="20"/>
                <w:szCs w:val="20"/>
              </w:rPr>
              <w:t>Взвешанные частицы РМ- 10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0,03</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0,47</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0,290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0,97</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140"/>
              <w:jc w:val="both"/>
              <w:rPr>
                <w:sz w:val="20"/>
                <w:szCs w:val="20"/>
              </w:rPr>
            </w:pPr>
            <w:r>
              <w:rPr>
                <w:b/>
                <w:bCs/>
                <w:color w:val="000000"/>
                <w:spacing w:val="0"/>
                <w:w w:val="100"/>
                <w:position w:val="0"/>
                <w:sz w:val="20"/>
                <w:szCs w:val="20"/>
              </w:rPr>
              <w:t>0,0000</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528"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71" w:lineRule="auto"/>
              <w:ind w:left="0" w:right="0" w:firstLine="0"/>
              <w:jc w:val="left"/>
              <w:rPr>
                <w:sz w:val="20"/>
                <w:szCs w:val="20"/>
              </w:rPr>
            </w:pPr>
            <w:r>
              <w:rPr>
                <w:color w:val="000000"/>
                <w:spacing w:val="0"/>
                <w:w w:val="100"/>
                <w:position w:val="0"/>
                <w:sz w:val="20"/>
                <w:szCs w:val="20"/>
              </w:rPr>
              <w:t>Диоксид серы</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0,00</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0,02</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0,384</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0,77</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140"/>
              <w:jc w:val="both"/>
              <w:rPr>
                <w:sz w:val="20"/>
                <w:szCs w:val="20"/>
              </w:rPr>
            </w:pPr>
            <w:r>
              <w:rPr>
                <w:b/>
                <w:bCs/>
                <w:color w:val="000000"/>
                <w:spacing w:val="0"/>
                <w:w w:val="100"/>
                <w:position w:val="0"/>
                <w:sz w:val="20"/>
                <w:szCs w:val="20"/>
              </w:rPr>
              <w:t>0,0000</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528"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66" w:lineRule="auto"/>
              <w:ind w:left="0" w:right="0" w:firstLine="0"/>
              <w:jc w:val="left"/>
              <w:rPr>
                <w:sz w:val="20"/>
                <w:szCs w:val="20"/>
              </w:rPr>
            </w:pPr>
            <w:r>
              <w:rPr>
                <w:color w:val="000000"/>
                <w:spacing w:val="0"/>
                <w:w w:val="100"/>
                <w:position w:val="0"/>
                <w:sz w:val="20"/>
                <w:szCs w:val="20"/>
              </w:rPr>
              <w:t>Оксид углерода</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0,03</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0,01</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3,157</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0,63</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140"/>
              <w:jc w:val="both"/>
              <w:rPr>
                <w:sz w:val="20"/>
                <w:szCs w:val="20"/>
              </w:rPr>
            </w:pPr>
            <w:r>
              <w:rPr>
                <w:b/>
                <w:bCs/>
                <w:color w:val="000000"/>
                <w:spacing w:val="0"/>
                <w:w w:val="100"/>
                <w:position w:val="0"/>
                <w:sz w:val="20"/>
                <w:szCs w:val="20"/>
              </w:rPr>
              <w:t>0,0000</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528"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66" w:lineRule="auto"/>
              <w:ind w:left="0" w:right="0" w:firstLine="0"/>
              <w:jc w:val="left"/>
              <w:rPr>
                <w:sz w:val="20"/>
                <w:szCs w:val="20"/>
              </w:rPr>
            </w:pPr>
            <w:r>
              <w:rPr>
                <w:color w:val="000000"/>
                <w:spacing w:val="0"/>
                <w:w w:val="100"/>
                <w:position w:val="0"/>
                <w:sz w:val="20"/>
                <w:szCs w:val="20"/>
              </w:rPr>
              <w:t>Диоксид азота</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160"/>
              <w:jc w:val="left"/>
              <w:rPr>
                <w:sz w:val="20"/>
                <w:szCs w:val="20"/>
              </w:rPr>
            </w:pPr>
            <w:r>
              <w:rPr>
                <w:b/>
                <w:bCs/>
                <w:color w:val="000000"/>
                <w:spacing w:val="0"/>
                <w:w w:val="100"/>
                <w:position w:val="0"/>
                <w:sz w:val="20"/>
                <w:szCs w:val="20"/>
              </w:rPr>
              <w:t>0,11</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2,70</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0,200</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1,00</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140"/>
              <w:jc w:val="both"/>
              <w:rPr>
                <w:sz w:val="20"/>
                <w:szCs w:val="20"/>
              </w:rPr>
            </w:pPr>
            <w:r>
              <w:rPr>
                <w:b/>
                <w:bCs/>
                <w:color w:val="000000"/>
                <w:spacing w:val="0"/>
                <w:w w:val="100"/>
                <w:position w:val="0"/>
                <w:sz w:val="20"/>
                <w:szCs w:val="20"/>
              </w:rPr>
              <w:t>0,0000</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336" w:hRule="exact"/>
        </w:trPr>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Озон</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0,04</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1,32</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0,060</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0,38</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140"/>
              <w:jc w:val="both"/>
              <w:rPr>
                <w:sz w:val="20"/>
                <w:szCs w:val="20"/>
              </w:rPr>
            </w:pPr>
            <w:r>
              <w:rPr>
                <w:b/>
                <w:bCs/>
                <w:color w:val="000000"/>
                <w:spacing w:val="0"/>
                <w:w w:val="100"/>
                <w:position w:val="0"/>
                <w:sz w:val="20"/>
                <w:szCs w:val="20"/>
              </w:rPr>
              <w:t>0,0000</w:t>
            </w: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right w:val="single" w:sz="4"/>
            </w:tcBorders>
            <w:shd w:val="clear" w:color="auto" w:fill="FFFFFF"/>
            <w:vAlign w:val="top"/>
          </w:tcPr>
          <w:p>
            <w:pPr>
              <w:widowControl w:val="0"/>
              <w:rPr>
                <w:sz w:val="10"/>
                <w:szCs w:val="10"/>
              </w:rPr>
            </w:pPr>
          </w:p>
        </w:tc>
      </w:tr>
    </w:tbl>
    <w:p>
      <w:pPr>
        <w:widowControl w:val="0"/>
        <w:spacing w:after="719" w:line="1" w:lineRule="exact"/>
      </w:pPr>
    </w:p>
    <w:p>
      <w:pPr>
        <w:pStyle w:val="Style15"/>
        <w:keepNext w:val="0"/>
        <w:keepLines w:val="0"/>
        <w:widowControl w:val="0"/>
        <w:shd w:val="clear" w:color="auto" w:fill="auto"/>
        <w:bidi w:val="0"/>
        <w:spacing w:before="0" w:after="180" w:line="276" w:lineRule="auto"/>
        <w:ind w:left="0" w:right="0" w:firstLine="0"/>
        <w:jc w:val="center"/>
      </w:pPr>
      <w:r>
        <w:rPr>
          <w:rFonts w:ascii="Calibri" w:eastAsia="Calibri" w:hAnsi="Calibri" w:cs="Calibri"/>
          <w:color w:val="000000"/>
          <w:spacing w:val="0"/>
          <w:w w:val="100"/>
          <w:position w:val="0"/>
          <w:sz w:val="24"/>
          <w:szCs w:val="24"/>
        </w:rPr>
        <w:t xml:space="preserve">1. </w:t>
      </w:r>
      <w:r>
        <w:rPr>
          <w:b/>
          <w:bCs/>
          <w:color w:val="000000"/>
          <w:spacing w:val="0"/>
          <w:w w:val="100"/>
          <w:position w:val="0"/>
        </w:rPr>
        <w:t>Справка качества атмосферного воздуха по Карагандинской</w:t>
        <w:br/>
        <w:t>области за 2021 год</w:t>
      </w:r>
    </w:p>
    <w:p>
      <w:pPr>
        <w:pStyle w:val="Style54"/>
        <w:keepNext/>
        <w:keepLines/>
        <w:widowControl w:val="0"/>
        <w:shd w:val="clear" w:color="auto" w:fill="auto"/>
        <w:bidi w:val="0"/>
        <w:spacing w:before="0" w:after="0" w:line="276" w:lineRule="auto"/>
        <w:ind w:left="0" w:right="0" w:firstLine="600"/>
        <w:jc w:val="both"/>
      </w:pPr>
      <w:bookmarkStart w:id="1167" w:name="bookmark1167"/>
      <w:bookmarkStart w:id="1168" w:name="bookmark1168"/>
      <w:bookmarkStart w:id="1169" w:name="bookmark1169"/>
      <w:r>
        <w:rPr>
          <w:color w:val="000000"/>
          <w:spacing w:val="0"/>
          <w:w w:val="100"/>
          <w:position w:val="0"/>
        </w:rPr>
        <w:t>Результаты мониторинга качества атмосферного воздуха в г. Караганда за 2021 год.</w:t>
      </w:r>
      <w:bookmarkEnd w:id="1167"/>
      <w:bookmarkEnd w:id="1168"/>
      <w:bookmarkEnd w:id="1169"/>
    </w:p>
    <w:p>
      <w:pPr>
        <w:pStyle w:val="Style15"/>
        <w:keepNext w:val="0"/>
        <w:keepLines w:val="0"/>
        <w:widowControl w:val="0"/>
        <w:shd w:val="clear" w:color="auto" w:fill="auto"/>
        <w:bidi w:val="0"/>
        <w:spacing w:before="0" w:after="0" w:line="276" w:lineRule="auto"/>
        <w:ind w:left="0" w:right="0" w:firstLine="600"/>
        <w:jc w:val="both"/>
      </w:pPr>
      <w:r>
        <w:rPr>
          <w:color w:val="000000"/>
          <w:spacing w:val="0"/>
          <w:w w:val="100"/>
          <w:position w:val="0"/>
        </w:rPr>
        <w:t xml:space="preserve">По данным стационарной сети наблюдений, уровень загрязнения атмосферного воздуха оценивался как </w:t>
      </w:r>
      <w:r>
        <w:rPr>
          <w:b/>
          <w:bCs/>
          <w:color w:val="000000"/>
          <w:spacing w:val="0"/>
          <w:w w:val="100"/>
          <w:position w:val="0"/>
        </w:rPr>
        <w:t xml:space="preserve">высокий, </w:t>
      </w:r>
      <w:r>
        <w:rPr>
          <w:color w:val="000000"/>
          <w:spacing w:val="0"/>
          <w:w w:val="100"/>
          <w:position w:val="0"/>
        </w:rPr>
        <w:t>он определялся значением СИ равным 21 (очень высокий уровень) и НП = 78% (очень высокий уровень) в районе поста №8 (ул. 3-й кочегарки (Пришахтинск) по взвешенным частицам РМ 2,5, ИЗА=11 (высокий уровень).</w:t>
      </w:r>
    </w:p>
    <w:p>
      <w:pPr>
        <w:pStyle w:val="Style15"/>
        <w:keepNext w:val="0"/>
        <w:keepLines w:val="0"/>
        <w:widowControl w:val="0"/>
        <w:shd w:val="clear" w:color="auto" w:fill="auto"/>
        <w:bidi w:val="0"/>
        <w:spacing w:before="0" w:after="0" w:line="276" w:lineRule="auto"/>
        <w:ind w:left="0" w:right="0" w:firstLine="600"/>
        <w:jc w:val="both"/>
      </w:pPr>
      <w:r>
        <w:rPr>
          <w:color w:val="000000"/>
          <w:spacing w:val="0"/>
          <w:w w:val="100"/>
          <w:position w:val="0"/>
        </w:rPr>
        <w:t>Максимально-разовые концентрации составили: взвешенные частицы РМ 2,5 - 20,5 ПДКм.р, взвешенные частицы РМ 10 - 11,0 ПДК</w:t>
      </w:r>
      <w:r>
        <w:rPr>
          <w:color w:val="000000"/>
          <w:spacing w:val="0"/>
          <w:w w:val="100"/>
          <w:position w:val="0"/>
          <w:vertAlign w:val="subscript"/>
        </w:rPr>
        <w:t>мр</w:t>
      </w:r>
      <w:r>
        <w:rPr>
          <w:color w:val="000000"/>
          <w:spacing w:val="0"/>
          <w:w w:val="100"/>
          <w:position w:val="0"/>
        </w:rPr>
        <w:t>, взвешенные частицы (пыль) - 2,0 ПДК</w:t>
      </w:r>
      <w:r>
        <w:rPr>
          <w:color w:val="000000"/>
          <w:spacing w:val="0"/>
          <w:w w:val="100"/>
          <w:position w:val="0"/>
          <w:vertAlign w:val="subscript"/>
        </w:rPr>
        <w:t>мр</w:t>
      </w:r>
      <w:r>
        <w:rPr>
          <w:color w:val="000000"/>
          <w:spacing w:val="0"/>
          <w:w w:val="100"/>
          <w:position w:val="0"/>
        </w:rPr>
        <w:t>, сероводород -6,4 ПДК</w:t>
      </w:r>
      <w:r>
        <w:rPr>
          <w:color w:val="000000"/>
          <w:spacing w:val="0"/>
          <w:w w:val="100"/>
          <w:position w:val="0"/>
          <w:vertAlign w:val="subscript"/>
        </w:rPr>
        <w:t>М</w:t>
      </w:r>
      <w:r>
        <w:rPr>
          <w:color w:val="000000"/>
          <w:spacing w:val="0"/>
          <w:w w:val="100"/>
          <w:position w:val="0"/>
        </w:rPr>
        <w:t>.</w:t>
      </w:r>
      <w:r>
        <w:rPr>
          <w:color w:val="000000"/>
          <w:spacing w:val="0"/>
          <w:w w:val="100"/>
          <w:position w:val="0"/>
          <w:vertAlign w:val="subscript"/>
        </w:rPr>
        <w:t>Р</w:t>
      </w:r>
      <w:r>
        <w:rPr>
          <w:color w:val="000000"/>
          <w:spacing w:val="0"/>
          <w:w w:val="100"/>
          <w:position w:val="0"/>
        </w:rPr>
        <w:t>, оксид углерода -2,7 ПДКм.р, диоксид азота - 1,9 ПДК</w:t>
      </w:r>
      <w:r>
        <w:rPr>
          <w:color w:val="000000"/>
          <w:spacing w:val="0"/>
          <w:w w:val="100"/>
          <w:position w:val="0"/>
          <w:vertAlign w:val="subscript"/>
        </w:rPr>
        <w:t>мр</w:t>
      </w:r>
      <w:r>
        <w:rPr>
          <w:color w:val="000000"/>
          <w:spacing w:val="0"/>
          <w:w w:val="100"/>
          <w:position w:val="0"/>
        </w:rPr>
        <w:t>, оксид азота — 1,1 ПДК</w:t>
      </w:r>
      <w:r>
        <w:rPr>
          <w:color w:val="000000"/>
          <w:spacing w:val="0"/>
          <w:w w:val="100"/>
          <w:position w:val="0"/>
          <w:vertAlign w:val="subscript"/>
        </w:rPr>
        <w:t>М</w:t>
      </w:r>
      <w:r>
        <w:rPr>
          <w:color w:val="000000"/>
          <w:spacing w:val="0"/>
          <w:w w:val="100"/>
          <w:position w:val="0"/>
        </w:rPr>
        <w:t>.</w:t>
      </w:r>
      <w:r>
        <w:rPr>
          <w:color w:val="000000"/>
          <w:spacing w:val="0"/>
          <w:w w:val="100"/>
          <w:position w:val="0"/>
          <w:vertAlign w:val="subscript"/>
        </w:rPr>
        <w:t>Р</w:t>
      </w:r>
      <w:r>
        <w:rPr>
          <w:color w:val="000000"/>
          <w:spacing w:val="0"/>
          <w:w w:val="100"/>
          <w:position w:val="0"/>
        </w:rPr>
        <w:t>, озон - 1,7 ПДКм.рКонцентрации других загрязняющих веществ не превышали ПДК.</w:t>
      </w:r>
    </w:p>
    <w:p>
      <w:pPr>
        <w:pStyle w:val="Style15"/>
        <w:keepNext w:val="0"/>
        <w:keepLines w:val="0"/>
        <w:widowControl w:val="0"/>
        <w:shd w:val="clear" w:color="auto" w:fill="auto"/>
        <w:bidi w:val="0"/>
        <w:spacing w:before="0" w:after="0" w:line="276" w:lineRule="auto"/>
        <w:ind w:left="0" w:right="0" w:firstLine="600"/>
        <w:jc w:val="both"/>
      </w:pPr>
      <w:r>
        <w:rPr>
          <w:color w:val="000000"/>
          <w:spacing w:val="0"/>
          <w:w w:val="100"/>
          <w:position w:val="0"/>
        </w:rPr>
        <w:t>Превышения по среднесуточным нормативам наблюдались: взвешенные частицы РМ 2,5 - 4,3 ПДК</w:t>
      </w:r>
      <w:r>
        <w:rPr>
          <w:color w:val="000000"/>
          <w:spacing w:val="0"/>
          <w:w w:val="100"/>
          <w:position w:val="0"/>
          <w:vertAlign w:val="subscript"/>
        </w:rPr>
        <w:t>СС</w:t>
      </w:r>
      <w:r>
        <w:rPr>
          <w:color w:val="000000"/>
          <w:spacing w:val="0"/>
          <w:w w:val="100"/>
          <w:position w:val="0"/>
        </w:rPr>
        <w:t>, взвешенные частицы РМ 10 - 2,7 ПДК</w:t>
      </w:r>
      <w:r>
        <w:rPr>
          <w:color w:val="000000"/>
          <w:spacing w:val="0"/>
          <w:w w:val="100"/>
          <w:position w:val="0"/>
          <w:vertAlign w:val="subscript"/>
        </w:rPr>
        <w:t>СС</w:t>
      </w:r>
      <w:r>
        <w:rPr>
          <w:color w:val="000000"/>
          <w:spacing w:val="0"/>
          <w:w w:val="100"/>
          <w:position w:val="0"/>
        </w:rPr>
        <w:t>, фенол -1,4 ПДКс.с, формальдегид - 1,0 ПДК</w:t>
      </w:r>
      <w:r>
        <w:rPr>
          <w:color w:val="000000"/>
          <w:spacing w:val="0"/>
          <w:w w:val="100"/>
          <w:position w:val="0"/>
          <w:vertAlign w:val="subscript"/>
        </w:rPr>
        <w:t>СС</w:t>
      </w:r>
      <w:r>
        <w:rPr>
          <w:color w:val="000000"/>
          <w:spacing w:val="0"/>
          <w:w w:val="100"/>
          <w:position w:val="0"/>
        </w:rPr>
        <w:t>, озон - 1,0ПДК</w:t>
      </w:r>
      <w:r>
        <w:rPr>
          <w:color w:val="000000"/>
          <w:spacing w:val="0"/>
          <w:w w:val="100"/>
          <w:position w:val="0"/>
          <w:vertAlign w:val="subscript"/>
        </w:rPr>
        <w:t>с</w:t>
      </w:r>
      <w:r>
        <w:rPr>
          <w:color w:val="000000"/>
          <w:spacing w:val="0"/>
          <w:w w:val="100"/>
          <w:position w:val="0"/>
        </w:rPr>
        <w:t>.с, концентрации других загрязняющих веществ не превышали ПДК</w:t>
      </w:r>
      <w:r>
        <w:rPr>
          <w:color w:val="000000"/>
          <w:spacing w:val="0"/>
          <w:w w:val="100"/>
          <w:position w:val="0"/>
          <w:vertAlign w:val="subscript"/>
        </w:rPr>
        <w:t>СС</w:t>
      </w:r>
      <w:r>
        <w:rPr>
          <w:color w:val="000000"/>
          <w:spacing w:val="0"/>
          <w:w w:val="100"/>
          <w:position w:val="0"/>
        </w:rPr>
        <w:t>.</w:t>
      </w:r>
    </w:p>
    <w:p>
      <w:pPr>
        <w:pStyle w:val="Style15"/>
        <w:keepNext w:val="0"/>
        <w:keepLines w:val="0"/>
        <w:widowControl w:val="0"/>
        <w:shd w:val="clear" w:color="auto" w:fill="auto"/>
        <w:bidi w:val="0"/>
        <w:spacing w:before="0" w:after="0" w:line="276" w:lineRule="auto"/>
        <w:ind w:left="0" w:right="0" w:firstLine="600"/>
        <w:jc w:val="both"/>
      </w:pPr>
      <w:r>
        <w:rPr>
          <w:b/>
          <w:bCs/>
          <w:color w:val="000000"/>
          <w:spacing w:val="0"/>
          <w:w w:val="100"/>
          <w:position w:val="0"/>
        </w:rPr>
        <w:t>Случаи экстремально высокого и высокого загрязнения (ВЗ и ЭВЗ):</w:t>
      </w:r>
    </w:p>
    <w:p>
      <w:pPr>
        <w:pStyle w:val="Style15"/>
        <w:keepNext w:val="0"/>
        <w:keepLines w:val="0"/>
        <w:widowControl w:val="0"/>
        <w:shd w:val="clear" w:color="auto" w:fill="auto"/>
        <w:bidi w:val="0"/>
        <w:spacing w:before="0" w:after="0" w:line="276" w:lineRule="auto"/>
        <w:ind w:left="0" w:right="0" w:firstLine="600"/>
        <w:jc w:val="both"/>
      </w:pPr>
      <w:r>
        <w:rPr>
          <w:color w:val="000000"/>
          <w:spacing w:val="0"/>
          <w:w w:val="100"/>
          <w:position w:val="0"/>
        </w:rPr>
        <w:t>01, 08, 11, 14, 15, 17, 18, 23, 24, 28, 29, 30, 31 января, 1 февраля , 10,15,16, 17 марта, 9, 13, 17, 18 октября ,9, 16, 28, 29, 30 ноября, 1,9, 10, 30, 31 декабря 2021 года по данным постов № 6 (Ул. Архитектурная, уч. 15/1) и №8 (ул.Ардак (ул.3-й кочегарки) Пришахтинск) зафиксировано 292 случая высокого загрязнения (ВЗ) (10,0 - 25,6ПДК) по взвешенным частицам РМ 2,5 и взвешенным частицам РМ 10.</w:t>
      </w:r>
    </w:p>
    <w:p>
      <w:pPr>
        <w:pStyle w:val="Style15"/>
        <w:keepNext w:val="0"/>
        <w:keepLines w:val="0"/>
        <w:widowControl w:val="0"/>
        <w:shd w:val="clear" w:color="auto" w:fill="auto"/>
        <w:bidi w:val="0"/>
        <w:spacing w:before="0" w:after="0" w:line="276" w:lineRule="auto"/>
        <w:ind w:left="0" w:right="0" w:firstLine="600"/>
        <w:jc w:val="both"/>
      </w:pPr>
      <w:r>
        <w:rPr>
          <w:color w:val="000000"/>
          <w:spacing w:val="0"/>
          <w:w w:val="100"/>
          <w:position w:val="0"/>
        </w:rPr>
        <w:t>Фактические значения, а также кратность превышений нормативов качества и количество случаев превышения указаны в таблице 1,2.</w:t>
      </w:r>
    </w:p>
    <w:p>
      <w:pPr>
        <w:pStyle w:val="Style8"/>
        <w:keepNext w:val="0"/>
        <w:keepLines w:val="0"/>
        <w:widowControl w:val="0"/>
        <w:shd w:val="clear" w:color="auto" w:fill="auto"/>
        <w:bidi w:val="0"/>
        <w:spacing w:before="0" w:after="0" w:line="240" w:lineRule="auto"/>
        <w:ind w:left="0" w:right="0" w:firstLine="0"/>
        <w:jc w:val="right"/>
      </w:pPr>
      <w:r>
        <w:rPr>
          <w:color w:val="000000"/>
          <w:spacing w:val="0"/>
          <w:w w:val="100"/>
          <w:position w:val="0"/>
        </w:rPr>
        <w:t>Таблица 1</w:t>
      </w:r>
    </w:p>
    <w:p>
      <w:pPr>
        <w:pStyle w:val="Style71"/>
        <w:keepNext w:val="0"/>
        <w:keepLines w:val="0"/>
        <w:widowControl w:val="0"/>
        <w:shd w:val="clear" w:color="auto" w:fill="auto"/>
        <w:bidi w:val="0"/>
        <w:spacing w:before="0" w:after="0" w:line="240" w:lineRule="auto"/>
        <w:ind w:left="1795" w:right="0" w:firstLine="0"/>
        <w:jc w:val="left"/>
        <w:rPr>
          <w:sz w:val="20"/>
          <w:szCs w:val="20"/>
        </w:rPr>
      </w:pPr>
      <w:r>
        <w:rPr>
          <w:b/>
          <w:bCs/>
          <w:color w:val="000000"/>
          <w:spacing w:val="0"/>
          <w:w w:val="100"/>
          <w:position w:val="0"/>
          <w:sz w:val="20"/>
          <w:szCs w:val="20"/>
        </w:rPr>
        <w:t>Характеристика загрязнения атмосферного воздуха города Караганда</w:t>
      </w:r>
    </w:p>
    <w:tbl>
      <w:tblPr>
        <w:tblOverlap w:val="never"/>
        <w:jc w:val="center"/>
        <w:tblLayout w:type="fixed"/>
      </w:tblPr>
      <w:tblGrid>
        <w:gridCol w:w="1349"/>
        <w:gridCol w:w="941"/>
        <w:gridCol w:w="1267"/>
        <w:gridCol w:w="619"/>
        <w:gridCol w:w="1416"/>
        <w:gridCol w:w="715"/>
        <w:gridCol w:w="845"/>
        <w:gridCol w:w="682"/>
        <w:gridCol w:w="1128"/>
      </w:tblGrid>
      <w:tr>
        <w:trPr>
          <w:trHeight w:val="806" w:hRule="exact"/>
        </w:trPr>
        <w:tc>
          <w:tcPr>
            <w:vMerge w:val="restart"/>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320"/>
              <w:jc w:val="left"/>
              <w:rPr>
                <w:sz w:val="20"/>
                <w:szCs w:val="20"/>
              </w:rPr>
            </w:pPr>
            <w:r>
              <w:rPr>
                <w:b/>
                <w:bCs/>
                <w:color w:val="000000"/>
                <w:spacing w:val="0"/>
                <w:w w:val="100"/>
                <w:position w:val="0"/>
                <w:sz w:val="20"/>
                <w:szCs w:val="20"/>
              </w:rPr>
              <w:t>Примесь</w:t>
            </w:r>
          </w:p>
        </w:tc>
        <w:tc>
          <w:tcPr>
            <w:gridSpan w:val="2"/>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Средняя концентрация</w:t>
            </w:r>
          </w:p>
        </w:tc>
        <w:tc>
          <w:tcPr>
            <w:gridSpan w:val="2"/>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Максимальная разовая концентрация</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160" w:firstLine="0"/>
              <w:jc w:val="right"/>
              <w:rPr>
                <w:sz w:val="20"/>
                <w:szCs w:val="20"/>
              </w:rPr>
            </w:pPr>
            <w:r>
              <w:rPr>
                <w:color w:val="000000"/>
                <w:spacing w:val="0"/>
                <w:w w:val="100"/>
                <w:position w:val="0"/>
                <w:sz w:val="20"/>
                <w:szCs w:val="20"/>
              </w:rPr>
              <w:t>НП</w:t>
            </w:r>
          </w:p>
        </w:tc>
        <w:tc>
          <w:tcPr>
            <w:gridSpan w:val="3"/>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Число случаев превышения ПДК</w:t>
            </w:r>
            <w:r>
              <w:rPr>
                <w:b/>
                <w:bCs/>
                <w:color w:val="000000"/>
                <w:spacing w:val="0"/>
                <w:w w:val="100"/>
                <w:position w:val="0"/>
                <w:sz w:val="20"/>
                <w:szCs w:val="20"/>
                <w:vertAlign w:val="subscript"/>
              </w:rPr>
              <w:t>М</w:t>
            </w:r>
            <w:r>
              <w:rPr>
                <w:b/>
                <w:bCs/>
                <w:color w:val="000000"/>
                <w:spacing w:val="0"/>
                <w:w w:val="100"/>
                <w:position w:val="0"/>
                <w:sz w:val="20"/>
                <w:szCs w:val="20"/>
              </w:rPr>
              <w:t>.</w:t>
            </w:r>
            <w:r>
              <w:rPr>
                <w:b/>
                <w:bCs/>
                <w:color w:val="000000"/>
                <w:spacing w:val="0"/>
                <w:w w:val="100"/>
                <w:position w:val="0"/>
                <w:sz w:val="20"/>
                <w:szCs w:val="20"/>
                <w:vertAlign w:val="subscript"/>
              </w:rPr>
              <w:t>Р</w:t>
            </w:r>
            <w:r>
              <w:rPr>
                <w:b/>
                <w:bCs/>
                <w:color w:val="000000"/>
                <w:spacing w:val="0"/>
                <w:w w:val="100"/>
                <w:position w:val="0"/>
                <w:sz w:val="20"/>
                <w:szCs w:val="20"/>
              </w:rPr>
              <w:t>.</w:t>
            </w:r>
          </w:p>
        </w:tc>
      </w:tr>
      <w:tr>
        <w:trPr>
          <w:trHeight w:val="792" w:hRule="exact"/>
        </w:trPr>
        <w:tc>
          <w:tcPr>
            <w:vMerge/>
            <w:tcBorders>
              <w:left w:val="single" w:sz="4"/>
            </w:tcBorders>
            <w:shd w:val="clear" w:color="auto" w:fill="FFFFFF"/>
            <w:vAlign w:val="center"/>
          </w:tcPr>
          <w:p>
            <w:pPr/>
          </w:p>
        </w:tc>
        <w:tc>
          <w:tcPr>
            <w:tcBorders>
              <w:top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220"/>
              <w:jc w:val="left"/>
              <w:rPr>
                <w:sz w:val="20"/>
                <w:szCs w:val="20"/>
              </w:rPr>
            </w:pPr>
            <w:r>
              <w:rPr>
                <w:b/>
                <w:bCs/>
                <w:color w:val="000000"/>
                <w:spacing w:val="0"/>
                <w:w w:val="100"/>
                <w:position w:val="0"/>
                <w:sz w:val="20"/>
                <w:szCs w:val="20"/>
              </w:rPr>
              <w:t>мг/м</w:t>
            </w:r>
            <w:r>
              <w:rPr>
                <w:b/>
                <w:bCs/>
                <w:color w:val="000000"/>
                <w:spacing w:val="0"/>
                <w:w w:val="100"/>
                <w:position w:val="0"/>
                <w:sz w:val="20"/>
                <w:szCs w:val="20"/>
                <w:vertAlign w:val="superscript"/>
              </w:rPr>
              <w:t>3</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КратностьП</w:t>
            </w:r>
          </w:p>
          <w:p>
            <w:pPr>
              <w:pStyle w:val="Style35"/>
              <w:keepNext w:val="0"/>
              <w:keepLines w:val="0"/>
              <w:widowControl w:val="0"/>
              <w:shd w:val="clear" w:color="auto" w:fill="auto"/>
              <w:bidi w:val="0"/>
              <w:spacing w:before="0" w:after="0" w:line="240" w:lineRule="auto"/>
              <w:ind w:left="0" w:right="0" w:firstLine="360"/>
              <w:jc w:val="left"/>
              <w:rPr>
                <w:sz w:val="20"/>
                <w:szCs w:val="20"/>
              </w:rPr>
            </w:pPr>
            <w:r>
              <w:rPr>
                <w:b/>
                <w:bCs/>
                <w:color w:val="000000"/>
                <w:spacing w:val="0"/>
                <w:w w:val="100"/>
                <w:position w:val="0"/>
                <w:sz w:val="20"/>
                <w:szCs w:val="20"/>
              </w:rPr>
              <w:t>ДК</w:t>
            </w:r>
            <w:r>
              <w:rPr>
                <w:b/>
                <w:bCs/>
                <w:color w:val="000000"/>
                <w:spacing w:val="0"/>
                <w:w w:val="100"/>
                <w:position w:val="0"/>
                <w:sz w:val="20"/>
                <w:szCs w:val="20"/>
                <w:vertAlign w:val="subscript"/>
              </w:rPr>
              <w:t>СС</w:t>
            </w:r>
            <w:r>
              <w:rPr>
                <w:b/>
                <w:bCs/>
                <w:color w:val="000000"/>
                <w:spacing w:val="0"/>
                <w:w w:val="100"/>
                <w:position w:val="0"/>
                <w:sz w:val="20"/>
                <w:szCs w:val="20"/>
              </w:rPr>
              <w:t>.</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20"/>
                <w:szCs w:val="20"/>
              </w:rPr>
            </w:pPr>
            <w:r>
              <w:rPr>
                <w:b/>
                <w:bCs/>
                <w:color w:val="000000"/>
                <w:spacing w:val="0"/>
                <w:w w:val="100"/>
                <w:position w:val="0"/>
                <w:sz w:val="20"/>
                <w:szCs w:val="20"/>
              </w:rPr>
              <w:t>мг/м</w:t>
            </w:r>
            <w:r>
              <w:rPr>
                <w:b/>
                <w:bCs/>
                <w:color w:val="000000"/>
                <w:spacing w:val="0"/>
                <w:w w:val="100"/>
                <w:position w:val="0"/>
                <w:sz w:val="20"/>
                <w:szCs w:val="20"/>
                <w:vertAlign w:val="superscript"/>
              </w:rPr>
              <w:t>3</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КратностьПД к</w:t>
            </w:r>
            <w:r>
              <w:rPr>
                <w:b/>
                <w:bCs/>
                <w:color w:val="000000"/>
                <w:spacing w:val="0"/>
                <w:w w:val="100"/>
                <w:position w:val="0"/>
                <w:sz w:val="20"/>
                <w:szCs w:val="20"/>
                <w:vertAlign w:val="subscript"/>
              </w:rPr>
              <w:t>и</w:t>
            </w:r>
            <w:r>
              <w:rPr>
                <w:b/>
                <w:bCs/>
                <w:color w:val="000000"/>
                <w:spacing w:val="0"/>
                <w:w w:val="100"/>
                <w:position w:val="0"/>
                <w:sz w:val="20"/>
                <w:szCs w:val="20"/>
              </w:rPr>
              <w:t>.₽.</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160" w:firstLine="0"/>
              <w:jc w:val="right"/>
              <w:rPr>
                <w:sz w:val="20"/>
                <w:szCs w:val="20"/>
              </w:rPr>
            </w:pPr>
            <w:r>
              <w:rPr>
                <w:color w:val="000000"/>
                <w:spacing w:val="0"/>
                <w:w w:val="100"/>
                <w:position w:val="0"/>
                <w:sz w:val="20"/>
                <w:szCs w:val="20"/>
              </w:rPr>
              <w:t>%</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&gt;ПДК</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240" w:firstLine="0"/>
              <w:jc w:val="right"/>
              <w:rPr>
                <w:sz w:val="20"/>
                <w:szCs w:val="20"/>
              </w:rPr>
            </w:pPr>
            <w:r>
              <w:rPr>
                <w:b/>
                <w:bCs/>
                <w:color w:val="000000"/>
                <w:spacing w:val="0"/>
                <w:w w:val="100"/>
                <w:position w:val="0"/>
                <w:sz w:val="20"/>
                <w:szCs w:val="20"/>
              </w:rPr>
              <w:t>&gt;5</w:t>
            </w:r>
          </w:p>
          <w:p>
            <w:pPr>
              <w:pStyle w:val="Style35"/>
              <w:keepNext w:val="0"/>
              <w:keepLines w:val="0"/>
              <w:widowControl w:val="0"/>
              <w:shd w:val="clear" w:color="auto" w:fill="auto"/>
              <w:bidi w:val="0"/>
              <w:spacing w:before="0" w:after="0" w:line="240" w:lineRule="auto"/>
              <w:ind w:left="0" w:right="0" w:firstLine="0"/>
              <w:jc w:val="left"/>
              <w:rPr>
                <w:sz w:val="20"/>
                <w:szCs w:val="20"/>
              </w:rPr>
            </w:pPr>
            <w:r>
              <w:rPr>
                <w:b/>
                <w:bCs/>
                <w:color w:val="000000"/>
                <w:spacing w:val="0"/>
                <w:w w:val="100"/>
                <w:position w:val="0"/>
                <w:sz w:val="20"/>
                <w:szCs w:val="20"/>
              </w:rPr>
              <w:t>ПДК</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20"/>
                <w:szCs w:val="20"/>
              </w:rPr>
            </w:pPr>
            <w:r>
              <w:rPr>
                <w:b/>
                <w:bCs/>
                <w:color w:val="000000"/>
                <w:spacing w:val="0"/>
                <w:w w:val="100"/>
                <w:position w:val="0"/>
                <w:sz w:val="20"/>
                <w:szCs w:val="20"/>
              </w:rPr>
              <w:t>&gt;10 ПДК</w:t>
            </w:r>
          </w:p>
        </w:tc>
      </w:tr>
      <w:tr>
        <w:trPr>
          <w:trHeight w:val="322" w:hRule="exact"/>
        </w:trPr>
        <w:tc>
          <w:tcPr>
            <w:tcBorders>
              <w:left w:val="single" w:sz="4"/>
            </w:tcBorders>
            <w:shd w:val="clear" w:color="auto" w:fill="FFFFFF"/>
            <w:vAlign w:val="top"/>
          </w:tcPr>
          <w:p>
            <w:pPr>
              <w:widowControl w:val="0"/>
              <w:rPr>
                <w:sz w:val="10"/>
                <w:szCs w:val="10"/>
              </w:rPr>
            </w:pPr>
          </w:p>
        </w:tc>
        <w:tc>
          <w:tcPr>
            <w:gridSpan w:val="8"/>
            <w:tcBorders>
              <w:top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580"/>
              <w:jc w:val="left"/>
              <w:rPr>
                <w:sz w:val="20"/>
                <w:szCs w:val="20"/>
              </w:rPr>
            </w:pPr>
            <w:r>
              <w:rPr>
                <w:b/>
                <w:bCs/>
                <w:color w:val="000000"/>
                <w:spacing w:val="0"/>
                <w:w w:val="100"/>
                <w:position w:val="0"/>
                <w:sz w:val="20"/>
                <w:szCs w:val="20"/>
              </w:rPr>
              <w:t>г. Караганда</w:t>
            </w:r>
          </w:p>
        </w:tc>
      </w:tr>
      <w:tr>
        <w:trPr>
          <w:trHeight w:val="710"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Взвешенные частицы (пыль)</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220"/>
              <w:jc w:val="left"/>
              <w:rPr>
                <w:sz w:val="20"/>
                <w:szCs w:val="20"/>
              </w:rPr>
            </w:pPr>
            <w:r>
              <w:rPr>
                <w:color w:val="000000"/>
                <w:spacing w:val="0"/>
                <w:w w:val="100"/>
                <w:position w:val="0"/>
                <w:sz w:val="20"/>
                <w:szCs w:val="20"/>
              </w:rPr>
              <w:t>0,058</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440"/>
              <w:jc w:val="left"/>
              <w:rPr>
                <w:sz w:val="20"/>
                <w:szCs w:val="20"/>
              </w:rPr>
            </w:pPr>
            <w:r>
              <w:rPr>
                <w:color w:val="000000"/>
                <w:spacing w:val="0"/>
                <w:w w:val="100"/>
                <w:position w:val="0"/>
                <w:sz w:val="20"/>
                <w:szCs w:val="20"/>
              </w:rPr>
              <w:t>0,386</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1,000</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2,000</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1,83</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340" w:firstLine="0"/>
              <w:jc w:val="right"/>
              <w:rPr>
                <w:sz w:val="20"/>
                <w:szCs w:val="20"/>
              </w:rPr>
            </w:pPr>
            <w:r>
              <w:rPr>
                <w:color w:val="000000"/>
                <w:spacing w:val="0"/>
                <w:w w:val="100"/>
                <w:position w:val="0"/>
                <w:sz w:val="20"/>
                <w:szCs w:val="20"/>
              </w:rPr>
              <w:t>21</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710"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Взвешенные частицы РМ- 2,5</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220"/>
              <w:jc w:val="left"/>
              <w:rPr>
                <w:sz w:val="20"/>
                <w:szCs w:val="20"/>
              </w:rPr>
            </w:pPr>
            <w:r>
              <w:rPr>
                <w:color w:val="000000"/>
                <w:spacing w:val="0"/>
                <w:w w:val="100"/>
                <w:position w:val="0"/>
                <w:sz w:val="20"/>
                <w:szCs w:val="20"/>
              </w:rPr>
              <w:t>0,152</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440"/>
              <w:jc w:val="left"/>
              <w:rPr>
                <w:sz w:val="20"/>
                <w:szCs w:val="20"/>
              </w:rPr>
            </w:pPr>
            <w:r>
              <w:rPr>
                <w:color w:val="000000"/>
                <w:spacing w:val="0"/>
                <w:w w:val="100"/>
                <w:position w:val="0"/>
                <w:sz w:val="20"/>
                <w:szCs w:val="20"/>
              </w:rPr>
              <w:t>4,331</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3,284</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20,526</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77,9</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23443</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160"/>
              <w:jc w:val="left"/>
              <w:rPr>
                <w:sz w:val="20"/>
                <w:szCs w:val="20"/>
              </w:rPr>
            </w:pPr>
            <w:r>
              <w:rPr>
                <w:color w:val="000000"/>
                <w:spacing w:val="0"/>
                <w:w w:val="100"/>
                <w:position w:val="0"/>
                <w:sz w:val="20"/>
                <w:szCs w:val="20"/>
              </w:rPr>
              <w:t>1308</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420" w:firstLine="0"/>
              <w:jc w:val="right"/>
              <w:rPr>
                <w:sz w:val="20"/>
                <w:szCs w:val="20"/>
              </w:rPr>
            </w:pPr>
            <w:r>
              <w:rPr>
                <w:color w:val="000000"/>
                <w:spacing w:val="0"/>
                <w:w w:val="100"/>
                <w:position w:val="0"/>
                <w:sz w:val="20"/>
                <w:szCs w:val="20"/>
              </w:rPr>
              <w:t>288</w:t>
            </w:r>
          </w:p>
        </w:tc>
      </w:tr>
      <w:tr>
        <w:trPr>
          <w:trHeight w:val="715"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Взвешенные частицы РМ-</w:t>
            </w:r>
          </w:p>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10</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220"/>
              <w:jc w:val="left"/>
              <w:rPr>
                <w:sz w:val="20"/>
                <w:szCs w:val="20"/>
              </w:rPr>
            </w:pPr>
            <w:r>
              <w:rPr>
                <w:b/>
                <w:bCs/>
                <w:color w:val="000000"/>
                <w:spacing w:val="0"/>
                <w:w w:val="100"/>
                <w:position w:val="0"/>
                <w:sz w:val="20"/>
                <w:szCs w:val="20"/>
              </w:rPr>
              <w:t>0,160</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440"/>
              <w:jc w:val="left"/>
              <w:rPr>
                <w:sz w:val="20"/>
                <w:szCs w:val="20"/>
              </w:rPr>
            </w:pPr>
            <w:r>
              <w:rPr>
                <w:color w:val="000000"/>
                <w:spacing w:val="0"/>
                <w:w w:val="100"/>
                <w:position w:val="0"/>
                <w:sz w:val="20"/>
                <w:szCs w:val="20"/>
              </w:rPr>
              <w:t>2,674</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3,290</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10,966</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17,3</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5996</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160"/>
              <w:jc w:val="left"/>
              <w:rPr>
                <w:sz w:val="20"/>
                <w:szCs w:val="20"/>
              </w:rPr>
            </w:pPr>
            <w:r>
              <w:rPr>
                <w:color w:val="000000"/>
                <w:spacing w:val="0"/>
                <w:w w:val="100"/>
                <w:position w:val="0"/>
                <w:sz w:val="20"/>
                <w:szCs w:val="20"/>
              </w:rPr>
              <w:t>302</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4</w:t>
            </w:r>
          </w:p>
        </w:tc>
      </w:tr>
      <w:tr>
        <w:trPr>
          <w:trHeight w:val="552" w:hRule="exact"/>
        </w:trPr>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Диоксид серы</w:t>
            </w: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220"/>
              <w:jc w:val="left"/>
              <w:rPr>
                <w:sz w:val="20"/>
                <w:szCs w:val="20"/>
              </w:rPr>
            </w:pPr>
            <w:r>
              <w:rPr>
                <w:color w:val="000000"/>
                <w:spacing w:val="0"/>
                <w:w w:val="100"/>
                <w:position w:val="0"/>
                <w:sz w:val="20"/>
                <w:szCs w:val="20"/>
              </w:rPr>
              <w:t>0,024</w:t>
            </w: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440"/>
              <w:jc w:val="left"/>
              <w:rPr>
                <w:sz w:val="20"/>
                <w:szCs w:val="20"/>
              </w:rPr>
            </w:pPr>
            <w:r>
              <w:rPr>
                <w:color w:val="000000"/>
                <w:spacing w:val="0"/>
                <w:w w:val="100"/>
                <w:position w:val="0"/>
                <w:sz w:val="20"/>
                <w:szCs w:val="20"/>
              </w:rPr>
              <w:t>0,488</w:t>
            </w: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0,420</w:t>
            </w: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0,840</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0, 00</w:t>
            </w: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right w:val="single" w:sz="4"/>
            </w:tcBorders>
            <w:shd w:val="clear" w:color="auto" w:fill="FFFFFF"/>
            <w:vAlign w:val="top"/>
          </w:tcPr>
          <w:p>
            <w:pPr>
              <w:widowControl w:val="0"/>
              <w:rPr>
                <w:sz w:val="10"/>
                <w:szCs w:val="10"/>
              </w:rPr>
            </w:pPr>
          </w:p>
        </w:tc>
      </w:tr>
    </w:tbl>
    <w:p>
      <w:pPr>
        <w:spacing w:lineRule="exact" w:line="1"/>
        <w:rPr>
          <w:sz w:val="2"/>
          <w:szCs w:val="2"/>
        </w:rPr>
      </w:pPr>
      <w:r>
        <w:br w:type="page"/>
      </w:r>
    </w:p>
    <w:tbl>
      <w:tblPr>
        <w:tblOverlap w:val="never"/>
        <w:jc w:val="center"/>
        <w:tblLayout w:type="fixed"/>
      </w:tblPr>
      <w:tblGrid>
        <w:gridCol w:w="1339"/>
        <w:gridCol w:w="946"/>
        <w:gridCol w:w="1262"/>
        <w:gridCol w:w="610"/>
        <w:gridCol w:w="1426"/>
        <w:gridCol w:w="701"/>
        <w:gridCol w:w="835"/>
        <w:gridCol w:w="672"/>
        <w:gridCol w:w="1157"/>
      </w:tblGrid>
      <w:tr>
        <w:trPr>
          <w:trHeight w:val="504" w:hRule="exact"/>
        </w:trPr>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Оксид углерода</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0,978</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420"/>
              <w:jc w:val="left"/>
              <w:rPr>
                <w:sz w:val="20"/>
                <w:szCs w:val="20"/>
              </w:rPr>
            </w:pPr>
            <w:r>
              <w:rPr>
                <w:color w:val="000000"/>
                <w:spacing w:val="0"/>
                <w:w w:val="100"/>
                <w:position w:val="0"/>
                <w:sz w:val="20"/>
                <w:szCs w:val="20"/>
              </w:rPr>
              <w:t>0,326</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13,600</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2,720</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8,27</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477</w:t>
            </w:r>
          </w:p>
        </w:tc>
        <w:tc>
          <w:tcPr>
            <w:tcBorders>
              <w:left w:val="single" w:sz="4"/>
            </w:tcBorders>
            <w:shd w:val="clear" w:color="auto" w:fill="FFFFFF"/>
            <w:vAlign w:val="top"/>
          </w:tcPr>
          <w:p>
            <w:pPr>
              <w:widowControl w:val="0"/>
              <w:rPr>
                <w:sz w:val="10"/>
                <w:szCs w:val="10"/>
              </w:rPr>
            </w:pPr>
          </w:p>
        </w:tc>
        <w:tc>
          <w:tcPr>
            <w:tcBorders>
              <w:left w:val="single" w:sz="4"/>
              <w:right w:val="single" w:sz="4"/>
            </w:tcBorders>
            <w:shd w:val="clear" w:color="auto" w:fill="FFFFFF"/>
            <w:vAlign w:val="top"/>
          </w:tcPr>
          <w:p>
            <w:pPr>
              <w:widowControl w:val="0"/>
              <w:rPr>
                <w:sz w:val="10"/>
                <w:szCs w:val="10"/>
              </w:rPr>
            </w:pPr>
          </w:p>
        </w:tc>
      </w:tr>
      <w:tr>
        <w:trPr>
          <w:trHeight w:val="288"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Диоксид азота</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0,036</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420"/>
              <w:jc w:val="left"/>
              <w:rPr>
                <w:sz w:val="20"/>
                <w:szCs w:val="20"/>
              </w:rPr>
            </w:pPr>
            <w:r>
              <w:rPr>
                <w:color w:val="000000"/>
                <w:spacing w:val="0"/>
                <w:w w:val="100"/>
                <w:position w:val="0"/>
                <w:sz w:val="20"/>
                <w:szCs w:val="20"/>
              </w:rPr>
              <w:t>0,898</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0,375</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1,873</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0,03</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13</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283"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Оксид азота</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0,009</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420"/>
              <w:jc w:val="left"/>
              <w:rPr>
                <w:sz w:val="20"/>
                <w:szCs w:val="20"/>
              </w:rPr>
            </w:pPr>
            <w:r>
              <w:rPr>
                <w:color w:val="000000"/>
                <w:spacing w:val="0"/>
                <w:w w:val="100"/>
                <w:position w:val="0"/>
                <w:sz w:val="20"/>
                <w:szCs w:val="20"/>
              </w:rPr>
              <w:t>0,149</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0,430</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1,075</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0,00</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480"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Озон (приземный)</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0,030</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420"/>
              <w:jc w:val="left"/>
              <w:rPr>
                <w:sz w:val="20"/>
                <w:szCs w:val="20"/>
              </w:rPr>
            </w:pPr>
            <w:r>
              <w:rPr>
                <w:color w:val="000000"/>
                <w:spacing w:val="0"/>
                <w:w w:val="100"/>
                <w:position w:val="0"/>
                <w:sz w:val="20"/>
                <w:szCs w:val="20"/>
              </w:rPr>
              <w:t>1,014</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0,268</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1,675</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0,09</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21</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278"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Сероводород</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220"/>
              <w:jc w:val="left"/>
              <w:rPr>
                <w:sz w:val="20"/>
                <w:szCs w:val="20"/>
              </w:rPr>
            </w:pPr>
            <w:r>
              <w:rPr>
                <w:color w:val="000000"/>
                <w:spacing w:val="0"/>
                <w:w w:val="100"/>
                <w:position w:val="0"/>
                <w:sz w:val="20"/>
                <w:szCs w:val="20"/>
              </w:rPr>
              <w:t>0,002</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0,051</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6,375</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1,27</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408</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13</w:t>
            </w:r>
          </w:p>
        </w:tc>
        <w:tc>
          <w:tcPr>
            <w:tcBorders>
              <w:top w:val="single" w:sz="4"/>
              <w:left w:val="single" w:sz="4"/>
              <w:right w:val="single" w:sz="4"/>
            </w:tcBorders>
            <w:shd w:val="clear" w:color="auto" w:fill="FFFFFF"/>
            <w:vAlign w:val="top"/>
          </w:tcPr>
          <w:p>
            <w:pPr>
              <w:widowControl w:val="0"/>
              <w:rPr>
                <w:sz w:val="10"/>
                <w:szCs w:val="10"/>
              </w:rPr>
            </w:pPr>
          </w:p>
        </w:tc>
      </w:tr>
      <w:tr>
        <w:trPr>
          <w:trHeight w:val="288"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Аммиак</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220"/>
              <w:jc w:val="left"/>
              <w:rPr>
                <w:sz w:val="20"/>
                <w:szCs w:val="20"/>
              </w:rPr>
            </w:pPr>
            <w:r>
              <w:rPr>
                <w:color w:val="000000"/>
                <w:spacing w:val="0"/>
                <w:w w:val="100"/>
                <w:position w:val="0"/>
                <w:sz w:val="20"/>
                <w:szCs w:val="20"/>
              </w:rPr>
              <w:t>0,022</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420"/>
              <w:jc w:val="left"/>
              <w:rPr>
                <w:sz w:val="20"/>
                <w:szCs w:val="20"/>
              </w:rPr>
            </w:pPr>
            <w:r>
              <w:rPr>
                <w:color w:val="000000"/>
                <w:spacing w:val="0"/>
                <w:w w:val="100"/>
                <w:position w:val="0"/>
                <w:sz w:val="20"/>
                <w:szCs w:val="20"/>
              </w:rPr>
              <w:t>0,547</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0,058</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0,289</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278"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Фенол</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220"/>
              <w:jc w:val="left"/>
              <w:rPr>
                <w:sz w:val="20"/>
                <w:szCs w:val="20"/>
              </w:rPr>
            </w:pPr>
            <w:r>
              <w:rPr>
                <w:color w:val="000000"/>
                <w:spacing w:val="0"/>
                <w:w w:val="100"/>
                <w:position w:val="0"/>
                <w:sz w:val="20"/>
                <w:szCs w:val="20"/>
              </w:rPr>
              <w:t>0,004</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420"/>
              <w:jc w:val="left"/>
              <w:rPr>
                <w:sz w:val="20"/>
                <w:szCs w:val="20"/>
              </w:rPr>
            </w:pPr>
            <w:r>
              <w:rPr>
                <w:color w:val="000000"/>
                <w:spacing w:val="0"/>
                <w:w w:val="100"/>
                <w:position w:val="0"/>
                <w:sz w:val="20"/>
                <w:szCs w:val="20"/>
              </w:rPr>
              <w:t>1,486</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0,008</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0,800</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288"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Формальдегид</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220"/>
              <w:jc w:val="left"/>
              <w:rPr>
                <w:sz w:val="20"/>
                <w:szCs w:val="20"/>
              </w:rPr>
            </w:pPr>
            <w:r>
              <w:rPr>
                <w:color w:val="000000"/>
                <w:spacing w:val="0"/>
                <w:w w:val="100"/>
                <w:position w:val="0"/>
                <w:sz w:val="20"/>
                <w:szCs w:val="20"/>
              </w:rPr>
              <w:t>0,010</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420"/>
              <w:jc w:val="left"/>
              <w:rPr>
                <w:sz w:val="20"/>
                <w:szCs w:val="20"/>
              </w:rPr>
            </w:pPr>
            <w:r>
              <w:rPr>
                <w:color w:val="000000"/>
                <w:spacing w:val="0"/>
                <w:w w:val="100"/>
                <w:position w:val="0"/>
                <w:sz w:val="20"/>
                <w:szCs w:val="20"/>
              </w:rPr>
              <w:t>1,038</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0,019</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0,386</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283"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Гамма-фон</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220"/>
              <w:jc w:val="left"/>
              <w:rPr>
                <w:sz w:val="20"/>
                <w:szCs w:val="20"/>
              </w:rPr>
            </w:pPr>
            <w:r>
              <w:rPr>
                <w:color w:val="000000"/>
                <w:spacing w:val="0"/>
                <w:w w:val="100"/>
                <w:position w:val="0"/>
                <w:sz w:val="20"/>
                <w:szCs w:val="20"/>
              </w:rPr>
              <w:t>0,104</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0,170</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Мышьяк</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0,000027</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0,09</w:t>
            </w: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right w:val="single" w:sz="4"/>
            </w:tcBorders>
            <w:shd w:val="clear" w:color="auto" w:fill="FFFFFF"/>
            <w:vAlign w:val="top"/>
          </w:tcPr>
          <w:p>
            <w:pPr>
              <w:widowControl w:val="0"/>
              <w:rPr>
                <w:sz w:val="10"/>
                <w:szCs w:val="10"/>
              </w:rPr>
            </w:pPr>
          </w:p>
        </w:tc>
      </w:tr>
    </w:tbl>
    <w:p>
      <w:pPr>
        <w:pStyle w:val="Style71"/>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Таблица 2</w:t>
      </w:r>
    </w:p>
    <w:p>
      <w:pPr>
        <w:widowControl w:val="0"/>
        <w:spacing w:after="99" w:line="1" w:lineRule="exact"/>
      </w:pPr>
    </w:p>
    <w:p>
      <w:pPr>
        <w:pStyle w:val="Style71"/>
        <w:keepNext w:val="0"/>
        <w:keepLines w:val="0"/>
        <w:widowControl w:val="0"/>
        <w:shd w:val="clear" w:color="auto" w:fill="auto"/>
        <w:bidi w:val="0"/>
        <w:spacing w:before="0" w:after="0" w:line="240" w:lineRule="auto"/>
        <w:ind w:left="2045" w:right="0" w:firstLine="0"/>
        <w:jc w:val="left"/>
        <w:rPr>
          <w:sz w:val="20"/>
          <w:szCs w:val="20"/>
        </w:rPr>
      </w:pPr>
      <w:r>
        <w:rPr>
          <w:color w:val="000000"/>
          <w:spacing w:val="0"/>
          <w:w w:val="100"/>
          <w:position w:val="0"/>
          <w:sz w:val="20"/>
          <w:szCs w:val="20"/>
        </w:rPr>
        <w:t>Результаты экспедиционных измерений качества атмосферного воздуха</w:t>
      </w:r>
    </w:p>
    <w:tbl>
      <w:tblPr>
        <w:tblOverlap w:val="never"/>
        <w:jc w:val="center"/>
        <w:tblLayout w:type="fixed"/>
      </w:tblPr>
      <w:tblGrid>
        <w:gridCol w:w="1637"/>
        <w:gridCol w:w="725"/>
        <w:gridCol w:w="869"/>
        <w:gridCol w:w="701"/>
        <w:gridCol w:w="773"/>
        <w:gridCol w:w="701"/>
        <w:gridCol w:w="1152"/>
        <w:gridCol w:w="1795"/>
        <w:gridCol w:w="1118"/>
      </w:tblGrid>
      <w:tr>
        <w:trPr>
          <w:trHeight w:val="355" w:hRule="exact"/>
        </w:trPr>
        <w:tc>
          <w:tcPr>
            <w:vMerge w:val="restart"/>
            <w:tcBorders>
              <w:top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Определяемые примеси</w:t>
            </w:r>
          </w:p>
        </w:tc>
        <w:tc>
          <w:tcPr>
            <w:gridSpan w:val="8"/>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760"/>
              <w:jc w:val="left"/>
              <w:rPr>
                <w:sz w:val="20"/>
                <w:szCs w:val="20"/>
              </w:rPr>
            </w:pPr>
            <w:r>
              <w:rPr>
                <w:color w:val="000000"/>
                <w:spacing w:val="0"/>
                <w:w w:val="100"/>
                <w:position w:val="0"/>
                <w:sz w:val="20"/>
                <w:szCs w:val="20"/>
              </w:rPr>
              <w:t>Наименование населенного пункта</w:t>
            </w:r>
          </w:p>
        </w:tc>
      </w:tr>
      <w:tr>
        <w:trPr>
          <w:trHeight w:val="854" w:hRule="exact"/>
        </w:trPr>
        <w:tc>
          <w:tcPr>
            <w:vMerge/>
            <w:tcBorders/>
            <w:shd w:val="clear" w:color="auto" w:fill="FFFFFF"/>
            <w:vAlign w:val="center"/>
          </w:tcPr>
          <w:p>
            <w:pPr/>
          </w:p>
        </w:tc>
        <w:tc>
          <w:tcPr>
            <w:gridSpan w:val="2"/>
            <w:tcBorders>
              <w:top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Точка №1 (Шахтинск)</w:t>
            </w:r>
          </w:p>
        </w:tc>
        <w:tc>
          <w:tcPr>
            <w:gridSpan w:val="2"/>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Точка №2 (Шахтинск)</w:t>
            </w:r>
          </w:p>
        </w:tc>
        <w:tc>
          <w:tcPr>
            <w:gridSpan w:val="2"/>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Точка №1 (Пришахтинск)</w:t>
            </w:r>
          </w:p>
        </w:tc>
        <w:tc>
          <w:tcPr>
            <w:gridSpan w:val="2"/>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Точка №1 (Топар)</w:t>
            </w:r>
          </w:p>
        </w:tc>
      </w:tr>
      <w:tr>
        <w:trPr>
          <w:trHeight w:val="432" w:hRule="exact"/>
        </w:trPr>
        <w:tc>
          <w:tcPr>
            <w:vMerge/>
            <w:tcBorders/>
            <w:shd w:val="clear" w:color="auto" w:fill="FFFFFF"/>
            <w:vAlign w:val="center"/>
          </w:tcPr>
          <w:p>
            <w:pPr/>
          </w:p>
        </w:tc>
        <w:tc>
          <w:tcPr>
            <w:tcBorders>
              <w:top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мг/м-’</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240"/>
              <w:jc w:val="left"/>
              <w:rPr>
                <w:sz w:val="20"/>
                <w:szCs w:val="20"/>
              </w:rPr>
            </w:pPr>
            <w:r>
              <w:rPr>
                <w:color w:val="000000"/>
                <w:spacing w:val="0"/>
                <w:w w:val="100"/>
                <w:position w:val="0"/>
                <w:sz w:val="20"/>
                <w:szCs w:val="20"/>
              </w:rPr>
              <w:t>ПДК</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мг/м</w:t>
            </w:r>
            <w:r>
              <w:rPr>
                <w:color w:val="000000"/>
                <w:spacing w:val="0"/>
                <w:w w:val="100"/>
                <w:position w:val="0"/>
                <w:sz w:val="20"/>
                <w:szCs w:val="20"/>
                <w:vertAlign w:val="superscript"/>
              </w:rPr>
              <w:t>3</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пдк</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мг/м</w:t>
            </w:r>
            <w:r>
              <w:rPr>
                <w:color w:val="000000"/>
                <w:spacing w:val="0"/>
                <w:w w:val="100"/>
                <w:position w:val="0"/>
                <w:sz w:val="20"/>
                <w:szCs w:val="20"/>
                <w:vertAlign w:val="superscript"/>
              </w:rPr>
              <w:t>3</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пдк</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мг/м</w:t>
            </w:r>
            <w:r>
              <w:rPr>
                <w:color w:val="000000"/>
                <w:spacing w:val="0"/>
                <w:w w:val="100"/>
                <w:position w:val="0"/>
                <w:sz w:val="20"/>
                <w:szCs w:val="20"/>
                <w:vertAlign w:val="superscript"/>
              </w:rPr>
              <w:t>3</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300"/>
              <w:jc w:val="left"/>
              <w:rPr>
                <w:sz w:val="20"/>
                <w:szCs w:val="20"/>
              </w:rPr>
            </w:pPr>
            <w:r>
              <w:rPr>
                <w:color w:val="000000"/>
                <w:spacing w:val="0"/>
                <w:w w:val="100"/>
                <w:position w:val="0"/>
                <w:sz w:val="20"/>
                <w:szCs w:val="20"/>
              </w:rPr>
              <w:t>пдк</w:t>
            </w:r>
          </w:p>
        </w:tc>
      </w:tr>
      <w:tr>
        <w:trPr>
          <w:trHeight w:val="298" w:hRule="exact"/>
        </w:trPr>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Аммиак</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0,097</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0,485</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0,198</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0,99</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0,024</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0,12</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0,194</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300"/>
              <w:jc w:val="left"/>
              <w:rPr>
                <w:sz w:val="20"/>
                <w:szCs w:val="20"/>
              </w:rPr>
            </w:pPr>
            <w:r>
              <w:rPr>
                <w:color w:val="000000"/>
                <w:spacing w:val="0"/>
                <w:w w:val="100"/>
                <w:position w:val="0"/>
                <w:sz w:val="20"/>
                <w:szCs w:val="20"/>
              </w:rPr>
              <w:t>0,97</w:t>
            </w:r>
          </w:p>
        </w:tc>
      </w:tr>
      <w:tr>
        <w:trPr>
          <w:trHeight w:val="538"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Взвешенные</w:t>
            </w:r>
          </w:p>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частицы</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0,12</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0,24</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0,12</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0,24</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0,1</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0,2</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0,12</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300"/>
              <w:jc w:val="left"/>
              <w:rPr>
                <w:sz w:val="20"/>
                <w:szCs w:val="20"/>
              </w:rPr>
            </w:pPr>
            <w:r>
              <w:rPr>
                <w:color w:val="000000"/>
                <w:spacing w:val="0"/>
                <w:w w:val="100"/>
                <w:position w:val="0"/>
                <w:sz w:val="20"/>
                <w:szCs w:val="20"/>
              </w:rPr>
              <w:t>0,24</w:t>
            </w:r>
          </w:p>
        </w:tc>
      </w:tr>
      <w:tr>
        <w:trPr>
          <w:trHeight w:val="283"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Диоксид азота</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0,05</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240"/>
              <w:jc w:val="left"/>
              <w:rPr>
                <w:sz w:val="20"/>
                <w:szCs w:val="20"/>
              </w:rPr>
            </w:pPr>
            <w:r>
              <w:rPr>
                <w:color w:val="000000"/>
                <w:spacing w:val="0"/>
                <w:w w:val="100"/>
                <w:position w:val="0"/>
                <w:sz w:val="20"/>
                <w:szCs w:val="20"/>
              </w:rPr>
              <w:t>0,25</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0,032</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0,16</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0,028</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0,14</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0,081</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300"/>
              <w:jc w:val="left"/>
              <w:rPr>
                <w:sz w:val="20"/>
                <w:szCs w:val="20"/>
              </w:rPr>
            </w:pPr>
            <w:r>
              <w:rPr>
                <w:color w:val="000000"/>
                <w:spacing w:val="0"/>
                <w:w w:val="100"/>
                <w:position w:val="0"/>
                <w:sz w:val="20"/>
                <w:szCs w:val="20"/>
              </w:rPr>
              <w:t>0,405</w:t>
            </w:r>
          </w:p>
        </w:tc>
      </w:tr>
      <w:tr>
        <w:trPr>
          <w:trHeight w:val="278"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Диоксид серы</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0,075</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240"/>
              <w:jc w:val="left"/>
              <w:rPr>
                <w:sz w:val="20"/>
                <w:szCs w:val="20"/>
              </w:rPr>
            </w:pPr>
            <w:r>
              <w:rPr>
                <w:color w:val="000000"/>
                <w:spacing w:val="0"/>
                <w:w w:val="100"/>
                <w:position w:val="0"/>
                <w:sz w:val="20"/>
                <w:szCs w:val="20"/>
              </w:rPr>
              <w:t>0,15</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0,08</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0,16</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0,028</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0,056</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0,227</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300"/>
              <w:jc w:val="left"/>
              <w:rPr>
                <w:sz w:val="20"/>
                <w:szCs w:val="20"/>
              </w:rPr>
            </w:pPr>
            <w:r>
              <w:rPr>
                <w:color w:val="000000"/>
                <w:spacing w:val="0"/>
                <w:w w:val="100"/>
                <w:position w:val="0"/>
                <w:sz w:val="20"/>
                <w:szCs w:val="20"/>
              </w:rPr>
              <w:t>0,45</w:t>
            </w:r>
          </w:p>
        </w:tc>
      </w:tr>
      <w:tr>
        <w:trPr>
          <w:trHeight w:val="283"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Оксид азота</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0,041</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0,1025</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0,052</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0,13</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0,041</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0,1025</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0,174</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300"/>
              <w:jc w:val="left"/>
              <w:rPr>
                <w:sz w:val="20"/>
                <w:szCs w:val="20"/>
              </w:rPr>
            </w:pPr>
            <w:r>
              <w:rPr>
                <w:color w:val="000000"/>
                <w:spacing w:val="0"/>
                <w:w w:val="100"/>
                <w:position w:val="0"/>
                <w:sz w:val="20"/>
                <w:szCs w:val="20"/>
              </w:rPr>
              <w:t>0,435</w:t>
            </w:r>
          </w:p>
        </w:tc>
      </w:tr>
      <w:tr>
        <w:trPr>
          <w:trHeight w:val="283"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Оксид углерода</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4,2</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0,84</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4,3</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0,86</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3,7</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0,74</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15,7</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3,1</w:t>
            </w:r>
          </w:p>
        </w:tc>
      </w:tr>
      <w:tr>
        <w:trPr>
          <w:trHeight w:val="283"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Сероводород</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0,01</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1,25</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0,013</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1,625</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0,001</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0,125</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0,012</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jc w:val="left"/>
              <w:rPr>
                <w:sz w:val="20"/>
                <w:szCs w:val="20"/>
              </w:rPr>
            </w:pPr>
            <w:r>
              <w:rPr>
                <w:color w:val="000000"/>
                <w:spacing w:val="0"/>
                <w:w w:val="100"/>
                <w:position w:val="0"/>
                <w:sz w:val="20"/>
                <w:szCs w:val="20"/>
              </w:rPr>
              <w:t>1,5</w:t>
            </w:r>
          </w:p>
        </w:tc>
      </w:tr>
      <w:tr>
        <w:trPr>
          <w:trHeight w:val="715"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Углеводороды</w:t>
            </w:r>
          </w:p>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С1-</w:t>
            </w:r>
          </w:p>
          <w:p>
            <w:pPr>
              <w:pStyle w:val="Style35"/>
              <w:keepNext w:val="0"/>
              <w:keepLines w:val="0"/>
              <w:widowControl w:val="0"/>
              <w:shd w:val="clear" w:color="auto" w:fill="auto"/>
              <w:bidi w:val="0"/>
              <w:spacing w:before="0" w:after="0" w:line="180" w:lineRule="auto"/>
              <w:ind w:left="0" w:right="0" w:firstLine="0"/>
              <w:jc w:val="left"/>
              <w:rPr>
                <w:sz w:val="26"/>
                <w:szCs w:val="26"/>
              </w:rPr>
            </w:pPr>
            <w:r>
              <w:rPr>
                <w:rFonts w:ascii="Arial" w:eastAsia="Arial" w:hAnsi="Arial" w:cs="Arial"/>
                <w:color w:val="000000"/>
                <w:spacing w:val="0"/>
                <w:w w:val="100"/>
                <w:position w:val="0"/>
                <w:sz w:val="26"/>
                <w:szCs w:val="26"/>
              </w:rPr>
              <w:t>сю</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66,4</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61</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65,2</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147,7</w:t>
            </w:r>
          </w:p>
        </w:tc>
        <w:tc>
          <w:tcPr>
            <w:tcBorders>
              <w:top w:val="single" w:sz="4"/>
              <w:left w:val="single" w:sz="4"/>
              <w:right w:val="single" w:sz="4"/>
            </w:tcBorders>
            <w:shd w:val="clear" w:color="auto" w:fill="FFFFFF"/>
            <w:vAlign w:val="top"/>
          </w:tcPr>
          <w:p>
            <w:pPr>
              <w:widowControl w:val="0"/>
              <w:rPr>
                <w:sz w:val="10"/>
                <w:szCs w:val="10"/>
              </w:rPr>
            </w:pPr>
          </w:p>
        </w:tc>
      </w:tr>
      <w:tr>
        <w:trPr>
          <w:trHeight w:val="283"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Фенол</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0,015</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1,5</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0,015</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1,5</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0,01</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283"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Формальдегид</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302" w:hRule="exact"/>
        </w:trPr>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Бензол</w:t>
            </w: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0,541</w:t>
            </w:r>
          </w:p>
        </w:tc>
        <w:tc>
          <w:tcPr>
            <w:tcBorders>
              <w:top w:val="single" w:sz="4"/>
              <w:left w:val="single" w:sz="4"/>
              <w:bottom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1,8</w:t>
            </w:r>
          </w:p>
        </w:tc>
      </w:tr>
    </w:tbl>
    <w:p>
      <w:pPr>
        <w:widowControl w:val="0"/>
        <w:spacing w:after="359" w:line="1" w:lineRule="exact"/>
      </w:pPr>
    </w:p>
    <w:p>
      <w:pPr>
        <w:pStyle w:val="Style15"/>
        <w:keepNext w:val="0"/>
        <w:keepLines w:val="0"/>
        <w:widowControl w:val="0"/>
        <w:shd w:val="clear" w:color="auto" w:fill="auto"/>
        <w:bidi w:val="0"/>
        <w:spacing w:before="0" w:after="740" w:line="276" w:lineRule="auto"/>
        <w:ind w:left="0" w:right="0" w:firstLine="580"/>
        <w:jc w:val="both"/>
      </w:pPr>
      <w:r>
        <w:rPr>
          <w:color w:val="000000"/>
          <w:spacing w:val="0"/>
          <w:w w:val="100"/>
          <w:position w:val="0"/>
        </w:rPr>
        <w:t>По данным наблюдений зафиксировано превышение предельно - допустимой нормы максимально-разовой концентрации сероводорода - 1,5 ПДКм.р, бензола - 1,8 ПДК</w:t>
      </w:r>
      <w:r>
        <w:rPr>
          <w:color w:val="000000"/>
          <w:spacing w:val="0"/>
          <w:w w:val="100"/>
          <w:position w:val="0"/>
          <w:vertAlign w:val="subscript"/>
        </w:rPr>
        <w:t>мр</w:t>
      </w:r>
      <w:r>
        <w:rPr>
          <w:color w:val="000000"/>
          <w:spacing w:val="0"/>
          <w:w w:val="100"/>
          <w:position w:val="0"/>
        </w:rPr>
        <w:t>, оксида углерода - 3,1ПДК</w:t>
      </w:r>
      <w:r>
        <w:rPr>
          <w:color w:val="000000"/>
          <w:spacing w:val="0"/>
          <w:w w:val="100"/>
          <w:position w:val="0"/>
          <w:vertAlign w:val="subscript"/>
        </w:rPr>
        <w:t>мр</w:t>
      </w:r>
      <w:r>
        <w:rPr>
          <w:color w:val="000000"/>
          <w:spacing w:val="0"/>
          <w:w w:val="100"/>
          <w:position w:val="0"/>
        </w:rPr>
        <w:t xml:space="preserve"> (Топар (точка №1)); фенола - 1,5 ПДК</w:t>
      </w:r>
      <w:r>
        <w:rPr>
          <w:color w:val="000000"/>
          <w:spacing w:val="0"/>
          <w:w w:val="100"/>
          <w:position w:val="0"/>
          <w:vertAlign w:val="subscript"/>
        </w:rPr>
        <w:t>М</w:t>
      </w:r>
      <w:r>
        <w:rPr>
          <w:color w:val="000000"/>
          <w:spacing w:val="0"/>
          <w:w w:val="100"/>
          <w:position w:val="0"/>
        </w:rPr>
        <w:t>.</w:t>
      </w:r>
      <w:r>
        <w:rPr>
          <w:color w:val="000000"/>
          <w:spacing w:val="0"/>
          <w:w w:val="100"/>
          <w:position w:val="0"/>
          <w:vertAlign w:val="subscript"/>
        </w:rPr>
        <w:t>Р</w:t>
      </w:r>
      <w:r>
        <w:rPr>
          <w:color w:val="000000"/>
          <w:spacing w:val="0"/>
          <w:w w:val="100"/>
          <w:position w:val="0"/>
        </w:rPr>
        <w:t>, сероводорода - 1.25 ПДК</w:t>
      </w:r>
      <w:r>
        <w:rPr>
          <w:color w:val="000000"/>
          <w:spacing w:val="0"/>
          <w:w w:val="100"/>
          <w:position w:val="0"/>
          <w:vertAlign w:val="subscript"/>
        </w:rPr>
        <w:t>мр</w:t>
      </w:r>
      <w:r>
        <w:rPr>
          <w:color w:val="000000"/>
          <w:spacing w:val="0"/>
          <w:w w:val="100"/>
          <w:position w:val="0"/>
        </w:rPr>
        <w:t xml:space="preserve"> (Шахтинск (точка №1)); фенола - 1,5 ПДК</w:t>
      </w:r>
      <w:r>
        <w:rPr>
          <w:color w:val="000000"/>
          <w:spacing w:val="0"/>
          <w:w w:val="100"/>
          <w:position w:val="0"/>
          <w:vertAlign w:val="subscript"/>
        </w:rPr>
        <w:t>М</w:t>
      </w:r>
      <w:r>
        <w:rPr>
          <w:color w:val="000000"/>
          <w:spacing w:val="0"/>
          <w:w w:val="100"/>
          <w:position w:val="0"/>
        </w:rPr>
        <w:t>.</w:t>
      </w:r>
      <w:r>
        <w:rPr>
          <w:color w:val="000000"/>
          <w:spacing w:val="0"/>
          <w:w w:val="100"/>
          <w:position w:val="0"/>
          <w:vertAlign w:val="subscript"/>
        </w:rPr>
        <w:t>Р</w:t>
      </w:r>
      <w:r>
        <w:rPr>
          <w:color w:val="000000"/>
          <w:spacing w:val="0"/>
          <w:w w:val="100"/>
          <w:position w:val="0"/>
        </w:rPr>
        <w:t>, сероводорода - 1.625 ПДК</w:t>
      </w:r>
      <w:r>
        <w:rPr>
          <w:color w:val="000000"/>
          <w:spacing w:val="0"/>
          <w:w w:val="100"/>
          <w:position w:val="0"/>
          <w:vertAlign w:val="subscript"/>
        </w:rPr>
        <w:t>м р</w:t>
      </w:r>
      <w:r>
        <w:rPr>
          <w:color w:val="000000"/>
          <w:spacing w:val="0"/>
          <w:w w:val="100"/>
          <w:position w:val="0"/>
        </w:rPr>
        <w:t xml:space="preserve"> (Шахтинск (точка №2)); фенола - 1,0 ПДК„.</w:t>
      </w:r>
      <w:r>
        <w:rPr>
          <w:color w:val="000000"/>
          <w:spacing w:val="0"/>
          <w:w w:val="100"/>
          <w:position w:val="0"/>
          <w:vertAlign w:val="subscript"/>
        </w:rPr>
        <w:t>Р</w:t>
      </w:r>
      <w:r>
        <w:rPr>
          <w:color w:val="000000"/>
          <w:spacing w:val="0"/>
          <w:w w:val="100"/>
          <w:position w:val="0"/>
        </w:rPr>
        <w:t>( Пришахтинск (точка №1)). Концентрации остальных определяемых веществ находились в пределах допустимой нормы (таблица 2).</w:t>
      </w:r>
    </w:p>
    <w:p>
      <w:pPr>
        <w:pStyle w:val="Style15"/>
        <w:keepNext w:val="0"/>
        <w:keepLines w:val="0"/>
        <w:widowControl w:val="0"/>
        <w:shd w:val="clear" w:color="auto" w:fill="auto"/>
        <w:bidi w:val="0"/>
        <w:spacing w:before="0" w:after="360" w:line="276" w:lineRule="auto"/>
        <w:ind w:left="0" w:right="0" w:firstLine="580"/>
        <w:jc w:val="both"/>
      </w:pPr>
      <w:r>
        <w:rPr>
          <w:b/>
          <w:bCs/>
          <w:color w:val="000000"/>
          <w:spacing w:val="0"/>
          <w:w w:val="100"/>
          <w:position w:val="0"/>
        </w:rPr>
        <w:t>Результаты мониторинга качества атмосферного воздуха в г. Сарань за 2021 год.</w:t>
      </w:r>
    </w:p>
    <w:p>
      <w:pPr>
        <w:pStyle w:val="Style15"/>
        <w:keepNext w:val="0"/>
        <w:keepLines w:val="0"/>
        <w:widowControl w:val="0"/>
        <w:shd w:val="clear" w:color="auto" w:fill="auto"/>
        <w:bidi w:val="0"/>
        <w:spacing w:before="0" w:after="0" w:line="276" w:lineRule="auto"/>
        <w:ind w:left="0" w:right="0" w:firstLine="620"/>
        <w:jc w:val="both"/>
      </w:pPr>
      <w:r>
        <w:rPr>
          <w:color w:val="000000"/>
          <w:spacing w:val="0"/>
          <w:w w:val="100"/>
          <w:position w:val="0"/>
        </w:rPr>
        <w:t xml:space="preserve">По данным стационарной сети наблюдений уровень загрязнения атмосферного воздуха оценивался как </w:t>
      </w:r>
      <w:r>
        <w:rPr>
          <w:b/>
          <w:bCs/>
          <w:color w:val="000000"/>
          <w:spacing w:val="0"/>
          <w:w w:val="100"/>
          <w:position w:val="0"/>
        </w:rPr>
        <w:t xml:space="preserve">низкий, </w:t>
      </w:r>
      <w:r>
        <w:rPr>
          <w:color w:val="000000"/>
          <w:spacing w:val="0"/>
          <w:w w:val="100"/>
          <w:position w:val="0"/>
        </w:rPr>
        <w:t>он определялся значением СИ равным 2 (низкий уровень) в районе поста №2 (ул. Саранская, 28а) по диоксиду азота и НП= 0%, ИЗА=2 (низкий уровень).</w:t>
      </w:r>
    </w:p>
    <w:p>
      <w:pPr>
        <w:pStyle w:val="Style15"/>
        <w:keepNext w:val="0"/>
        <w:keepLines w:val="0"/>
        <w:widowControl w:val="0"/>
        <w:shd w:val="clear" w:color="auto" w:fill="auto"/>
        <w:bidi w:val="0"/>
        <w:spacing w:before="0" w:after="0" w:line="276" w:lineRule="auto"/>
        <w:ind w:left="0" w:right="0" w:firstLine="620"/>
        <w:jc w:val="both"/>
      </w:pPr>
      <w:r>
        <w:rPr>
          <w:color w:val="000000"/>
          <w:spacing w:val="0"/>
          <w:w w:val="100"/>
          <w:position w:val="0"/>
        </w:rPr>
        <w:t>Максимально-разовые концентрации составили: диоксид азота - 1,5 ПДК</w:t>
      </w:r>
      <w:r>
        <w:rPr>
          <w:color w:val="000000"/>
          <w:spacing w:val="0"/>
          <w:w w:val="100"/>
          <w:position w:val="0"/>
          <w:vertAlign w:val="subscript"/>
        </w:rPr>
        <w:t>м</w:t>
      </w:r>
      <w:r>
        <w:rPr>
          <w:color w:val="000000"/>
          <w:spacing w:val="0"/>
          <w:w w:val="100"/>
          <w:position w:val="0"/>
        </w:rPr>
        <w:t>.р, концентрации других загрязняющих веществ не превышали ПДК.</w:t>
      </w:r>
    </w:p>
    <w:p>
      <w:pPr>
        <w:pStyle w:val="Style15"/>
        <w:keepNext w:val="0"/>
        <w:keepLines w:val="0"/>
        <w:widowControl w:val="0"/>
        <w:shd w:val="clear" w:color="auto" w:fill="auto"/>
        <w:bidi w:val="0"/>
        <w:spacing w:before="0" w:after="0" w:line="276" w:lineRule="auto"/>
        <w:ind w:left="0" w:right="0" w:firstLine="620"/>
        <w:jc w:val="both"/>
      </w:pPr>
      <w:r>
        <w:rPr>
          <w:color w:val="000000"/>
          <w:spacing w:val="0"/>
          <w:w w:val="100"/>
          <w:position w:val="0"/>
        </w:rPr>
        <w:t>Превышения по среднесуточным нормативам наблюдались: взвешенные частицы РМ 10 - 1,1 ПДК</w:t>
      </w:r>
      <w:r>
        <w:rPr>
          <w:color w:val="000000"/>
          <w:spacing w:val="0"/>
          <w:w w:val="100"/>
          <w:position w:val="0"/>
          <w:vertAlign w:val="subscript"/>
        </w:rPr>
        <w:t>СС</w:t>
      </w:r>
      <w:r>
        <w:rPr>
          <w:color w:val="000000"/>
          <w:spacing w:val="0"/>
          <w:w w:val="100"/>
          <w:position w:val="0"/>
        </w:rPr>
        <w:t>, концентрации других загрязняющих веществ не превышали ПДКс.с.</w:t>
      </w:r>
    </w:p>
    <w:p>
      <w:pPr>
        <w:pStyle w:val="Style15"/>
        <w:keepNext w:val="0"/>
        <w:keepLines w:val="0"/>
        <w:widowControl w:val="0"/>
        <w:shd w:val="clear" w:color="auto" w:fill="auto"/>
        <w:bidi w:val="0"/>
        <w:spacing w:before="0" w:after="0" w:line="276" w:lineRule="auto"/>
        <w:ind w:left="0" w:right="0" w:firstLine="620"/>
        <w:jc w:val="both"/>
      </w:pPr>
      <w:r>
        <w:rPr>
          <w:b/>
          <w:bCs/>
          <w:color w:val="000000"/>
          <w:spacing w:val="0"/>
          <w:w w:val="100"/>
          <w:position w:val="0"/>
        </w:rPr>
        <w:t xml:space="preserve">Случаи экстремально высокого и высокого загрязнения (ВЗ и ЭВЗ):ВЗ </w:t>
      </w:r>
      <w:r>
        <w:rPr>
          <w:color w:val="000000"/>
          <w:spacing w:val="0"/>
          <w:w w:val="100"/>
          <w:position w:val="0"/>
        </w:rPr>
        <w:t>(более 10 ПДК) и ЭВЗ (более 50 ПДК) не были отмечены.</w:t>
      </w:r>
    </w:p>
    <w:p>
      <w:pPr>
        <w:pStyle w:val="Style15"/>
        <w:keepNext w:val="0"/>
        <w:keepLines w:val="0"/>
        <w:widowControl w:val="0"/>
        <w:shd w:val="clear" w:color="auto" w:fill="auto"/>
        <w:bidi w:val="0"/>
        <w:spacing w:before="0" w:after="380" w:line="276" w:lineRule="auto"/>
        <w:ind w:left="0" w:right="0" w:firstLine="620"/>
        <w:jc w:val="both"/>
      </w:pPr>
      <w:r>
        <w:rPr>
          <w:color w:val="000000"/>
          <w:spacing w:val="0"/>
          <w:w w:val="100"/>
          <w:position w:val="0"/>
        </w:rPr>
        <w:t>Фактические значения, а также кратность превышений нормативов качества и количество случаев превышения указаны в таблице 3.</w:t>
      </w:r>
    </w:p>
    <w:p>
      <w:pPr>
        <w:pStyle w:val="Style71"/>
        <w:keepNext w:val="0"/>
        <w:keepLines w:val="0"/>
        <w:widowControl w:val="0"/>
        <w:shd w:val="clear" w:color="auto" w:fill="auto"/>
        <w:bidi w:val="0"/>
        <w:spacing w:before="0" w:after="0" w:line="240" w:lineRule="auto"/>
        <w:ind w:left="8597" w:right="0" w:firstLine="0"/>
        <w:jc w:val="left"/>
        <w:rPr>
          <w:sz w:val="20"/>
          <w:szCs w:val="20"/>
        </w:rPr>
      </w:pPr>
      <w:r>
        <w:rPr>
          <w:color w:val="000000"/>
          <w:spacing w:val="0"/>
          <w:w w:val="100"/>
          <w:position w:val="0"/>
          <w:sz w:val="20"/>
          <w:szCs w:val="20"/>
        </w:rPr>
        <w:t>Таблица 3</w:t>
      </w:r>
    </w:p>
    <w:p>
      <w:pPr>
        <w:pStyle w:val="Style71"/>
        <w:keepNext w:val="0"/>
        <w:keepLines w:val="0"/>
        <w:widowControl w:val="0"/>
        <w:shd w:val="clear" w:color="auto" w:fill="auto"/>
        <w:bidi w:val="0"/>
        <w:spacing w:before="0" w:after="0" w:line="240" w:lineRule="auto"/>
        <w:ind w:left="1939" w:right="0" w:firstLine="0"/>
        <w:jc w:val="left"/>
        <w:rPr>
          <w:sz w:val="20"/>
          <w:szCs w:val="20"/>
        </w:rPr>
      </w:pPr>
      <w:r>
        <w:rPr>
          <w:b/>
          <w:bCs/>
          <w:color w:val="000000"/>
          <w:spacing w:val="0"/>
          <w:w w:val="100"/>
          <w:position w:val="0"/>
          <w:sz w:val="20"/>
          <w:szCs w:val="20"/>
        </w:rPr>
        <w:t>Характеристика загрязнения атмосферного воздуха города Сарань</w:t>
      </w:r>
    </w:p>
    <w:tbl>
      <w:tblPr>
        <w:tblOverlap w:val="never"/>
        <w:jc w:val="center"/>
        <w:tblLayout w:type="fixed"/>
      </w:tblPr>
      <w:tblGrid>
        <w:gridCol w:w="1738"/>
        <w:gridCol w:w="802"/>
        <w:gridCol w:w="1454"/>
        <w:gridCol w:w="840"/>
        <w:gridCol w:w="1565"/>
        <w:gridCol w:w="600"/>
        <w:gridCol w:w="768"/>
        <w:gridCol w:w="619"/>
        <w:gridCol w:w="1099"/>
      </w:tblGrid>
      <w:tr>
        <w:trPr>
          <w:trHeight w:val="811" w:hRule="exact"/>
        </w:trPr>
        <w:tc>
          <w:tcPr>
            <w:vMerge w:val="restart"/>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440"/>
              <w:jc w:val="left"/>
              <w:rPr>
                <w:sz w:val="20"/>
                <w:szCs w:val="20"/>
              </w:rPr>
            </w:pPr>
            <w:r>
              <w:rPr>
                <w:b/>
                <w:bCs/>
                <w:color w:val="000000"/>
                <w:spacing w:val="0"/>
                <w:w w:val="100"/>
                <w:position w:val="0"/>
                <w:sz w:val="20"/>
                <w:szCs w:val="20"/>
              </w:rPr>
              <w:t>Примесь</w:t>
            </w:r>
          </w:p>
        </w:tc>
        <w:tc>
          <w:tcPr>
            <w:gridSpan w:val="2"/>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66" w:lineRule="auto"/>
              <w:ind w:left="0" w:right="0" w:firstLine="0"/>
              <w:jc w:val="center"/>
              <w:rPr>
                <w:sz w:val="20"/>
                <w:szCs w:val="20"/>
              </w:rPr>
            </w:pPr>
            <w:r>
              <w:rPr>
                <w:b/>
                <w:bCs/>
                <w:color w:val="000000"/>
                <w:spacing w:val="0"/>
                <w:w w:val="100"/>
                <w:position w:val="0"/>
                <w:sz w:val="20"/>
                <w:szCs w:val="20"/>
              </w:rPr>
              <w:t>Средняя концентрация</w:t>
            </w:r>
          </w:p>
        </w:tc>
        <w:tc>
          <w:tcPr>
            <w:gridSpan w:val="2"/>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66" w:lineRule="auto"/>
              <w:ind w:left="0" w:right="0" w:firstLine="0"/>
              <w:jc w:val="center"/>
              <w:rPr>
                <w:sz w:val="20"/>
                <w:szCs w:val="20"/>
              </w:rPr>
            </w:pPr>
            <w:r>
              <w:rPr>
                <w:b/>
                <w:bCs/>
                <w:color w:val="000000"/>
                <w:spacing w:val="0"/>
                <w:w w:val="100"/>
                <w:position w:val="0"/>
                <w:sz w:val="20"/>
                <w:szCs w:val="20"/>
              </w:rPr>
              <w:t>Максимальная разовая концентрация</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нп</w:t>
            </w:r>
          </w:p>
        </w:tc>
        <w:tc>
          <w:tcPr>
            <w:gridSpan w:val="3"/>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83" w:lineRule="auto"/>
              <w:ind w:left="320" w:right="0" w:firstLine="0"/>
              <w:jc w:val="left"/>
              <w:rPr>
                <w:sz w:val="20"/>
                <w:szCs w:val="20"/>
              </w:rPr>
            </w:pPr>
            <w:r>
              <w:rPr>
                <w:b/>
                <w:bCs/>
                <w:color w:val="000000"/>
                <w:spacing w:val="0"/>
                <w:w w:val="100"/>
                <w:position w:val="0"/>
                <w:sz w:val="20"/>
                <w:szCs w:val="20"/>
              </w:rPr>
              <w:t xml:space="preserve">Число случаев превышения </w:t>
            </w:r>
            <w:r>
              <w:rPr>
                <w:color w:val="000000"/>
                <w:spacing w:val="0"/>
                <w:w w:val="100"/>
                <w:position w:val="0"/>
                <w:sz w:val="20"/>
                <w:szCs w:val="20"/>
              </w:rPr>
              <w:t>пдк</w:t>
            </w:r>
            <w:r>
              <w:rPr>
                <w:color w:val="000000"/>
                <w:spacing w:val="0"/>
                <w:w w:val="100"/>
                <w:position w:val="0"/>
                <w:sz w:val="20"/>
                <w:szCs w:val="20"/>
                <w:vertAlign w:val="subscript"/>
              </w:rPr>
              <w:t>мр</w:t>
            </w:r>
            <w:r>
              <w:rPr>
                <w:color w:val="000000"/>
                <w:spacing w:val="0"/>
                <w:w w:val="100"/>
                <w:position w:val="0"/>
                <w:sz w:val="20"/>
                <w:szCs w:val="20"/>
              </w:rPr>
              <w:t>.</w:t>
            </w:r>
          </w:p>
        </w:tc>
      </w:tr>
      <w:tr>
        <w:trPr>
          <w:trHeight w:val="787" w:hRule="exact"/>
        </w:trPr>
        <w:tc>
          <w:tcPr>
            <w:vMerge/>
            <w:tcBorders>
              <w:left w:val="single" w:sz="4"/>
            </w:tcBorders>
            <w:shd w:val="clear" w:color="auto" w:fill="FFFFFF"/>
            <w:vAlign w:val="center"/>
          </w:tcPr>
          <w:p>
            <w:pPr/>
          </w:p>
        </w:tc>
        <w:tc>
          <w:tcPr>
            <w:tcBorders>
              <w:top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мг/м</w:t>
            </w:r>
            <w:r>
              <w:rPr>
                <w:b/>
                <w:bCs/>
                <w:color w:val="000000"/>
                <w:spacing w:val="0"/>
                <w:w w:val="100"/>
                <w:position w:val="0"/>
                <w:sz w:val="20"/>
                <w:szCs w:val="20"/>
                <w:vertAlign w:val="superscript"/>
              </w:rPr>
              <w:t>3</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80" w:line="240" w:lineRule="auto"/>
              <w:ind w:left="0" w:right="0" w:firstLine="0"/>
              <w:jc w:val="left"/>
              <w:rPr>
                <w:sz w:val="20"/>
                <w:szCs w:val="20"/>
              </w:rPr>
            </w:pPr>
            <w:r>
              <w:rPr>
                <w:b/>
                <w:bCs/>
                <w:color w:val="000000"/>
                <w:spacing w:val="0"/>
                <w:w w:val="100"/>
                <w:position w:val="0"/>
                <w:sz w:val="20"/>
                <w:szCs w:val="20"/>
              </w:rPr>
              <w:t>КратностьПД</w:t>
            </w:r>
          </w:p>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К</w:t>
            </w:r>
            <w:r>
              <w:rPr>
                <w:b/>
                <w:bCs/>
                <w:color w:val="000000"/>
                <w:spacing w:val="0"/>
                <w:w w:val="100"/>
                <w:position w:val="0"/>
                <w:sz w:val="20"/>
                <w:szCs w:val="20"/>
                <w:vertAlign w:val="subscript"/>
              </w:rPr>
              <w:t>с</w:t>
            </w:r>
            <w:r>
              <w:rPr>
                <w:b/>
                <w:bCs/>
                <w:color w:val="000000"/>
                <w:spacing w:val="0"/>
                <w:w w:val="100"/>
                <w:position w:val="0"/>
                <w:sz w:val="20"/>
                <w:szCs w:val="20"/>
              </w:rPr>
              <w:t>.е.</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140"/>
              <w:jc w:val="left"/>
              <w:rPr>
                <w:sz w:val="20"/>
                <w:szCs w:val="20"/>
              </w:rPr>
            </w:pPr>
            <w:r>
              <w:rPr>
                <w:b/>
                <w:bCs/>
                <w:color w:val="000000"/>
                <w:spacing w:val="0"/>
                <w:w w:val="100"/>
                <w:position w:val="0"/>
                <w:sz w:val="20"/>
                <w:szCs w:val="20"/>
              </w:rPr>
              <w:t>мг/м</w:t>
            </w:r>
            <w:r>
              <w:rPr>
                <w:b/>
                <w:bCs/>
                <w:color w:val="000000"/>
                <w:spacing w:val="0"/>
                <w:w w:val="100"/>
                <w:position w:val="0"/>
                <w:sz w:val="20"/>
                <w:szCs w:val="20"/>
                <w:vertAlign w:val="superscript"/>
              </w:rPr>
              <w:t>3</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346" w:lineRule="auto"/>
              <w:ind w:left="0" w:right="0" w:firstLine="0"/>
              <w:jc w:val="center"/>
              <w:rPr>
                <w:sz w:val="20"/>
                <w:szCs w:val="20"/>
              </w:rPr>
            </w:pPr>
            <w:r>
              <w:rPr>
                <w:b/>
                <w:bCs/>
                <w:color w:val="000000"/>
                <w:spacing w:val="0"/>
                <w:w w:val="100"/>
                <w:position w:val="0"/>
                <w:sz w:val="20"/>
                <w:szCs w:val="20"/>
              </w:rPr>
              <w:t xml:space="preserve">КратностьПД </w:t>
            </w:r>
            <w:r>
              <w:rPr>
                <w:color w:val="000000"/>
                <w:spacing w:val="0"/>
                <w:w w:val="100"/>
                <w:position w:val="0"/>
                <w:sz w:val="20"/>
                <w:szCs w:val="20"/>
              </w:rPr>
              <w:t>к</w:t>
            </w:r>
            <w:r>
              <w:rPr>
                <w:color w:val="000000"/>
                <w:spacing w:val="0"/>
                <w:w w:val="100"/>
                <w:position w:val="0"/>
                <w:sz w:val="20"/>
                <w:szCs w:val="20"/>
                <w:vertAlign w:val="subscript"/>
              </w:rPr>
              <w:t>и</w:t>
            </w:r>
            <w:r>
              <w:rPr>
                <w:color w:val="000000"/>
                <w:spacing w:val="0"/>
                <w:w w:val="100"/>
                <w:position w:val="0"/>
                <w:sz w:val="20"/>
                <w:szCs w:val="20"/>
              </w:rPr>
              <w:t>.</w:t>
            </w:r>
            <w:r>
              <w:rPr>
                <w:color w:val="000000"/>
                <w:spacing w:val="0"/>
                <w:w w:val="100"/>
                <w:position w:val="0"/>
                <w:sz w:val="20"/>
                <w:szCs w:val="20"/>
                <w:vertAlign w:val="subscript"/>
              </w:rPr>
              <w:t>р</w:t>
            </w:r>
            <w:r>
              <w:rPr>
                <w:color w:val="000000"/>
                <w:spacing w:val="0"/>
                <w:w w:val="100"/>
                <w:position w:val="0"/>
                <w:sz w:val="20"/>
                <w:szCs w:val="20"/>
              </w:rPr>
              <w:t>.</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&gt;пдк</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&gt;5</w:t>
            </w:r>
          </w:p>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пдк</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&gt;10 пдк</w:t>
            </w:r>
          </w:p>
        </w:tc>
      </w:tr>
      <w:tr>
        <w:trPr>
          <w:trHeight w:val="322" w:hRule="exact"/>
        </w:trPr>
        <w:tc>
          <w:tcPr>
            <w:tcBorders>
              <w:left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gridSpan w:val="2"/>
            <w:tcBorders>
              <w:top w:val="single" w:sz="4"/>
            </w:tcBorders>
            <w:shd w:val="clear" w:color="auto" w:fill="FFFFFF"/>
            <w:vAlign w:val="top"/>
          </w:tcPr>
          <w:p>
            <w:pPr>
              <w:pStyle w:val="Style35"/>
              <w:keepNext w:val="0"/>
              <w:keepLines w:val="0"/>
              <w:widowControl w:val="0"/>
              <w:shd w:val="clear" w:color="auto" w:fill="auto"/>
              <w:bidi w:val="0"/>
              <w:spacing w:before="0" w:after="0" w:line="240" w:lineRule="auto"/>
              <w:ind w:left="1080" w:right="0" w:firstLine="0"/>
              <w:jc w:val="left"/>
              <w:rPr>
                <w:sz w:val="20"/>
                <w:szCs w:val="20"/>
              </w:rPr>
            </w:pPr>
            <w:r>
              <w:rPr>
                <w:b/>
                <w:bCs/>
                <w:color w:val="000000"/>
                <w:spacing w:val="0"/>
                <w:w w:val="100"/>
                <w:position w:val="0"/>
                <w:sz w:val="20"/>
                <w:szCs w:val="20"/>
              </w:rPr>
              <w:t>г.Сарань</w:t>
            </w: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right w:val="single" w:sz="4"/>
            </w:tcBorders>
            <w:shd w:val="clear" w:color="auto" w:fill="FFFFFF"/>
            <w:vAlign w:val="top"/>
          </w:tcPr>
          <w:p>
            <w:pPr>
              <w:widowControl w:val="0"/>
              <w:rPr>
                <w:sz w:val="10"/>
                <w:szCs w:val="10"/>
              </w:rPr>
            </w:pPr>
          </w:p>
        </w:tc>
      </w:tr>
      <w:tr>
        <w:trPr>
          <w:trHeight w:val="528"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62" w:lineRule="auto"/>
              <w:ind w:left="0" w:right="0" w:firstLine="0"/>
              <w:jc w:val="left"/>
              <w:rPr>
                <w:sz w:val="20"/>
                <w:szCs w:val="20"/>
              </w:rPr>
            </w:pPr>
            <w:r>
              <w:rPr>
                <w:color w:val="000000"/>
                <w:spacing w:val="0"/>
                <w:w w:val="100"/>
                <w:position w:val="0"/>
                <w:sz w:val="20"/>
                <w:szCs w:val="20"/>
              </w:rPr>
              <w:t>Взвешенные частицыРМ-10</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0,0667</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1,11</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140"/>
              <w:jc w:val="left"/>
              <w:rPr>
                <w:sz w:val="20"/>
                <w:szCs w:val="20"/>
              </w:rPr>
            </w:pPr>
            <w:r>
              <w:rPr>
                <w:color w:val="000000"/>
                <w:spacing w:val="0"/>
                <w:w w:val="100"/>
                <w:position w:val="0"/>
                <w:sz w:val="20"/>
                <w:szCs w:val="20"/>
              </w:rPr>
              <w:t>0,2856</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560"/>
              <w:jc w:val="left"/>
              <w:rPr>
                <w:sz w:val="20"/>
                <w:szCs w:val="20"/>
              </w:rPr>
            </w:pPr>
            <w:r>
              <w:rPr>
                <w:color w:val="000000"/>
                <w:spacing w:val="0"/>
                <w:w w:val="100"/>
                <w:position w:val="0"/>
                <w:sz w:val="20"/>
                <w:szCs w:val="20"/>
              </w:rPr>
              <w:t>0,95</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322"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Диоксид серы</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0,0031</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440"/>
              <w:jc w:val="left"/>
              <w:rPr>
                <w:sz w:val="20"/>
                <w:szCs w:val="20"/>
              </w:rPr>
            </w:pPr>
            <w:r>
              <w:rPr>
                <w:color w:val="000000"/>
                <w:spacing w:val="0"/>
                <w:w w:val="100"/>
                <w:position w:val="0"/>
                <w:sz w:val="20"/>
                <w:szCs w:val="20"/>
              </w:rPr>
              <w:t>0,063</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140"/>
              <w:jc w:val="left"/>
              <w:rPr>
                <w:sz w:val="20"/>
                <w:szCs w:val="20"/>
              </w:rPr>
            </w:pPr>
            <w:r>
              <w:rPr>
                <w:color w:val="000000"/>
                <w:spacing w:val="0"/>
                <w:w w:val="100"/>
                <w:position w:val="0"/>
                <w:sz w:val="20"/>
                <w:szCs w:val="20"/>
              </w:rPr>
              <w:t>0,0569</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500"/>
              <w:jc w:val="left"/>
              <w:rPr>
                <w:sz w:val="20"/>
                <w:szCs w:val="20"/>
              </w:rPr>
            </w:pPr>
            <w:r>
              <w:rPr>
                <w:color w:val="000000"/>
                <w:spacing w:val="0"/>
                <w:w w:val="100"/>
                <w:position w:val="0"/>
                <w:sz w:val="20"/>
                <w:szCs w:val="20"/>
              </w:rPr>
              <w:t>0,114</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336"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Оксид углерода</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0,4014</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440"/>
              <w:jc w:val="left"/>
              <w:rPr>
                <w:sz w:val="20"/>
                <w:szCs w:val="20"/>
              </w:rPr>
            </w:pPr>
            <w:r>
              <w:rPr>
                <w:color w:val="000000"/>
                <w:spacing w:val="0"/>
                <w:w w:val="100"/>
                <w:position w:val="0"/>
                <w:sz w:val="20"/>
                <w:szCs w:val="20"/>
              </w:rPr>
              <w:t>0,134</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140"/>
              <w:jc w:val="left"/>
              <w:rPr>
                <w:sz w:val="20"/>
                <w:szCs w:val="20"/>
              </w:rPr>
            </w:pPr>
            <w:r>
              <w:rPr>
                <w:color w:val="000000"/>
                <w:spacing w:val="0"/>
                <w:w w:val="100"/>
                <w:position w:val="0"/>
                <w:sz w:val="20"/>
                <w:szCs w:val="20"/>
              </w:rPr>
              <w:t>3,0343</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500"/>
              <w:jc w:val="left"/>
              <w:rPr>
                <w:sz w:val="20"/>
                <w:szCs w:val="20"/>
              </w:rPr>
            </w:pPr>
            <w:r>
              <w:rPr>
                <w:color w:val="000000"/>
                <w:spacing w:val="0"/>
                <w:w w:val="100"/>
                <w:position w:val="0"/>
                <w:sz w:val="20"/>
                <w:szCs w:val="20"/>
              </w:rPr>
              <w:t>0,607</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283"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Диоксид азота</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0,0383</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40"/>
              <w:jc w:val="left"/>
              <w:rPr>
                <w:sz w:val="20"/>
                <w:szCs w:val="20"/>
              </w:rPr>
            </w:pPr>
            <w:r>
              <w:rPr>
                <w:color w:val="000000"/>
                <w:spacing w:val="0"/>
                <w:w w:val="100"/>
                <w:position w:val="0"/>
                <w:sz w:val="20"/>
                <w:szCs w:val="20"/>
              </w:rPr>
              <w:t>0,957</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140"/>
              <w:jc w:val="left"/>
              <w:rPr>
                <w:sz w:val="20"/>
                <w:szCs w:val="20"/>
              </w:rPr>
            </w:pPr>
            <w:r>
              <w:rPr>
                <w:color w:val="000000"/>
                <w:spacing w:val="0"/>
                <w:w w:val="100"/>
                <w:position w:val="0"/>
                <w:sz w:val="20"/>
                <w:szCs w:val="20"/>
              </w:rPr>
              <w:t>0,3081</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500"/>
              <w:jc w:val="left"/>
              <w:rPr>
                <w:sz w:val="20"/>
                <w:szCs w:val="20"/>
              </w:rPr>
            </w:pPr>
            <w:r>
              <w:rPr>
                <w:color w:val="000000"/>
                <w:spacing w:val="0"/>
                <w:w w:val="100"/>
                <w:position w:val="0"/>
                <w:sz w:val="20"/>
                <w:szCs w:val="20"/>
              </w:rPr>
              <w:t>1,541</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0,49</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115</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307" w:hRule="exact"/>
        </w:trPr>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Оксид азота</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0,0045</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440"/>
              <w:jc w:val="left"/>
              <w:rPr>
                <w:sz w:val="20"/>
                <w:szCs w:val="20"/>
              </w:rPr>
            </w:pPr>
            <w:r>
              <w:rPr>
                <w:color w:val="000000"/>
                <w:spacing w:val="0"/>
                <w:w w:val="100"/>
                <w:position w:val="0"/>
                <w:sz w:val="20"/>
                <w:szCs w:val="20"/>
              </w:rPr>
              <w:t>0,075</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140"/>
              <w:jc w:val="left"/>
              <w:rPr>
                <w:sz w:val="20"/>
                <w:szCs w:val="20"/>
              </w:rPr>
            </w:pPr>
            <w:r>
              <w:rPr>
                <w:color w:val="000000"/>
                <w:spacing w:val="0"/>
                <w:w w:val="100"/>
                <w:position w:val="0"/>
                <w:sz w:val="20"/>
                <w:szCs w:val="20"/>
              </w:rPr>
              <w:t>0,0120</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500"/>
              <w:jc w:val="left"/>
              <w:rPr>
                <w:sz w:val="20"/>
                <w:szCs w:val="20"/>
              </w:rPr>
            </w:pPr>
            <w:r>
              <w:rPr>
                <w:color w:val="000000"/>
                <w:spacing w:val="0"/>
                <w:w w:val="100"/>
                <w:position w:val="0"/>
                <w:sz w:val="20"/>
                <w:szCs w:val="20"/>
              </w:rPr>
              <w:t>0,030</w:t>
            </w: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right w:val="single" w:sz="4"/>
            </w:tcBorders>
            <w:shd w:val="clear" w:color="auto" w:fill="FFFFFF"/>
            <w:vAlign w:val="top"/>
          </w:tcPr>
          <w:p>
            <w:pPr>
              <w:widowControl w:val="0"/>
              <w:rPr>
                <w:sz w:val="10"/>
                <w:szCs w:val="10"/>
              </w:rPr>
            </w:pPr>
          </w:p>
        </w:tc>
      </w:tr>
    </w:tbl>
    <w:p>
      <w:pPr>
        <w:widowControl w:val="0"/>
        <w:spacing w:after="639" w:line="1" w:lineRule="exact"/>
      </w:pPr>
    </w:p>
    <w:p>
      <w:pPr>
        <w:pStyle w:val="Style54"/>
        <w:keepNext/>
        <w:keepLines/>
        <w:widowControl w:val="0"/>
        <w:shd w:val="clear" w:color="auto" w:fill="auto"/>
        <w:bidi w:val="0"/>
        <w:spacing w:before="0" w:after="0" w:line="276" w:lineRule="auto"/>
        <w:ind w:left="0" w:right="0" w:firstLine="620"/>
        <w:jc w:val="both"/>
      </w:pPr>
      <w:bookmarkStart w:id="1170" w:name="bookmark1170"/>
      <w:bookmarkStart w:id="1171" w:name="bookmark1171"/>
      <w:bookmarkStart w:id="1172" w:name="bookmark1172"/>
      <w:r>
        <w:rPr>
          <w:color w:val="000000"/>
          <w:spacing w:val="0"/>
          <w:w w:val="100"/>
          <w:position w:val="0"/>
        </w:rPr>
        <w:t>Результаты мониторинга качества атмосферного воздуха в г. Абай за 2021 год.</w:t>
      </w:r>
      <w:bookmarkEnd w:id="1170"/>
      <w:bookmarkEnd w:id="1171"/>
      <w:bookmarkEnd w:id="1172"/>
    </w:p>
    <w:p>
      <w:pPr>
        <w:pStyle w:val="Style15"/>
        <w:keepNext w:val="0"/>
        <w:keepLines w:val="0"/>
        <w:widowControl w:val="0"/>
        <w:shd w:val="clear" w:color="auto" w:fill="auto"/>
        <w:bidi w:val="0"/>
        <w:spacing w:before="0" w:after="0" w:line="276" w:lineRule="auto"/>
        <w:ind w:left="0" w:right="0" w:firstLine="620"/>
        <w:jc w:val="both"/>
      </w:pPr>
      <w:r>
        <w:rPr>
          <w:color w:val="000000"/>
          <w:spacing w:val="0"/>
          <w:w w:val="100"/>
          <w:position w:val="0"/>
        </w:rPr>
        <w:t xml:space="preserve">По данным наблюдений в г. Абай уровень загрязнения атмосферного воздуха оценивался как </w:t>
      </w:r>
      <w:r>
        <w:rPr>
          <w:b/>
          <w:bCs/>
          <w:color w:val="000000"/>
          <w:spacing w:val="0"/>
          <w:w w:val="100"/>
          <w:position w:val="0"/>
        </w:rPr>
        <w:t xml:space="preserve">повышенный, </w:t>
      </w:r>
      <w:r>
        <w:rPr>
          <w:color w:val="000000"/>
          <w:spacing w:val="0"/>
          <w:w w:val="100"/>
          <w:position w:val="0"/>
        </w:rPr>
        <w:t>он определялся значением СИ равным 2 (повышенный) по диоксиду серы и НП= 1 % по взвешенным частицам РМ- 2,5 в районе поста №1 (ул. Абая).</w:t>
      </w:r>
    </w:p>
    <w:p>
      <w:pPr>
        <w:pStyle w:val="Style15"/>
        <w:keepNext w:val="0"/>
        <w:keepLines w:val="0"/>
        <w:widowControl w:val="0"/>
        <w:shd w:val="clear" w:color="auto" w:fill="auto"/>
        <w:bidi w:val="0"/>
        <w:spacing w:before="0" w:after="0" w:line="276" w:lineRule="auto"/>
        <w:ind w:left="0" w:right="0" w:firstLine="620"/>
        <w:jc w:val="both"/>
      </w:pPr>
      <w:r>
        <w:rPr>
          <w:color w:val="000000"/>
          <w:spacing w:val="0"/>
          <w:w w:val="100"/>
          <w:position w:val="0"/>
        </w:rPr>
        <w:t>Максимально-разовые концентрации составили по: взвешенным частицам РМ 10-1,5 ПДК</w:t>
      </w:r>
      <w:r>
        <w:rPr>
          <w:color w:val="000000"/>
          <w:spacing w:val="0"/>
          <w:w w:val="100"/>
          <w:position w:val="0"/>
          <w:vertAlign w:val="subscript"/>
        </w:rPr>
        <w:t>сс;</w:t>
      </w:r>
      <w:r>
        <w:rPr>
          <w:color w:val="000000"/>
          <w:spacing w:val="0"/>
          <w:w w:val="100"/>
          <w:position w:val="0"/>
        </w:rPr>
        <w:t>взвешенным частицам РМ 2,5 - 1,6 ПДК</w:t>
      </w:r>
      <w:r>
        <w:rPr>
          <w:color w:val="000000"/>
          <w:spacing w:val="0"/>
          <w:w w:val="100"/>
          <w:position w:val="0"/>
          <w:vertAlign w:val="subscript"/>
        </w:rPr>
        <w:t>сс</w:t>
      </w:r>
      <w:r>
        <w:rPr>
          <w:color w:val="000000"/>
          <w:spacing w:val="0"/>
          <w:w w:val="100"/>
          <w:position w:val="0"/>
        </w:rPr>
        <w:t>,</w:t>
      </w:r>
      <w:r>
        <w:rPr>
          <w:color w:val="000000"/>
          <w:spacing w:val="0"/>
          <w:w w:val="100"/>
          <w:position w:val="0"/>
          <w:vertAlign w:val="subscript"/>
        </w:rPr>
        <w:t>;</w:t>
      </w:r>
      <w:r>
        <w:rPr>
          <w:color w:val="000000"/>
          <w:spacing w:val="0"/>
          <w:w w:val="100"/>
          <w:position w:val="0"/>
        </w:rPr>
        <w:t>оксиду углерода - 1,0 ПДК</w:t>
      </w:r>
      <w:r>
        <w:rPr>
          <w:color w:val="000000"/>
          <w:spacing w:val="0"/>
          <w:w w:val="100"/>
          <w:position w:val="0"/>
          <w:vertAlign w:val="subscript"/>
        </w:rPr>
        <w:t>С</w:t>
      </w:r>
      <w:r>
        <w:rPr>
          <w:color w:val="000000"/>
          <w:spacing w:val="0"/>
          <w:w w:val="100"/>
          <w:position w:val="0"/>
        </w:rPr>
        <w:t>.</w:t>
      </w:r>
      <w:r>
        <w:rPr>
          <w:color w:val="000000"/>
          <w:spacing w:val="0"/>
          <w:w w:val="100"/>
          <w:position w:val="0"/>
          <w:vertAlign w:val="subscript"/>
        </w:rPr>
        <w:t>С</w:t>
      </w:r>
      <w:r>
        <w:rPr>
          <w:color w:val="000000"/>
          <w:spacing w:val="0"/>
          <w:w w:val="100"/>
          <w:position w:val="0"/>
        </w:rPr>
        <w:t xml:space="preserve"> , диоксиду серы - 2,1 ПДК</w:t>
      </w:r>
      <w:r>
        <w:rPr>
          <w:color w:val="000000"/>
          <w:spacing w:val="0"/>
          <w:w w:val="100"/>
          <w:position w:val="0"/>
          <w:vertAlign w:val="subscript"/>
        </w:rPr>
        <w:t>СС</w:t>
      </w:r>
      <w:r>
        <w:rPr>
          <w:color w:val="000000"/>
          <w:spacing w:val="0"/>
          <w:w w:val="100"/>
          <w:position w:val="0"/>
        </w:rPr>
        <w:t>, концентрации других загрязняющих веществ не превышали ПДК (таблица 8).</w:t>
      </w:r>
    </w:p>
    <w:p>
      <w:pPr>
        <w:pStyle w:val="Style15"/>
        <w:keepNext w:val="0"/>
        <w:keepLines w:val="0"/>
        <w:widowControl w:val="0"/>
        <w:shd w:val="clear" w:color="auto" w:fill="auto"/>
        <w:bidi w:val="0"/>
        <w:spacing w:before="0" w:after="0" w:line="276" w:lineRule="auto"/>
        <w:ind w:left="0" w:right="0" w:firstLine="620"/>
        <w:jc w:val="both"/>
      </w:pPr>
      <w:r>
        <w:rPr>
          <w:color w:val="000000"/>
          <w:spacing w:val="0"/>
          <w:w w:val="100"/>
          <w:position w:val="0"/>
        </w:rPr>
        <w:t>Превышения по среднесуточным нормативам наблюдались: диоксид азота - 2,0 ЦДК</w:t>
      </w:r>
      <w:r>
        <w:rPr>
          <w:color w:val="000000"/>
          <w:spacing w:val="0"/>
          <w:w w:val="100"/>
          <w:position w:val="0"/>
          <w:vertAlign w:val="subscript"/>
        </w:rPr>
        <w:t>СС</w:t>
      </w:r>
      <w:r>
        <w:rPr>
          <w:color w:val="000000"/>
          <w:spacing w:val="0"/>
          <w:w w:val="100"/>
          <w:position w:val="0"/>
        </w:rPr>
        <w:t>, озон - 1,6 ПДК</w:t>
      </w:r>
      <w:r>
        <w:rPr>
          <w:color w:val="000000"/>
          <w:spacing w:val="0"/>
          <w:w w:val="100"/>
          <w:position w:val="0"/>
          <w:vertAlign w:val="subscript"/>
        </w:rPr>
        <w:t>СС</w:t>
      </w:r>
      <w:r>
        <w:rPr>
          <w:color w:val="000000"/>
          <w:spacing w:val="0"/>
          <w:w w:val="100"/>
          <w:position w:val="0"/>
        </w:rPr>
        <w:t>, концентрации других загрязняющих веществ не превышали ПДК</w:t>
      </w:r>
      <w:r>
        <w:rPr>
          <w:color w:val="000000"/>
          <w:spacing w:val="0"/>
          <w:w w:val="100"/>
          <w:position w:val="0"/>
          <w:vertAlign w:val="subscript"/>
        </w:rPr>
        <w:t>СС</w:t>
      </w:r>
      <w:r>
        <w:rPr>
          <w:color w:val="000000"/>
          <w:spacing w:val="0"/>
          <w:w w:val="100"/>
          <w:position w:val="0"/>
        </w:rPr>
        <w:t>.</w:t>
      </w:r>
    </w:p>
    <w:p>
      <w:pPr>
        <w:pStyle w:val="Style15"/>
        <w:keepNext w:val="0"/>
        <w:keepLines w:val="0"/>
        <w:widowControl w:val="0"/>
        <w:shd w:val="clear" w:color="auto" w:fill="auto"/>
        <w:bidi w:val="0"/>
        <w:spacing w:before="0" w:after="0" w:line="276" w:lineRule="auto"/>
        <w:ind w:left="0" w:right="0" w:firstLine="620"/>
        <w:jc w:val="both"/>
      </w:pPr>
      <w:r>
        <w:rPr>
          <w:b/>
          <w:bCs/>
          <w:color w:val="000000"/>
          <w:spacing w:val="0"/>
          <w:w w:val="100"/>
          <w:position w:val="0"/>
        </w:rPr>
        <w:t>Случаи экстремально высокого и высокого загрязнения (ВЗ и ЭВЗ):</w:t>
      </w:r>
    </w:p>
    <w:p>
      <w:pPr>
        <w:pStyle w:val="Style15"/>
        <w:keepNext w:val="0"/>
        <w:keepLines w:val="0"/>
        <w:widowControl w:val="0"/>
        <w:shd w:val="clear" w:color="auto" w:fill="auto"/>
        <w:bidi w:val="0"/>
        <w:spacing w:before="0" w:after="0" w:line="276" w:lineRule="auto"/>
        <w:ind w:left="0" w:right="0" w:firstLine="620"/>
        <w:jc w:val="both"/>
      </w:pPr>
      <w:r>
        <w:rPr>
          <w:color w:val="000000"/>
          <w:spacing w:val="0"/>
          <w:w w:val="100"/>
          <w:position w:val="0"/>
        </w:rPr>
        <w:t>ВЗ (более 10 ПДК) и ЭВЗ (более 50 ПДК) не были отмечены.</w:t>
      </w:r>
    </w:p>
    <w:p>
      <w:pPr>
        <w:pStyle w:val="Style15"/>
        <w:keepNext w:val="0"/>
        <w:keepLines w:val="0"/>
        <w:widowControl w:val="0"/>
        <w:shd w:val="clear" w:color="auto" w:fill="auto"/>
        <w:bidi w:val="0"/>
        <w:spacing w:before="0" w:after="360" w:line="276" w:lineRule="auto"/>
        <w:ind w:left="0" w:right="0" w:firstLine="620"/>
        <w:jc w:val="both"/>
      </w:pPr>
      <w:r>
        <w:rPr>
          <w:color w:val="000000"/>
          <w:spacing w:val="0"/>
          <w:w w:val="100"/>
          <w:position w:val="0"/>
        </w:rPr>
        <w:t>Фактические значения, а также кратность превышений нормативов качества и количество случаев превышения указаны в таблице 4.</w:t>
      </w:r>
    </w:p>
    <w:p>
      <w:pPr>
        <w:pStyle w:val="Style71"/>
        <w:keepNext w:val="0"/>
        <w:keepLines w:val="0"/>
        <w:widowControl w:val="0"/>
        <w:shd w:val="clear" w:color="auto" w:fill="auto"/>
        <w:bidi w:val="0"/>
        <w:spacing w:before="0" w:after="0" w:line="240" w:lineRule="auto"/>
        <w:ind w:left="8587" w:right="0" w:firstLine="0"/>
        <w:jc w:val="left"/>
        <w:rPr>
          <w:sz w:val="20"/>
          <w:szCs w:val="20"/>
        </w:rPr>
      </w:pPr>
      <w:r>
        <w:rPr>
          <w:color w:val="000000"/>
          <w:spacing w:val="0"/>
          <w:w w:val="100"/>
          <w:position w:val="0"/>
          <w:sz w:val="20"/>
          <w:szCs w:val="20"/>
        </w:rPr>
        <w:t>Таблица 4</w:t>
      </w:r>
    </w:p>
    <w:p>
      <w:pPr>
        <w:pStyle w:val="Style71"/>
        <w:keepNext w:val="0"/>
        <w:keepLines w:val="0"/>
        <w:widowControl w:val="0"/>
        <w:shd w:val="clear" w:color="auto" w:fill="auto"/>
        <w:bidi w:val="0"/>
        <w:spacing w:before="0" w:after="0" w:line="240" w:lineRule="auto"/>
        <w:ind w:left="2045" w:right="0" w:firstLine="0"/>
        <w:jc w:val="left"/>
        <w:rPr>
          <w:sz w:val="20"/>
          <w:szCs w:val="20"/>
        </w:rPr>
      </w:pPr>
      <w:r>
        <w:rPr>
          <w:b/>
          <w:bCs/>
          <w:color w:val="000000"/>
          <w:spacing w:val="0"/>
          <w:w w:val="100"/>
          <w:position w:val="0"/>
          <w:sz w:val="20"/>
          <w:szCs w:val="20"/>
          <w:u w:val="single"/>
        </w:rPr>
        <w:t>Характеристика загрязнения атмосферного воздуха города Абай</w:t>
      </w:r>
    </w:p>
    <w:tbl>
      <w:tblPr>
        <w:tblOverlap w:val="never"/>
        <w:jc w:val="center"/>
        <w:tblLayout w:type="fixed"/>
      </w:tblPr>
      <w:tblGrid>
        <w:gridCol w:w="2059"/>
        <w:gridCol w:w="811"/>
        <w:gridCol w:w="1205"/>
        <w:gridCol w:w="835"/>
        <w:gridCol w:w="1339"/>
        <w:gridCol w:w="600"/>
        <w:gridCol w:w="763"/>
        <w:gridCol w:w="619"/>
        <w:gridCol w:w="1253"/>
      </w:tblGrid>
      <w:tr>
        <w:trPr>
          <w:trHeight w:val="821" w:hRule="exact"/>
        </w:trPr>
        <w:tc>
          <w:tcPr>
            <w:vMerge w:val="restart"/>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600"/>
              <w:jc w:val="left"/>
              <w:rPr>
                <w:sz w:val="20"/>
                <w:szCs w:val="20"/>
              </w:rPr>
            </w:pPr>
            <w:r>
              <w:rPr>
                <w:b/>
                <w:bCs/>
                <w:color w:val="000000"/>
                <w:spacing w:val="0"/>
                <w:w w:val="100"/>
                <w:position w:val="0"/>
                <w:sz w:val="20"/>
                <w:szCs w:val="20"/>
              </w:rPr>
              <w:t>Примесь</w:t>
            </w:r>
          </w:p>
        </w:tc>
        <w:tc>
          <w:tcPr>
            <w:gridSpan w:val="2"/>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62" w:lineRule="auto"/>
              <w:ind w:left="0" w:right="0" w:firstLine="0"/>
              <w:jc w:val="center"/>
              <w:rPr>
                <w:sz w:val="20"/>
                <w:szCs w:val="20"/>
              </w:rPr>
            </w:pPr>
            <w:r>
              <w:rPr>
                <w:b/>
                <w:bCs/>
                <w:color w:val="000000"/>
                <w:spacing w:val="0"/>
                <w:w w:val="100"/>
                <w:position w:val="0"/>
                <w:sz w:val="20"/>
                <w:szCs w:val="20"/>
              </w:rPr>
              <w:t>Средняя концентрация</w:t>
            </w:r>
          </w:p>
        </w:tc>
        <w:tc>
          <w:tcPr>
            <w:gridSpan w:val="2"/>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64" w:lineRule="auto"/>
              <w:ind w:left="0" w:right="0" w:firstLine="0"/>
              <w:jc w:val="center"/>
              <w:rPr>
                <w:sz w:val="20"/>
                <w:szCs w:val="20"/>
              </w:rPr>
            </w:pPr>
            <w:r>
              <w:rPr>
                <w:b/>
                <w:bCs/>
                <w:color w:val="000000"/>
                <w:spacing w:val="0"/>
                <w:w w:val="100"/>
                <w:position w:val="0"/>
                <w:sz w:val="20"/>
                <w:szCs w:val="20"/>
              </w:rPr>
              <w:t>Максимальная разовая концентрация</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НП</w:t>
            </w:r>
          </w:p>
        </w:tc>
        <w:tc>
          <w:tcPr>
            <w:gridSpan w:val="3"/>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88" w:lineRule="auto"/>
              <w:ind w:left="320" w:right="0" w:firstLine="0"/>
              <w:jc w:val="left"/>
              <w:rPr>
                <w:sz w:val="20"/>
                <w:szCs w:val="20"/>
              </w:rPr>
            </w:pPr>
            <w:r>
              <w:rPr>
                <w:b/>
                <w:bCs/>
                <w:color w:val="000000"/>
                <w:spacing w:val="0"/>
                <w:w w:val="100"/>
                <w:position w:val="0"/>
                <w:sz w:val="20"/>
                <w:szCs w:val="20"/>
              </w:rPr>
              <w:t xml:space="preserve">Число случаев превышения </w:t>
            </w:r>
            <w:r>
              <w:rPr>
                <w:color w:val="000000"/>
                <w:spacing w:val="0"/>
                <w:w w:val="100"/>
                <w:position w:val="0"/>
                <w:sz w:val="20"/>
                <w:szCs w:val="20"/>
                <w:u w:val="single"/>
              </w:rPr>
              <w:t>пдк</w:t>
            </w:r>
            <w:r>
              <w:rPr>
                <w:color w:val="000000"/>
                <w:spacing w:val="0"/>
                <w:w w:val="100"/>
                <w:position w:val="0"/>
                <w:sz w:val="20"/>
                <w:szCs w:val="20"/>
                <w:u w:val="single"/>
                <w:vertAlign w:val="subscript"/>
              </w:rPr>
              <w:t>мр</w:t>
            </w:r>
          </w:p>
        </w:tc>
      </w:tr>
      <w:tr>
        <w:trPr>
          <w:trHeight w:val="787" w:hRule="exact"/>
        </w:trPr>
        <w:tc>
          <w:tcPr>
            <w:vMerge/>
            <w:tcBorders>
              <w:left w:val="single" w:sz="4"/>
            </w:tcBorders>
            <w:shd w:val="clear" w:color="auto" w:fill="FFFFFF"/>
            <w:vAlign w:val="center"/>
          </w:tcPr>
          <w:p>
            <w:pPr/>
          </w:p>
        </w:tc>
        <w:tc>
          <w:tcPr>
            <w:tcBorders>
              <w:top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мг/м</w:t>
            </w:r>
            <w:r>
              <w:rPr>
                <w:color w:val="000000"/>
                <w:spacing w:val="0"/>
                <w:w w:val="100"/>
                <w:position w:val="0"/>
                <w:sz w:val="20"/>
                <w:szCs w:val="20"/>
                <w:vertAlign w:val="superscript"/>
              </w:rPr>
              <w:t>3</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312" w:lineRule="auto"/>
              <w:ind w:left="0" w:right="0" w:firstLine="0"/>
              <w:jc w:val="center"/>
              <w:rPr>
                <w:sz w:val="20"/>
                <w:szCs w:val="20"/>
              </w:rPr>
            </w:pPr>
            <w:r>
              <w:rPr>
                <w:color w:val="000000"/>
                <w:spacing w:val="0"/>
                <w:w w:val="100"/>
                <w:position w:val="0"/>
                <w:sz w:val="20"/>
                <w:szCs w:val="20"/>
              </w:rPr>
              <w:t>Кратность пдк</w:t>
            </w:r>
            <w:r>
              <w:rPr>
                <w:color w:val="000000"/>
                <w:spacing w:val="0"/>
                <w:w w:val="100"/>
                <w:position w:val="0"/>
                <w:sz w:val="20"/>
                <w:szCs w:val="20"/>
                <w:vertAlign w:val="subscript"/>
              </w:rPr>
              <w:t>сс</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140"/>
              <w:jc w:val="left"/>
              <w:rPr>
                <w:sz w:val="20"/>
                <w:szCs w:val="20"/>
              </w:rPr>
            </w:pPr>
            <w:r>
              <w:rPr>
                <w:color w:val="000000"/>
                <w:spacing w:val="0"/>
                <w:w w:val="100"/>
                <w:position w:val="0"/>
                <w:sz w:val="20"/>
                <w:szCs w:val="20"/>
              </w:rPr>
              <w:t>мг/м</w:t>
            </w:r>
            <w:r>
              <w:rPr>
                <w:color w:val="000000"/>
                <w:spacing w:val="0"/>
                <w:w w:val="100"/>
                <w:position w:val="0"/>
                <w:sz w:val="20"/>
                <w:szCs w:val="20"/>
                <w:vertAlign w:val="superscript"/>
              </w:rPr>
              <w:t>3</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317" w:lineRule="auto"/>
              <w:ind w:left="0" w:right="0" w:firstLine="0"/>
              <w:jc w:val="center"/>
              <w:rPr>
                <w:sz w:val="20"/>
                <w:szCs w:val="20"/>
              </w:rPr>
            </w:pPr>
            <w:r>
              <w:rPr>
                <w:color w:val="000000"/>
                <w:spacing w:val="0"/>
                <w:w w:val="100"/>
                <w:position w:val="0"/>
                <w:sz w:val="20"/>
                <w:szCs w:val="20"/>
              </w:rPr>
              <w:t>Кратность пдк</w:t>
            </w:r>
            <w:r>
              <w:rPr>
                <w:color w:val="000000"/>
                <w:spacing w:val="0"/>
                <w:w w:val="100"/>
                <w:position w:val="0"/>
                <w:sz w:val="20"/>
                <w:szCs w:val="20"/>
                <w:vertAlign w:val="subscript"/>
              </w:rPr>
              <w:t>мр</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&gt;пдк</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&gt;5</w:t>
            </w:r>
          </w:p>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пдк</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&gt;10 ПДК</w:t>
            </w:r>
          </w:p>
        </w:tc>
      </w:tr>
      <w:tr>
        <w:trPr>
          <w:trHeight w:val="322" w:hRule="exact"/>
        </w:trPr>
        <w:tc>
          <w:tcPr>
            <w:tcBorders>
              <w:left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gridSpan w:val="2"/>
            <w:tcBorders>
              <w:top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г.Абай</w:t>
            </w: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right w:val="single" w:sz="4"/>
            </w:tcBorders>
            <w:shd w:val="clear" w:color="auto" w:fill="FFFFFF"/>
            <w:vAlign w:val="top"/>
          </w:tcPr>
          <w:p>
            <w:pPr>
              <w:widowControl w:val="0"/>
              <w:rPr>
                <w:sz w:val="10"/>
                <w:szCs w:val="10"/>
              </w:rPr>
            </w:pPr>
          </w:p>
        </w:tc>
      </w:tr>
      <w:tr>
        <w:trPr>
          <w:trHeight w:val="523"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66" w:lineRule="auto"/>
              <w:ind w:left="0" w:right="0" w:firstLine="0"/>
              <w:jc w:val="left"/>
              <w:rPr>
                <w:sz w:val="20"/>
                <w:szCs w:val="20"/>
              </w:rPr>
            </w:pPr>
            <w:r>
              <w:rPr>
                <w:color w:val="000000"/>
                <w:spacing w:val="0"/>
                <w:w w:val="100"/>
                <w:position w:val="0"/>
                <w:sz w:val="20"/>
                <w:szCs w:val="20"/>
              </w:rPr>
              <w:t>Взвешенные частицыРМ-10</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0,0354</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380"/>
              <w:jc w:val="left"/>
              <w:rPr>
                <w:sz w:val="20"/>
                <w:szCs w:val="20"/>
              </w:rPr>
            </w:pPr>
            <w:r>
              <w:rPr>
                <w:color w:val="000000"/>
                <w:spacing w:val="0"/>
                <w:w w:val="100"/>
                <w:position w:val="0"/>
                <w:sz w:val="20"/>
                <w:szCs w:val="20"/>
              </w:rPr>
              <w:t>0,59</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0,4597</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480"/>
              <w:jc w:val="left"/>
              <w:rPr>
                <w:sz w:val="20"/>
                <w:szCs w:val="20"/>
              </w:rPr>
            </w:pPr>
            <w:r>
              <w:rPr>
                <w:color w:val="000000"/>
                <w:spacing w:val="0"/>
                <w:w w:val="100"/>
                <w:position w:val="0"/>
                <w:sz w:val="20"/>
                <w:szCs w:val="20"/>
              </w:rPr>
              <w:t>1,53</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0,37</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24</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523"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66" w:lineRule="auto"/>
              <w:ind w:left="0" w:right="0" w:firstLine="0"/>
              <w:jc w:val="left"/>
              <w:rPr>
                <w:sz w:val="20"/>
                <w:szCs w:val="20"/>
              </w:rPr>
            </w:pPr>
            <w:r>
              <w:rPr>
                <w:color w:val="000000"/>
                <w:spacing w:val="0"/>
                <w:w w:val="100"/>
                <w:position w:val="0"/>
                <w:sz w:val="20"/>
                <w:szCs w:val="20"/>
              </w:rPr>
              <w:t>Взвешенные частицыРМ-2,5</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0,0278</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380"/>
              <w:jc w:val="left"/>
              <w:rPr>
                <w:sz w:val="20"/>
                <w:szCs w:val="20"/>
              </w:rPr>
            </w:pPr>
            <w:r>
              <w:rPr>
                <w:color w:val="000000"/>
                <w:spacing w:val="0"/>
                <w:w w:val="100"/>
                <w:position w:val="0"/>
                <w:sz w:val="20"/>
                <w:szCs w:val="20"/>
              </w:rPr>
              <w:t>0,79</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0,2527</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480"/>
              <w:jc w:val="left"/>
              <w:rPr>
                <w:sz w:val="20"/>
                <w:szCs w:val="20"/>
              </w:rPr>
            </w:pPr>
            <w:r>
              <w:rPr>
                <w:color w:val="000000"/>
                <w:spacing w:val="0"/>
                <w:w w:val="100"/>
                <w:position w:val="0"/>
                <w:sz w:val="20"/>
                <w:szCs w:val="20"/>
              </w:rPr>
              <w:t>1,58</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0,74</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48</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336"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Диоксид серы</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0,0042</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320"/>
              <w:jc w:val="left"/>
              <w:rPr>
                <w:sz w:val="20"/>
                <w:szCs w:val="20"/>
              </w:rPr>
            </w:pPr>
            <w:r>
              <w:rPr>
                <w:color w:val="000000"/>
                <w:spacing w:val="0"/>
                <w:w w:val="100"/>
                <w:position w:val="0"/>
                <w:sz w:val="20"/>
                <w:szCs w:val="20"/>
              </w:rPr>
              <w:t>0,084</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1,0455</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jc w:val="left"/>
              <w:rPr>
                <w:sz w:val="20"/>
                <w:szCs w:val="20"/>
              </w:rPr>
            </w:pPr>
            <w:r>
              <w:rPr>
                <w:color w:val="000000"/>
                <w:spacing w:val="0"/>
                <w:w w:val="100"/>
                <w:position w:val="0"/>
                <w:sz w:val="20"/>
                <w:szCs w:val="20"/>
              </w:rPr>
              <w:t>2,091</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0,08</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360" w:firstLine="0"/>
              <w:jc w:val="right"/>
              <w:rPr>
                <w:sz w:val="20"/>
                <w:szCs w:val="20"/>
              </w:rPr>
            </w:pPr>
            <w:r>
              <w:rPr>
                <w:color w:val="000000"/>
                <w:spacing w:val="0"/>
                <w:w w:val="100"/>
                <w:position w:val="0"/>
                <w:sz w:val="20"/>
                <w:szCs w:val="20"/>
              </w:rPr>
              <w:t>5</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322"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Оксид углерода</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0,5238</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320"/>
              <w:jc w:val="left"/>
              <w:rPr>
                <w:sz w:val="20"/>
                <w:szCs w:val="20"/>
              </w:rPr>
            </w:pPr>
            <w:r>
              <w:rPr>
                <w:color w:val="000000"/>
                <w:spacing w:val="0"/>
                <w:w w:val="100"/>
                <w:position w:val="0"/>
                <w:sz w:val="20"/>
                <w:szCs w:val="20"/>
              </w:rPr>
              <w:t>0,175</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5,1492</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jc w:val="left"/>
              <w:rPr>
                <w:sz w:val="20"/>
                <w:szCs w:val="20"/>
              </w:rPr>
            </w:pPr>
            <w:r>
              <w:rPr>
                <w:color w:val="000000"/>
                <w:spacing w:val="0"/>
                <w:w w:val="100"/>
                <w:position w:val="0"/>
                <w:sz w:val="20"/>
                <w:szCs w:val="20"/>
              </w:rPr>
              <w:t>1,030</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0,02</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80" w:after="0" w:line="240" w:lineRule="auto"/>
              <w:ind w:left="0" w:right="360" w:firstLine="0"/>
              <w:jc w:val="right"/>
              <w:rPr>
                <w:sz w:val="20"/>
                <w:szCs w:val="20"/>
              </w:rPr>
            </w:pPr>
            <w:r>
              <w:rPr>
                <w:color w:val="000000"/>
                <w:spacing w:val="0"/>
                <w:w w:val="100"/>
                <w:position w:val="0"/>
                <w:sz w:val="20"/>
                <w:szCs w:val="20"/>
              </w:rPr>
              <w:t>1</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283"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Диоксид азота</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0,0815</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320"/>
              <w:jc w:val="left"/>
              <w:rPr>
                <w:sz w:val="20"/>
                <w:szCs w:val="20"/>
              </w:rPr>
            </w:pPr>
            <w:r>
              <w:rPr>
                <w:color w:val="000000"/>
                <w:spacing w:val="0"/>
                <w:w w:val="100"/>
                <w:position w:val="0"/>
                <w:sz w:val="20"/>
                <w:szCs w:val="20"/>
              </w:rPr>
              <w:t>2,038</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0,1946</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jc w:val="left"/>
              <w:rPr>
                <w:sz w:val="20"/>
                <w:szCs w:val="20"/>
              </w:rPr>
            </w:pPr>
            <w:r>
              <w:rPr>
                <w:color w:val="000000"/>
                <w:spacing w:val="0"/>
                <w:w w:val="100"/>
                <w:position w:val="0"/>
                <w:sz w:val="20"/>
                <w:szCs w:val="20"/>
              </w:rPr>
              <w:t>0,973</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283"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Озон</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0,0473</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380"/>
              <w:jc w:val="left"/>
              <w:rPr>
                <w:sz w:val="20"/>
                <w:szCs w:val="20"/>
              </w:rPr>
            </w:pPr>
            <w:r>
              <w:rPr>
                <w:color w:val="000000"/>
                <w:spacing w:val="0"/>
                <w:w w:val="100"/>
                <w:position w:val="0"/>
                <w:sz w:val="20"/>
                <w:szCs w:val="20"/>
              </w:rPr>
              <w:t>1,58</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0,1235</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jc w:val="left"/>
              <w:rPr>
                <w:sz w:val="20"/>
                <w:szCs w:val="20"/>
              </w:rPr>
            </w:pPr>
            <w:r>
              <w:rPr>
                <w:color w:val="000000"/>
                <w:spacing w:val="0"/>
                <w:w w:val="100"/>
                <w:position w:val="0"/>
                <w:sz w:val="20"/>
                <w:szCs w:val="20"/>
              </w:rPr>
              <w:t>0,77</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307" w:hRule="exact"/>
        </w:trPr>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Оксид азота</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0,0000</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320"/>
              <w:jc w:val="left"/>
              <w:rPr>
                <w:sz w:val="20"/>
                <w:szCs w:val="20"/>
              </w:rPr>
            </w:pPr>
            <w:r>
              <w:rPr>
                <w:color w:val="000000"/>
                <w:spacing w:val="0"/>
                <w:w w:val="100"/>
                <w:position w:val="0"/>
                <w:sz w:val="20"/>
                <w:szCs w:val="20"/>
              </w:rPr>
              <w:t>0,000</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0,0000</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jc w:val="left"/>
              <w:rPr>
                <w:sz w:val="20"/>
                <w:szCs w:val="20"/>
              </w:rPr>
            </w:pPr>
            <w:r>
              <w:rPr>
                <w:color w:val="000000"/>
                <w:spacing w:val="0"/>
                <w:w w:val="100"/>
                <w:position w:val="0"/>
                <w:sz w:val="20"/>
                <w:szCs w:val="20"/>
              </w:rPr>
              <w:t>0,000</w:t>
            </w: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right w:val="single" w:sz="4"/>
            </w:tcBorders>
            <w:shd w:val="clear" w:color="auto" w:fill="FFFFFF"/>
            <w:vAlign w:val="top"/>
          </w:tcPr>
          <w:p>
            <w:pPr>
              <w:widowControl w:val="0"/>
              <w:rPr>
                <w:sz w:val="10"/>
                <w:szCs w:val="10"/>
              </w:rPr>
            </w:pPr>
          </w:p>
        </w:tc>
      </w:tr>
    </w:tbl>
    <w:p>
      <w:pPr>
        <w:widowControl w:val="0"/>
        <w:spacing w:after="359" w:line="1" w:lineRule="exact"/>
      </w:pPr>
    </w:p>
    <w:p>
      <w:pPr>
        <w:pStyle w:val="Style54"/>
        <w:keepNext/>
        <w:keepLines/>
        <w:widowControl w:val="0"/>
        <w:shd w:val="clear" w:color="auto" w:fill="auto"/>
        <w:bidi w:val="0"/>
        <w:spacing w:before="0" w:after="0" w:line="276" w:lineRule="auto"/>
        <w:ind w:left="0" w:right="0" w:firstLine="620"/>
        <w:jc w:val="both"/>
      </w:pPr>
      <w:bookmarkStart w:id="1173" w:name="bookmark1173"/>
      <w:bookmarkStart w:id="1174" w:name="bookmark1174"/>
      <w:bookmarkStart w:id="1175" w:name="bookmark1175"/>
      <w:r>
        <w:rPr>
          <w:color w:val="000000"/>
          <w:spacing w:val="0"/>
          <w:w w:val="100"/>
          <w:position w:val="0"/>
        </w:rPr>
        <w:t>Результаты мониторинга качества атмосферного воздуха в г. Балхаш за 2021 год.</w:t>
      </w:r>
      <w:bookmarkEnd w:id="1173"/>
      <w:bookmarkEnd w:id="1174"/>
      <w:bookmarkEnd w:id="1175"/>
    </w:p>
    <w:p>
      <w:pPr>
        <w:pStyle w:val="Style15"/>
        <w:keepNext w:val="0"/>
        <w:keepLines w:val="0"/>
        <w:widowControl w:val="0"/>
        <w:shd w:val="clear" w:color="auto" w:fill="auto"/>
        <w:bidi w:val="0"/>
        <w:spacing w:before="0" w:after="0" w:line="276" w:lineRule="auto"/>
        <w:ind w:left="0" w:right="0" w:firstLine="620"/>
        <w:jc w:val="both"/>
      </w:pPr>
      <w:r>
        <w:rPr>
          <w:color w:val="000000"/>
          <w:spacing w:val="0"/>
          <w:w w:val="100"/>
          <w:position w:val="0"/>
        </w:rPr>
        <w:t xml:space="preserve">По данным стационарной сети наблюдений, уровень загрязнения атмосферного воздуха оценивался как </w:t>
      </w:r>
      <w:r>
        <w:rPr>
          <w:b/>
          <w:bCs/>
          <w:color w:val="000000"/>
          <w:spacing w:val="0"/>
          <w:w w:val="100"/>
          <w:position w:val="0"/>
        </w:rPr>
        <w:t xml:space="preserve">высокий, </w:t>
      </w:r>
      <w:r>
        <w:rPr>
          <w:color w:val="000000"/>
          <w:spacing w:val="0"/>
          <w:w w:val="100"/>
          <w:position w:val="0"/>
        </w:rPr>
        <w:t>он определялся значением СИ равным 9 (высокий уровень) по взвешенным частицам (пыли) в районепоста №4 (ул.Сейфулина (больничный городок, район СЭС)) и НП=10% (повышенный уровень) по взвешенным веществам в районе поста №4 (ул.Сейфулина (больничный городок, район СЭС)), ИЗА=7 (высокий уровень).</w:t>
      </w:r>
    </w:p>
    <w:p>
      <w:pPr>
        <w:pStyle w:val="Style15"/>
        <w:keepNext w:val="0"/>
        <w:keepLines w:val="0"/>
        <w:widowControl w:val="0"/>
        <w:shd w:val="clear" w:color="auto" w:fill="auto"/>
        <w:bidi w:val="0"/>
        <w:spacing w:before="0" w:after="0" w:line="276" w:lineRule="auto"/>
        <w:ind w:left="0" w:right="0" w:firstLine="580"/>
        <w:jc w:val="both"/>
      </w:pPr>
      <w:r>
        <w:rPr>
          <w:color w:val="000000"/>
          <w:spacing w:val="0"/>
          <w:w w:val="100"/>
          <w:position w:val="0"/>
          <w:shd w:val="clear" w:color="auto" w:fill="FFFFFF"/>
        </w:rPr>
        <w:t>Среднемесячные концентрации взвешенных частиц (пыли) составили -</w:t>
      </w:r>
    </w:p>
    <w:p>
      <w:pPr>
        <w:pStyle w:val="Style15"/>
        <w:keepNext w:val="0"/>
        <w:keepLines w:val="0"/>
        <w:widowControl w:val="0"/>
        <w:numPr>
          <w:ilvl w:val="0"/>
          <w:numId w:val="127"/>
        </w:numPr>
        <w:shd w:val="clear" w:color="auto" w:fill="auto"/>
        <w:tabs>
          <w:tab w:pos="496" w:val="left"/>
        </w:tabs>
        <w:bidi w:val="0"/>
        <w:spacing w:before="0" w:after="0" w:line="276" w:lineRule="auto"/>
        <w:ind w:left="0" w:right="0" w:firstLine="0"/>
        <w:jc w:val="both"/>
      </w:pPr>
      <w:bookmarkStart w:id="1176" w:name="bookmark1176"/>
      <w:bookmarkEnd w:id="1176"/>
      <w:r>
        <w:rPr>
          <w:color w:val="000000"/>
          <w:spacing w:val="0"/>
          <w:w w:val="100"/>
          <w:position w:val="0"/>
        </w:rPr>
        <w:t>ПДК</w:t>
      </w:r>
      <w:r>
        <w:rPr>
          <w:color w:val="000000"/>
          <w:spacing w:val="0"/>
          <w:w w:val="100"/>
          <w:position w:val="0"/>
          <w:vertAlign w:val="subscript"/>
        </w:rPr>
        <w:t>с</w:t>
      </w:r>
      <w:r>
        <w:rPr>
          <w:color w:val="000000"/>
          <w:spacing w:val="0"/>
          <w:w w:val="100"/>
          <w:position w:val="0"/>
        </w:rPr>
        <w:t>.с., взвешенных частиц РМ-2,5 - 2,6 ПДК</w:t>
      </w:r>
      <w:r>
        <w:rPr>
          <w:color w:val="000000"/>
          <w:spacing w:val="0"/>
          <w:w w:val="100"/>
          <w:position w:val="0"/>
          <w:vertAlign w:val="subscript"/>
        </w:rPr>
        <w:t>С</w:t>
      </w:r>
      <w:r>
        <w:rPr>
          <w:color w:val="000000"/>
          <w:spacing w:val="0"/>
          <w:w w:val="100"/>
          <w:position w:val="0"/>
        </w:rPr>
        <w:t>.</w:t>
      </w:r>
      <w:r>
        <w:rPr>
          <w:color w:val="000000"/>
          <w:spacing w:val="0"/>
          <w:w w:val="100"/>
          <w:position w:val="0"/>
          <w:vertAlign w:val="subscript"/>
        </w:rPr>
        <w:t>С</w:t>
      </w:r>
      <w:r>
        <w:rPr>
          <w:color w:val="000000"/>
          <w:spacing w:val="0"/>
          <w:w w:val="100"/>
          <w:position w:val="0"/>
        </w:rPr>
        <w:t>., взвешенных частиц РМ- 10-2,7 ПДКс.с., концентрации других загрязняющих веществ не превышали ПДК.</w:t>
      </w:r>
    </w:p>
    <w:p>
      <w:pPr>
        <w:pStyle w:val="Style15"/>
        <w:keepNext w:val="0"/>
        <w:keepLines w:val="0"/>
        <w:widowControl w:val="0"/>
        <w:shd w:val="clear" w:color="auto" w:fill="auto"/>
        <w:bidi w:val="0"/>
        <w:spacing w:before="0" w:after="0" w:line="276" w:lineRule="auto"/>
        <w:ind w:left="0" w:right="0" w:firstLine="620"/>
        <w:jc w:val="both"/>
      </w:pPr>
      <w:r>
        <w:rPr>
          <w:color w:val="000000"/>
          <w:spacing w:val="0"/>
          <w:w w:val="100"/>
          <w:position w:val="0"/>
        </w:rPr>
        <w:t>Максимально-разовых концентраций превышения ПДК зафиксированы по: взвешенным частицам (пыль) - 8,8 ПДК</w:t>
      </w:r>
      <w:r>
        <w:rPr>
          <w:color w:val="000000"/>
          <w:spacing w:val="0"/>
          <w:w w:val="100"/>
          <w:position w:val="0"/>
          <w:vertAlign w:val="subscript"/>
        </w:rPr>
        <w:t>мр</w:t>
      </w:r>
      <w:r>
        <w:rPr>
          <w:color w:val="000000"/>
          <w:spacing w:val="0"/>
          <w:w w:val="100"/>
          <w:position w:val="0"/>
        </w:rPr>
        <w:t>., взвешенных частиц РМ-2,5 - 1,0 ПДК</w:t>
      </w:r>
      <w:r>
        <w:rPr>
          <w:color w:val="000000"/>
          <w:spacing w:val="0"/>
          <w:w w:val="100"/>
          <w:position w:val="0"/>
          <w:vertAlign w:val="subscript"/>
        </w:rPr>
        <w:t>м</w:t>
      </w:r>
      <w:r>
        <w:rPr>
          <w:color w:val="000000"/>
          <w:spacing w:val="0"/>
          <w:w w:val="100"/>
          <w:position w:val="0"/>
        </w:rPr>
        <w:t>.р., диоксиду серы - 4,9 ПДК</w:t>
      </w:r>
      <w:r>
        <w:rPr>
          <w:color w:val="000000"/>
          <w:spacing w:val="0"/>
          <w:w w:val="100"/>
          <w:position w:val="0"/>
          <w:vertAlign w:val="subscript"/>
        </w:rPr>
        <w:t>мр</w:t>
      </w:r>
      <w:r>
        <w:rPr>
          <w:color w:val="000000"/>
          <w:spacing w:val="0"/>
          <w:w w:val="100"/>
          <w:position w:val="0"/>
        </w:rPr>
        <w:t>., оксиду углерода-1,4 ПДК</w:t>
      </w:r>
      <w:r>
        <w:rPr>
          <w:color w:val="000000"/>
          <w:spacing w:val="0"/>
          <w:w w:val="100"/>
          <w:position w:val="0"/>
          <w:vertAlign w:val="subscript"/>
        </w:rPr>
        <w:t>мр</w:t>
      </w:r>
      <w:r>
        <w:rPr>
          <w:color w:val="000000"/>
          <w:spacing w:val="0"/>
          <w:w w:val="100"/>
          <w:position w:val="0"/>
        </w:rPr>
        <w:t>,</w:t>
        <w:br w:type="page"/>
      </w:r>
      <w:r>
        <w:rPr>
          <w:color w:val="000000"/>
          <w:spacing w:val="0"/>
          <w:w w:val="100"/>
          <w:position w:val="0"/>
        </w:rPr>
        <w:t>сероводороду -5,7 ПДК</w:t>
      </w:r>
      <w:r>
        <w:rPr>
          <w:color w:val="000000"/>
          <w:spacing w:val="0"/>
          <w:w w:val="100"/>
          <w:position w:val="0"/>
          <w:vertAlign w:val="subscript"/>
        </w:rPr>
        <w:t>М</w:t>
      </w:r>
      <w:r>
        <w:rPr>
          <w:color w:val="000000"/>
          <w:spacing w:val="0"/>
          <w:w w:val="100"/>
          <w:position w:val="0"/>
        </w:rPr>
        <w:t>.</w:t>
      </w:r>
      <w:r>
        <w:rPr>
          <w:color w:val="000000"/>
          <w:spacing w:val="0"/>
          <w:w w:val="100"/>
          <w:position w:val="0"/>
          <w:vertAlign w:val="subscript"/>
        </w:rPr>
        <w:t>Р</w:t>
      </w:r>
      <w:r>
        <w:rPr>
          <w:color w:val="000000"/>
          <w:spacing w:val="0"/>
          <w:w w:val="100"/>
          <w:position w:val="0"/>
        </w:rPr>
        <w:t xml:space="preserve"> концентрации остальных загрязняющих веществ не превышали ПДК (таблица 8).</w:t>
      </w:r>
    </w:p>
    <w:p>
      <w:pPr>
        <w:pStyle w:val="Style15"/>
        <w:keepNext w:val="0"/>
        <w:keepLines w:val="0"/>
        <w:widowControl w:val="0"/>
        <w:shd w:val="clear" w:color="auto" w:fill="auto"/>
        <w:bidi w:val="0"/>
        <w:spacing w:before="0" w:after="0" w:line="276" w:lineRule="auto"/>
        <w:ind w:left="0" w:right="0" w:firstLine="660"/>
        <w:jc w:val="both"/>
      </w:pPr>
      <w:r>
        <w:rPr>
          <w:b/>
          <w:bCs/>
          <w:color w:val="000000"/>
          <w:spacing w:val="0"/>
          <w:w w:val="100"/>
          <w:position w:val="0"/>
        </w:rPr>
        <w:t>Случаи экстремально высокого и высокого загрязнения (ВЗ и</w:t>
      </w:r>
    </w:p>
    <w:p>
      <w:pPr>
        <w:pStyle w:val="Style15"/>
        <w:keepNext w:val="0"/>
        <w:keepLines w:val="0"/>
        <w:widowControl w:val="0"/>
        <w:shd w:val="clear" w:color="auto" w:fill="auto"/>
        <w:bidi w:val="0"/>
        <w:spacing w:before="0" w:after="0" w:line="276" w:lineRule="auto"/>
        <w:ind w:left="0" w:right="0" w:firstLine="0"/>
        <w:jc w:val="both"/>
      </w:pPr>
      <w:r>
        <w:rPr>
          <w:b/>
          <w:bCs/>
          <w:color w:val="000000"/>
          <w:spacing w:val="0"/>
          <w:w w:val="100"/>
          <w:position w:val="0"/>
        </w:rPr>
        <w:t xml:space="preserve">ЭВЗ):ВЗ </w:t>
      </w:r>
      <w:r>
        <w:rPr>
          <w:color w:val="000000"/>
          <w:spacing w:val="0"/>
          <w:w w:val="100"/>
          <w:position w:val="0"/>
        </w:rPr>
        <w:t>(более 10 ПДК) и ЭВЗ (более 50 ПДК) не были отмечены.</w:t>
      </w:r>
    </w:p>
    <w:p>
      <w:pPr>
        <w:pStyle w:val="Style15"/>
        <w:keepNext w:val="0"/>
        <w:keepLines w:val="0"/>
        <w:widowControl w:val="0"/>
        <w:shd w:val="clear" w:color="auto" w:fill="auto"/>
        <w:bidi w:val="0"/>
        <w:spacing w:before="0" w:after="0" w:line="276" w:lineRule="auto"/>
        <w:ind w:left="0" w:right="0" w:firstLine="660"/>
        <w:jc w:val="both"/>
      </w:pPr>
      <w:r>
        <w:rPr>
          <w:color w:val="000000"/>
          <w:spacing w:val="0"/>
          <w:w w:val="100"/>
          <w:position w:val="0"/>
        </w:rPr>
        <w:t>Фактические значения, а также кратность превышений нормативов качества и количество случаев превышения указаны в таблице 5.</w:t>
      </w:r>
    </w:p>
    <w:p>
      <w:pPr>
        <w:pStyle w:val="Style8"/>
        <w:keepNext w:val="0"/>
        <w:keepLines w:val="0"/>
        <w:widowControl w:val="0"/>
        <w:shd w:val="clear" w:color="auto" w:fill="auto"/>
        <w:bidi w:val="0"/>
        <w:spacing w:before="0" w:after="80" w:line="240" w:lineRule="auto"/>
        <w:ind w:left="0" w:right="0" w:firstLine="0"/>
        <w:jc w:val="right"/>
      </w:pPr>
      <w:r>
        <w:rPr>
          <w:color w:val="000000"/>
          <w:spacing w:val="0"/>
          <w:w w:val="100"/>
          <w:position w:val="0"/>
        </w:rPr>
        <w:t>Таблица 5</w:t>
      </w:r>
    </w:p>
    <w:p>
      <w:pPr>
        <w:pStyle w:val="Style71"/>
        <w:keepNext w:val="0"/>
        <w:keepLines w:val="0"/>
        <w:widowControl w:val="0"/>
        <w:shd w:val="clear" w:color="auto" w:fill="auto"/>
        <w:bidi w:val="0"/>
        <w:spacing w:before="0" w:after="0" w:line="240" w:lineRule="auto"/>
        <w:ind w:left="1901" w:right="0" w:firstLine="0"/>
        <w:jc w:val="left"/>
        <w:rPr>
          <w:sz w:val="20"/>
          <w:szCs w:val="20"/>
        </w:rPr>
      </w:pPr>
      <w:r>
        <w:rPr>
          <w:b/>
          <w:bCs/>
          <w:color w:val="000000"/>
          <w:spacing w:val="0"/>
          <w:w w:val="100"/>
          <w:position w:val="0"/>
          <w:sz w:val="20"/>
          <w:szCs w:val="20"/>
          <w:u w:val="single"/>
        </w:rPr>
        <w:t>Характеристика загрязнения атмосферною воздуха г.Балхаш</w:t>
      </w:r>
    </w:p>
    <w:tbl>
      <w:tblPr>
        <w:tblOverlap w:val="never"/>
        <w:jc w:val="center"/>
        <w:tblLayout w:type="fixed"/>
      </w:tblPr>
      <w:tblGrid>
        <w:gridCol w:w="2578"/>
        <w:gridCol w:w="1051"/>
        <w:gridCol w:w="1046"/>
        <w:gridCol w:w="672"/>
        <w:gridCol w:w="1090"/>
        <w:gridCol w:w="768"/>
        <w:gridCol w:w="629"/>
        <w:gridCol w:w="662"/>
        <w:gridCol w:w="998"/>
      </w:tblGrid>
      <w:tr>
        <w:trPr>
          <w:trHeight w:val="874" w:hRule="exact"/>
        </w:trPr>
        <w:tc>
          <w:tcPr>
            <w:vMerge w:val="restart"/>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920"/>
              <w:jc w:val="left"/>
              <w:rPr>
                <w:sz w:val="20"/>
                <w:szCs w:val="20"/>
              </w:rPr>
            </w:pPr>
            <w:r>
              <w:rPr>
                <w:b/>
                <w:bCs/>
                <w:color w:val="000000"/>
                <w:spacing w:val="0"/>
                <w:w w:val="100"/>
                <w:position w:val="0"/>
                <w:sz w:val="20"/>
                <w:szCs w:val="20"/>
              </w:rPr>
              <w:t>Примесь</w:t>
            </w:r>
          </w:p>
        </w:tc>
        <w:tc>
          <w:tcPr>
            <w:gridSpan w:val="2"/>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66" w:lineRule="auto"/>
              <w:ind w:left="0" w:right="0" w:firstLine="0"/>
              <w:jc w:val="center"/>
              <w:rPr>
                <w:sz w:val="20"/>
                <w:szCs w:val="20"/>
              </w:rPr>
            </w:pPr>
            <w:r>
              <w:rPr>
                <w:b/>
                <w:bCs/>
                <w:color w:val="000000"/>
                <w:spacing w:val="0"/>
                <w:w w:val="100"/>
                <w:position w:val="0"/>
                <w:sz w:val="20"/>
                <w:szCs w:val="20"/>
              </w:rPr>
              <w:t>Средняя концентрация</w:t>
            </w:r>
          </w:p>
        </w:tc>
        <w:tc>
          <w:tcPr>
            <w:gridSpan w:val="2"/>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64" w:lineRule="auto"/>
              <w:ind w:left="0" w:right="0" w:firstLine="0"/>
              <w:jc w:val="center"/>
              <w:rPr>
                <w:sz w:val="20"/>
                <w:szCs w:val="20"/>
              </w:rPr>
            </w:pPr>
            <w:r>
              <w:rPr>
                <w:b/>
                <w:bCs/>
                <w:color w:val="000000"/>
                <w:spacing w:val="0"/>
                <w:w w:val="100"/>
                <w:position w:val="0"/>
                <w:sz w:val="20"/>
                <w:szCs w:val="20"/>
              </w:rPr>
              <w:t>Максимальная разовая концентрация</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НП</w:t>
            </w:r>
          </w:p>
        </w:tc>
        <w:tc>
          <w:tcPr>
            <w:gridSpan w:val="3"/>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71" w:lineRule="auto"/>
              <w:ind w:left="0" w:right="680" w:firstLine="0"/>
              <w:jc w:val="right"/>
              <w:rPr>
                <w:sz w:val="20"/>
                <w:szCs w:val="20"/>
              </w:rPr>
            </w:pPr>
            <w:r>
              <w:rPr>
                <w:b/>
                <w:bCs/>
                <w:color w:val="000000"/>
                <w:spacing w:val="0"/>
                <w:w w:val="100"/>
                <w:position w:val="0"/>
                <w:sz w:val="20"/>
                <w:szCs w:val="20"/>
              </w:rPr>
              <w:t>Число случаев превышения ПДКм.р.</w:t>
            </w:r>
          </w:p>
        </w:tc>
      </w:tr>
      <w:tr>
        <w:trPr>
          <w:trHeight w:val="859" w:hRule="exact"/>
        </w:trPr>
        <w:tc>
          <w:tcPr>
            <w:vMerge/>
            <w:tcBorders>
              <w:left w:val="single" w:sz="4"/>
            </w:tcBorders>
            <w:shd w:val="clear" w:color="auto" w:fill="FFFFFF"/>
            <w:vAlign w:val="center"/>
          </w:tcPr>
          <w:p>
            <w:pPr/>
          </w:p>
        </w:tc>
        <w:tc>
          <w:tcPr>
            <w:tcBorders>
              <w:top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300"/>
              <w:jc w:val="left"/>
              <w:rPr>
                <w:sz w:val="20"/>
                <w:szCs w:val="20"/>
              </w:rPr>
            </w:pPr>
            <w:r>
              <w:rPr>
                <w:b/>
                <w:bCs/>
                <w:color w:val="000000"/>
                <w:spacing w:val="0"/>
                <w:w w:val="100"/>
                <w:position w:val="0"/>
                <w:sz w:val="20"/>
                <w:szCs w:val="20"/>
              </w:rPr>
              <w:t>мг/м</w:t>
            </w:r>
            <w:r>
              <w:rPr>
                <w:b/>
                <w:bCs/>
                <w:color w:val="000000"/>
                <w:spacing w:val="0"/>
                <w:w w:val="100"/>
                <w:position w:val="0"/>
                <w:sz w:val="20"/>
                <w:szCs w:val="20"/>
                <w:vertAlign w:val="superscript"/>
              </w:rPr>
              <w:t>3</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336" w:lineRule="auto"/>
              <w:ind w:left="0" w:right="0" w:firstLine="0"/>
              <w:jc w:val="center"/>
              <w:rPr>
                <w:sz w:val="20"/>
                <w:szCs w:val="20"/>
              </w:rPr>
            </w:pPr>
            <w:r>
              <w:rPr>
                <w:color w:val="000000"/>
                <w:spacing w:val="0"/>
                <w:w w:val="100"/>
                <w:position w:val="0"/>
                <w:sz w:val="20"/>
                <w:szCs w:val="20"/>
              </w:rPr>
              <w:t>Кратность пдк</w:t>
            </w:r>
            <w:r>
              <w:rPr>
                <w:color w:val="000000"/>
                <w:spacing w:val="0"/>
                <w:w w:val="100"/>
                <w:position w:val="0"/>
                <w:sz w:val="20"/>
                <w:szCs w:val="20"/>
                <w:vertAlign w:val="subscript"/>
              </w:rPr>
              <w:t>сс</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20"/>
                <w:szCs w:val="20"/>
              </w:rPr>
            </w:pPr>
            <w:r>
              <w:rPr>
                <w:b/>
                <w:bCs/>
                <w:color w:val="000000"/>
                <w:spacing w:val="0"/>
                <w:w w:val="100"/>
                <w:position w:val="0"/>
                <w:sz w:val="20"/>
                <w:szCs w:val="20"/>
              </w:rPr>
              <w:t>мг/м</w:t>
            </w:r>
            <w:r>
              <w:rPr>
                <w:b/>
                <w:bCs/>
                <w:color w:val="000000"/>
                <w:spacing w:val="0"/>
                <w:w w:val="100"/>
                <w:position w:val="0"/>
                <w:sz w:val="20"/>
                <w:szCs w:val="20"/>
                <w:vertAlign w:val="superscript"/>
              </w:rPr>
              <w:t>3</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346" w:lineRule="auto"/>
              <w:ind w:left="0" w:right="0" w:firstLine="0"/>
              <w:jc w:val="left"/>
              <w:rPr>
                <w:sz w:val="20"/>
                <w:szCs w:val="20"/>
              </w:rPr>
            </w:pPr>
            <w:r>
              <w:rPr>
                <w:color w:val="000000"/>
                <w:spacing w:val="0"/>
                <w:w w:val="100"/>
                <w:position w:val="0"/>
                <w:sz w:val="20"/>
                <w:szCs w:val="20"/>
              </w:rPr>
              <w:t>Кратность пдк</w:t>
            </w:r>
            <w:r>
              <w:rPr>
                <w:color w:val="000000"/>
                <w:spacing w:val="0"/>
                <w:w w:val="100"/>
                <w:position w:val="0"/>
                <w:sz w:val="20"/>
                <w:szCs w:val="20"/>
                <w:vertAlign w:val="subscript"/>
              </w:rPr>
              <w:t>ир</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&gt;пдк</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312" w:lineRule="auto"/>
              <w:ind w:left="0" w:right="0" w:firstLine="0"/>
              <w:jc w:val="center"/>
              <w:rPr>
                <w:sz w:val="20"/>
                <w:szCs w:val="20"/>
              </w:rPr>
            </w:pPr>
            <w:r>
              <w:rPr>
                <w:color w:val="000000"/>
                <w:spacing w:val="0"/>
                <w:w w:val="100"/>
                <w:position w:val="0"/>
                <w:sz w:val="20"/>
                <w:szCs w:val="20"/>
              </w:rPr>
              <w:t>&gt;5 пдк</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317" w:lineRule="auto"/>
              <w:ind w:left="0" w:right="0" w:firstLine="0"/>
              <w:jc w:val="center"/>
              <w:rPr>
                <w:sz w:val="20"/>
                <w:szCs w:val="20"/>
              </w:rPr>
            </w:pPr>
            <w:r>
              <w:rPr>
                <w:color w:val="000000"/>
                <w:spacing w:val="0"/>
                <w:w w:val="100"/>
                <w:position w:val="0"/>
                <w:sz w:val="20"/>
                <w:szCs w:val="20"/>
              </w:rPr>
              <w:t>&gt;10 пдк</w:t>
            </w:r>
          </w:p>
        </w:tc>
      </w:tr>
      <w:tr>
        <w:trPr>
          <w:trHeight w:val="298" w:hRule="exact"/>
        </w:trPr>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Взвешенные частицы (пыль)</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360"/>
              <w:jc w:val="left"/>
              <w:rPr>
                <w:sz w:val="20"/>
                <w:szCs w:val="20"/>
              </w:rPr>
            </w:pPr>
            <w:r>
              <w:rPr>
                <w:color w:val="000000"/>
                <w:spacing w:val="0"/>
                <w:w w:val="100"/>
                <w:position w:val="0"/>
                <w:sz w:val="20"/>
                <w:szCs w:val="20"/>
              </w:rPr>
              <w:t>0,18</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1,18</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4,40</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380"/>
              <w:jc w:val="left"/>
              <w:rPr>
                <w:sz w:val="20"/>
                <w:szCs w:val="20"/>
              </w:rPr>
            </w:pPr>
            <w:r>
              <w:rPr>
                <w:color w:val="000000"/>
                <w:spacing w:val="0"/>
                <w:w w:val="100"/>
                <w:position w:val="0"/>
                <w:sz w:val="20"/>
                <w:szCs w:val="20"/>
              </w:rPr>
              <w:t>8,80</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rPr>
              <w:t>2,6</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rPr>
              <w:t>49</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240" w:firstLine="0"/>
              <w:jc w:val="right"/>
              <w:rPr>
                <w:sz w:val="20"/>
                <w:szCs w:val="20"/>
              </w:rPr>
            </w:pPr>
            <w:r>
              <w:rPr>
                <w:color w:val="000000"/>
                <w:spacing w:val="0"/>
                <w:w w:val="100"/>
                <w:position w:val="0"/>
                <w:sz w:val="20"/>
                <w:szCs w:val="20"/>
              </w:rPr>
              <w:t>1</w:t>
            </w:r>
          </w:p>
        </w:tc>
        <w:tc>
          <w:tcPr>
            <w:tcBorders>
              <w:top w:val="single" w:sz="4"/>
              <w:left w:val="single" w:sz="4"/>
              <w:right w:val="single" w:sz="4"/>
            </w:tcBorders>
            <w:shd w:val="clear" w:color="auto" w:fill="FFFFFF"/>
            <w:vAlign w:val="top"/>
          </w:tcPr>
          <w:p>
            <w:pPr>
              <w:widowControl w:val="0"/>
              <w:rPr>
                <w:sz w:val="10"/>
                <w:szCs w:val="10"/>
              </w:rPr>
            </w:pPr>
          </w:p>
        </w:tc>
      </w:tr>
      <w:tr>
        <w:trPr>
          <w:trHeight w:val="523"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66" w:lineRule="auto"/>
              <w:ind w:left="0" w:right="0" w:firstLine="0"/>
              <w:jc w:val="left"/>
              <w:rPr>
                <w:sz w:val="20"/>
                <w:szCs w:val="20"/>
              </w:rPr>
            </w:pPr>
            <w:r>
              <w:rPr>
                <w:color w:val="000000"/>
                <w:spacing w:val="0"/>
                <w:w w:val="100"/>
                <w:position w:val="0"/>
                <w:sz w:val="20"/>
                <w:szCs w:val="20"/>
              </w:rPr>
              <w:t xml:space="preserve">Взвешенные частицы </w:t>
            </w:r>
            <w:r>
              <w:rPr>
                <w:color w:val="000000"/>
                <w:spacing w:val="0"/>
                <w:w w:val="100"/>
                <w:position w:val="0"/>
                <w:sz w:val="20"/>
                <w:szCs w:val="20"/>
              </w:rPr>
              <w:t>PM</w:t>
            </w:r>
            <w:r>
              <w:rPr>
                <w:color w:val="000000"/>
                <w:spacing w:val="0"/>
                <w:w w:val="100"/>
                <w:position w:val="0"/>
                <w:sz w:val="20"/>
                <w:szCs w:val="20"/>
              </w:rPr>
              <w:t>- г.5</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360"/>
              <w:jc w:val="left"/>
              <w:rPr>
                <w:sz w:val="20"/>
                <w:szCs w:val="20"/>
              </w:rPr>
            </w:pPr>
            <w:r>
              <w:rPr>
                <w:color w:val="000000"/>
                <w:spacing w:val="0"/>
                <w:w w:val="100"/>
                <w:position w:val="0"/>
                <w:sz w:val="20"/>
                <w:szCs w:val="20"/>
              </w:rPr>
              <w:t>0,09</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380"/>
              <w:jc w:val="left"/>
              <w:rPr>
                <w:sz w:val="20"/>
                <w:szCs w:val="20"/>
              </w:rPr>
            </w:pPr>
            <w:r>
              <w:rPr>
                <w:color w:val="000000"/>
                <w:spacing w:val="0"/>
                <w:w w:val="100"/>
                <w:position w:val="0"/>
                <w:sz w:val="20"/>
                <w:szCs w:val="20"/>
              </w:rPr>
              <w:t>2,6</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0,16</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440"/>
              <w:jc w:val="left"/>
              <w:rPr>
                <w:sz w:val="20"/>
                <w:szCs w:val="20"/>
              </w:rPr>
            </w:pPr>
            <w:r>
              <w:rPr>
                <w:color w:val="000000"/>
                <w:spacing w:val="0"/>
                <w:w w:val="100"/>
                <w:position w:val="0"/>
                <w:sz w:val="20"/>
                <w:szCs w:val="20"/>
              </w:rPr>
              <w:t>1,0</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10,29</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2578</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331"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Взвешенные частицы РМ-10</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360"/>
              <w:jc w:val="left"/>
              <w:rPr>
                <w:sz w:val="20"/>
                <w:szCs w:val="20"/>
              </w:rPr>
            </w:pPr>
            <w:r>
              <w:rPr>
                <w:color w:val="000000"/>
                <w:spacing w:val="0"/>
                <w:w w:val="100"/>
                <w:position w:val="0"/>
                <w:sz w:val="20"/>
                <w:szCs w:val="20"/>
              </w:rPr>
              <w:t>0,16</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2,7</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0,27</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440"/>
              <w:jc w:val="left"/>
              <w:rPr>
                <w:sz w:val="20"/>
                <w:szCs w:val="20"/>
              </w:rPr>
            </w:pPr>
            <w:r>
              <w:rPr>
                <w:color w:val="000000"/>
                <w:spacing w:val="0"/>
                <w:w w:val="100"/>
                <w:position w:val="0"/>
                <w:sz w:val="20"/>
                <w:szCs w:val="20"/>
              </w:rPr>
              <w:t>0,9</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283"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Диоксид серы</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360"/>
              <w:jc w:val="left"/>
              <w:rPr>
                <w:sz w:val="20"/>
                <w:szCs w:val="20"/>
              </w:rPr>
            </w:pPr>
            <w:r>
              <w:rPr>
                <w:color w:val="000000"/>
                <w:spacing w:val="0"/>
                <w:w w:val="100"/>
                <w:position w:val="0"/>
                <w:sz w:val="20"/>
                <w:szCs w:val="20"/>
              </w:rPr>
              <w:t>0,02</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0,31</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2,42</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380"/>
              <w:jc w:val="left"/>
              <w:rPr>
                <w:sz w:val="20"/>
                <w:szCs w:val="20"/>
              </w:rPr>
            </w:pPr>
            <w:r>
              <w:rPr>
                <w:color w:val="000000"/>
                <w:spacing w:val="0"/>
                <w:w w:val="100"/>
                <w:position w:val="0"/>
                <w:sz w:val="20"/>
                <w:szCs w:val="20"/>
              </w:rPr>
              <w:t>4,85</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rPr>
              <w:t>1,2</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rPr>
              <w:t>133</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278"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Оксид углерода</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360"/>
              <w:jc w:val="left"/>
              <w:rPr>
                <w:sz w:val="20"/>
                <w:szCs w:val="20"/>
              </w:rPr>
            </w:pPr>
            <w:r>
              <w:rPr>
                <w:color w:val="000000"/>
                <w:spacing w:val="0"/>
                <w:w w:val="100"/>
                <w:position w:val="0"/>
                <w:sz w:val="20"/>
                <w:szCs w:val="20"/>
              </w:rPr>
              <w:t>0,21</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0,07</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7,00</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380"/>
              <w:jc w:val="left"/>
              <w:rPr>
                <w:sz w:val="20"/>
                <w:szCs w:val="20"/>
              </w:rPr>
            </w:pPr>
            <w:r>
              <w:rPr>
                <w:color w:val="000000"/>
                <w:spacing w:val="0"/>
                <w:w w:val="100"/>
                <w:position w:val="0"/>
                <w:sz w:val="20"/>
                <w:szCs w:val="20"/>
              </w:rPr>
              <w:t>1,40</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rPr>
              <w:t>0,2</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220" w:firstLine="0"/>
              <w:jc w:val="right"/>
              <w:rPr>
                <w:sz w:val="20"/>
                <w:szCs w:val="20"/>
              </w:rPr>
            </w:pPr>
            <w:r>
              <w:rPr>
                <w:color w:val="000000"/>
                <w:spacing w:val="0"/>
                <w:w w:val="100"/>
                <w:position w:val="0"/>
                <w:sz w:val="20"/>
                <w:szCs w:val="20"/>
              </w:rPr>
              <w:t>4</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288"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Диоксид азота</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360"/>
              <w:jc w:val="left"/>
              <w:rPr>
                <w:sz w:val="20"/>
                <w:szCs w:val="20"/>
              </w:rPr>
            </w:pPr>
            <w:r>
              <w:rPr>
                <w:color w:val="000000"/>
                <w:spacing w:val="0"/>
                <w:w w:val="100"/>
                <w:position w:val="0"/>
                <w:sz w:val="20"/>
                <w:szCs w:val="20"/>
              </w:rPr>
              <w:t>0,01</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0,27</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0,20</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380"/>
              <w:jc w:val="left"/>
              <w:rPr>
                <w:sz w:val="20"/>
                <w:szCs w:val="20"/>
              </w:rPr>
            </w:pPr>
            <w:r>
              <w:rPr>
                <w:color w:val="000000"/>
                <w:spacing w:val="0"/>
                <w:w w:val="100"/>
                <w:position w:val="0"/>
                <w:sz w:val="20"/>
                <w:szCs w:val="20"/>
              </w:rPr>
              <w:t>1,00</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283"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Оксид азота</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360"/>
              <w:jc w:val="left"/>
              <w:rPr>
                <w:sz w:val="20"/>
                <w:szCs w:val="20"/>
              </w:rPr>
            </w:pPr>
            <w:r>
              <w:rPr>
                <w:color w:val="000000"/>
                <w:spacing w:val="0"/>
                <w:w w:val="100"/>
                <w:position w:val="0"/>
                <w:sz w:val="20"/>
                <w:szCs w:val="20"/>
              </w:rPr>
              <w:t>0,00</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0,06</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0,35</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380"/>
              <w:jc w:val="left"/>
              <w:rPr>
                <w:sz w:val="20"/>
                <w:szCs w:val="20"/>
              </w:rPr>
            </w:pPr>
            <w:r>
              <w:rPr>
                <w:color w:val="000000"/>
                <w:spacing w:val="0"/>
                <w:w w:val="100"/>
                <w:position w:val="0"/>
                <w:sz w:val="20"/>
                <w:szCs w:val="20"/>
              </w:rPr>
              <w:t>0,88</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283"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Сероводород</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300"/>
              <w:jc w:val="left"/>
              <w:rPr>
                <w:sz w:val="20"/>
                <w:szCs w:val="20"/>
              </w:rPr>
            </w:pPr>
            <w:r>
              <w:rPr>
                <w:color w:val="000000"/>
                <w:spacing w:val="0"/>
                <w:w w:val="100"/>
                <w:position w:val="0"/>
                <w:sz w:val="20"/>
                <w:szCs w:val="20"/>
              </w:rPr>
              <w:t>0,001</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0,046</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380"/>
              <w:jc w:val="left"/>
              <w:rPr>
                <w:sz w:val="20"/>
                <w:szCs w:val="20"/>
              </w:rPr>
            </w:pPr>
            <w:r>
              <w:rPr>
                <w:color w:val="000000"/>
                <w:spacing w:val="0"/>
                <w:w w:val="100"/>
                <w:position w:val="0"/>
                <w:sz w:val="20"/>
                <w:szCs w:val="20"/>
              </w:rPr>
              <w:t>5,73</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rPr>
              <w:t>0,1</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160" w:firstLine="0"/>
              <w:jc w:val="right"/>
              <w:rPr>
                <w:sz w:val="20"/>
                <w:szCs w:val="20"/>
              </w:rPr>
            </w:pPr>
            <w:r>
              <w:rPr>
                <w:color w:val="000000"/>
                <w:spacing w:val="0"/>
                <w:w w:val="100"/>
                <w:position w:val="0"/>
                <w:sz w:val="20"/>
                <w:szCs w:val="20"/>
              </w:rPr>
              <w:t>20</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240" w:firstLine="0"/>
              <w:jc w:val="right"/>
              <w:rPr>
                <w:sz w:val="20"/>
                <w:szCs w:val="20"/>
              </w:rPr>
            </w:pPr>
            <w:r>
              <w:rPr>
                <w:color w:val="000000"/>
                <w:spacing w:val="0"/>
                <w:w w:val="100"/>
                <w:position w:val="0"/>
                <w:sz w:val="20"/>
                <w:szCs w:val="20"/>
              </w:rPr>
              <w:t>2</w:t>
            </w:r>
          </w:p>
        </w:tc>
        <w:tc>
          <w:tcPr>
            <w:tcBorders>
              <w:top w:val="single" w:sz="4"/>
              <w:left w:val="single" w:sz="4"/>
              <w:right w:val="single" w:sz="4"/>
            </w:tcBorders>
            <w:shd w:val="clear" w:color="auto" w:fill="FFFFFF"/>
            <w:vAlign w:val="top"/>
          </w:tcPr>
          <w:p>
            <w:pPr>
              <w:widowControl w:val="0"/>
              <w:rPr>
                <w:sz w:val="10"/>
                <w:szCs w:val="10"/>
              </w:rPr>
            </w:pPr>
          </w:p>
        </w:tc>
      </w:tr>
      <w:tr>
        <w:trPr>
          <w:trHeight w:val="283"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Аммиак</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300"/>
              <w:jc w:val="left"/>
              <w:rPr>
                <w:sz w:val="20"/>
                <w:szCs w:val="20"/>
              </w:rPr>
            </w:pPr>
            <w:r>
              <w:rPr>
                <w:color w:val="000000"/>
                <w:spacing w:val="0"/>
                <w:w w:val="100"/>
                <w:position w:val="0"/>
                <w:sz w:val="20"/>
                <w:szCs w:val="20"/>
              </w:rPr>
              <w:t>0,003</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300"/>
              <w:jc w:val="left"/>
              <w:rPr>
                <w:sz w:val="20"/>
                <w:szCs w:val="20"/>
              </w:rPr>
            </w:pPr>
            <w:r>
              <w:rPr>
                <w:color w:val="000000"/>
                <w:spacing w:val="0"/>
                <w:w w:val="100"/>
                <w:position w:val="0"/>
                <w:sz w:val="20"/>
                <w:szCs w:val="20"/>
              </w:rPr>
              <w:t>0,076</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0,018</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380"/>
              <w:jc w:val="left"/>
              <w:rPr>
                <w:sz w:val="20"/>
                <w:szCs w:val="20"/>
              </w:rPr>
            </w:pPr>
            <w:r>
              <w:rPr>
                <w:color w:val="000000"/>
                <w:spacing w:val="0"/>
                <w:w w:val="100"/>
                <w:position w:val="0"/>
                <w:sz w:val="20"/>
                <w:szCs w:val="20"/>
              </w:rPr>
              <w:t>0,09</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288"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Кадмий</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0,0000009</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300"/>
              <w:jc w:val="left"/>
              <w:rPr>
                <w:sz w:val="20"/>
                <w:szCs w:val="20"/>
              </w:rPr>
            </w:pPr>
            <w:r>
              <w:rPr>
                <w:color w:val="000000"/>
                <w:spacing w:val="0"/>
                <w:w w:val="100"/>
                <w:position w:val="0"/>
                <w:sz w:val="20"/>
                <w:szCs w:val="20"/>
              </w:rPr>
              <w:t>0,003</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283"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Свинец</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0,000055</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0,18</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283"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Мышьяк</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0,000023</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300"/>
              <w:jc w:val="left"/>
              <w:rPr>
                <w:sz w:val="20"/>
                <w:szCs w:val="20"/>
              </w:rPr>
            </w:pPr>
            <w:r>
              <w:rPr>
                <w:color w:val="000000"/>
                <w:spacing w:val="0"/>
                <w:w w:val="100"/>
                <w:position w:val="0"/>
                <w:sz w:val="20"/>
                <w:szCs w:val="20"/>
              </w:rPr>
              <w:t>0,078</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288"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Хром</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0,0000013</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0,001</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293" w:hRule="exact"/>
        </w:trPr>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Медь</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0,000063</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0,03</w:t>
            </w: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right w:val="single" w:sz="4"/>
            </w:tcBorders>
            <w:shd w:val="clear" w:color="auto" w:fill="FFFFFF"/>
            <w:vAlign w:val="top"/>
          </w:tcPr>
          <w:p>
            <w:pPr>
              <w:widowControl w:val="0"/>
              <w:rPr>
                <w:sz w:val="10"/>
                <w:szCs w:val="10"/>
              </w:rPr>
            </w:pPr>
          </w:p>
        </w:tc>
      </w:tr>
    </w:tbl>
    <w:p>
      <w:pPr>
        <w:widowControl w:val="0"/>
        <w:spacing w:after="339" w:line="1" w:lineRule="exact"/>
      </w:pPr>
    </w:p>
    <w:p>
      <w:pPr>
        <w:pStyle w:val="Style54"/>
        <w:keepNext/>
        <w:keepLines/>
        <w:widowControl w:val="0"/>
        <w:shd w:val="clear" w:color="auto" w:fill="auto"/>
        <w:bidi w:val="0"/>
        <w:spacing w:before="0" w:after="0" w:line="240" w:lineRule="auto"/>
        <w:ind w:left="0" w:right="0" w:firstLine="880"/>
        <w:jc w:val="both"/>
      </w:pPr>
      <w:bookmarkStart w:id="1177" w:name="bookmark1177"/>
      <w:bookmarkStart w:id="1178" w:name="bookmark1178"/>
      <w:bookmarkStart w:id="1179" w:name="bookmark1179"/>
      <w:r>
        <w:rPr>
          <w:color w:val="000000"/>
          <w:spacing w:val="0"/>
          <w:w w:val="100"/>
          <w:position w:val="0"/>
        </w:rPr>
        <w:t>Результаты экспедиционных наблюдений качества атмосферного воздуха.</w:t>
      </w:r>
      <w:bookmarkEnd w:id="1177"/>
      <w:bookmarkEnd w:id="1178"/>
      <w:bookmarkEnd w:id="1179"/>
    </w:p>
    <w:p>
      <w:pPr>
        <w:pStyle w:val="Style15"/>
        <w:keepNext w:val="0"/>
        <w:keepLines w:val="0"/>
        <w:widowControl w:val="0"/>
        <w:shd w:val="clear" w:color="auto" w:fill="auto"/>
        <w:bidi w:val="0"/>
        <w:spacing w:before="0" w:after="0" w:line="240" w:lineRule="auto"/>
        <w:ind w:left="0" w:right="0" w:firstLine="600"/>
        <w:jc w:val="both"/>
      </w:pPr>
      <w:r>
        <w:rPr>
          <w:color w:val="000000"/>
          <w:spacing w:val="0"/>
          <w:w w:val="100"/>
          <w:position w:val="0"/>
        </w:rPr>
        <w:t xml:space="preserve">Наблюдения за загрязнением воздуха в городе Балхаш проводились на 3 точках </w:t>
      </w:r>
      <w:r>
        <w:rPr>
          <w:i/>
          <w:iCs/>
          <w:color w:val="000000"/>
          <w:spacing w:val="0"/>
          <w:w w:val="100"/>
          <w:position w:val="0"/>
        </w:rPr>
        <w:t>{Точка №1 - 17 квартал, р-н маг. "Фудмарт"; №2 -пос.Рабочий, ул.Джезказганская, р-н памятника "Самолет"; точка №3 -станция «Балхаш-1»).</w:t>
      </w:r>
    </w:p>
    <w:p>
      <w:pPr>
        <w:pStyle w:val="Style8"/>
        <w:keepNext w:val="0"/>
        <w:keepLines w:val="0"/>
        <w:widowControl w:val="0"/>
        <w:shd w:val="clear" w:color="auto" w:fill="auto"/>
        <w:bidi w:val="0"/>
        <w:spacing w:before="0" w:after="80" w:line="240" w:lineRule="auto"/>
        <w:ind w:left="0" w:right="0" w:firstLine="0"/>
        <w:jc w:val="right"/>
      </w:pPr>
      <w:r>
        <w:rPr>
          <w:color w:val="000000"/>
          <w:spacing w:val="0"/>
          <w:w w:val="100"/>
          <w:position w:val="0"/>
        </w:rPr>
        <w:t>Таблица 6</w:t>
      </w:r>
    </w:p>
    <w:p>
      <w:pPr>
        <w:pStyle w:val="Style71"/>
        <w:keepNext w:val="0"/>
        <w:keepLines w:val="0"/>
        <w:widowControl w:val="0"/>
        <w:shd w:val="clear" w:color="auto" w:fill="auto"/>
        <w:tabs>
          <w:tab w:leader="underscore" w:pos="3029" w:val="left"/>
          <w:tab w:leader="underscore" w:pos="7430" w:val="left"/>
        </w:tabs>
        <w:bidi w:val="0"/>
        <w:spacing w:before="0" w:after="0" w:line="286" w:lineRule="auto"/>
        <w:ind w:left="0" w:right="0" w:firstLine="0"/>
        <w:jc w:val="center"/>
        <w:rPr>
          <w:sz w:val="20"/>
          <w:szCs w:val="20"/>
        </w:rPr>
      </w:pPr>
      <w:r>
        <w:rPr>
          <w:b/>
          <w:bCs/>
          <w:color w:val="000000"/>
          <w:spacing w:val="0"/>
          <w:w w:val="100"/>
          <w:position w:val="0"/>
          <w:sz w:val="20"/>
          <w:szCs w:val="20"/>
        </w:rPr>
        <w:t xml:space="preserve">Максимальные концентрации загрязняющих веществ поданным наблюдений в </w:t>
        <w:tab/>
      </w:r>
      <w:r>
        <w:rPr>
          <w:b/>
          <w:bCs/>
          <w:color w:val="000000"/>
          <w:spacing w:val="0"/>
          <w:w w:val="100"/>
          <w:position w:val="0"/>
          <w:sz w:val="20"/>
          <w:szCs w:val="20"/>
          <w:u w:val="single"/>
        </w:rPr>
        <w:t>городе Балхаш</w:t>
      </w:r>
      <w:r>
        <w:rPr>
          <w:b/>
          <w:bCs/>
          <w:color w:val="000000"/>
          <w:spacing w:val="0"/>
          <w:w w:val="100"/>
          <w:position w:val="0"/>
          <w:sz w:val="20"/>
          <w:szCs w:val="20"/>
        </w:rPr>
        <w:tab/>
      </w:r>
    </w:p>
    <w:tbl>
      <w:tblPr>
        <w:tblOverlap w:val="never"/>
        <w:jc w:val="center"/>
        <w:tblLayout w:type="fixed"/>
      </w:tblPr>
      <w:tblGrid>
        <w:gridCol w:w="2242"/>
        <w:gridCol w:w="926"/>
        <w:gridCol w:w="1181"/>
        <w:gridCol w:w="802"/>
        <w:gridCol w:w="1430"/>
        <w:gridCol w:w="710"/>
        <w:gridCol w:w="1709"/>
      </w:tblGrid>
      <w:tr>
        <w:trPr>
          <w:trHeight w:val="365" w:hRule="exact"/>
        </w:trPr>
        <w:tc>
          <w:tcPr>
            <w:vMerge w:val="restart"/>
            <w:tcBorders>
              <w:top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480"/>
              <w:jc w:val="left"/>
              <w:rPr>
                <w:sz w:val="20"/>
                <w:szCs w:val="20"/>
              </w:rPr>
            </w:pPr>
            <w:r>
              <w:rPr>
                <w:b/>
                <w:bCs/>
                <w:color w:val="000000"/>
                <w:spacing w:val="0"/>
                <w:w w:val="100"/>
                <w:position w:val="0"/>
                <w:sz w:val="20"/>
                <w:szCs w:val="20"/>
              </w:rPr>
              <w:t>Определяемые</w:t>
            </w:r>
          </w:p>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примеси</w:t>
            </w:r>
          </w:p>
        </w:tc>
        <w:tc>
          <w:tcPr>
            <w:gridSpan w:val="6"/>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Точки отбора</w:t>
            </w:r>
          </w:p>
        </w:tc>
      </w:tr>
      <w:tr>
        <w:trPr>
          <w:trHeight w:val="302" w:hRule="exact"/>
        </w:trPr>
        <w:tc>
          <w:tcPr>
            <w:vMerge/>
            <w:tcBorders/>
            <w:shd w:val="clear" w:color="auto" w:fill="FFFFFF"/>
            <w:vAlign w:val="center"/>
          </w:tcPr>
          <w:p>
            <w:pPr/>
          </w:p>
        </w:tc>
        <w:tc>
          <w:tcPr>
            <w:gridSpan w:val="2"/>
            <w:tcBorders>
              <w:top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w:t>
            </w:r>
          </w:p>
        </w:tc>
        <w:tc>
          <w:tcPr>
            <w:gridSpan w:val="2"/>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№2</w:t>
            </w:r>
          </w:p>
        </w:tc>
        <w:tc>
          <w:tcPr>
            <w:gridSpan w:val="2"/>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№3</w:t>
            </w:r>
          </w:p>
        </w:tc>
      </w:tr>
      <w:tr>
        <w:trPr>
          <w:trHeight w:val="528" w:hRule="exact"/>
        </w:trPr>
        <w:tc>
          <w:tcPr>
            <w:vMerge/>
            <w:tcBorders/>
            <w:shd w:val="clear" w:color="auto" w:fill="FFFFFF"/>
            <w:vAlign w:val="center"/>
          </w:tcPr>
          <w:p>
            <w:pPr/>
          </w:p>
        </w:tc>
        <w:tc>
          <w:tcPr>
            <w:tcBorders>
              <w:top w:val="single" w:sz="4"/>
            </w:tcBorders>
            <w:shd w:val="clear" w:color="auto" w:fill="FFFFFF"/>
            <w:vAlign w:val="bottom"/>
          </w:tcPr>
          <w:p>
            <w:pPr>
              <w:pStyle w:val="Style35"/>
              <w:keepNext w:val="0"/>
              <w:keepLines w:val="0"/>
              <w:widowControl w:val="0"/>
              <w:shd w:val="clear" w:color="auto" w:fill="auto"/>
              <w:bidi w:val="0"/>
              <w:spacing w:before="0" w:after="0" w:line="266" w:lineRule="auto"/>
              <w:ind w:left="0" w:right="0" w:firstLine="140"/>
              <w:jc w:val="left"/>
              <w:rPr>
                <w:sz w:val="20"/>
                <w:szCs w:val="20"/>
              </w:rPr>
            </w:pPr>
            <w:r>
              <w:rPr>
                <w:b/>
                <w:bCs/>
                <w:color w:val="000000"/>
                <w:spacing w:val="0"/>
                <w:w w:val="100"/>
                <w:position w:val="0"/>
                <w:sz w:val="20"/>
                <w:szCs w:val="20"/>
              </w:rPr>
              <w:t xml:space="preserve">qm </w:t>
            </w:r>
            <w:r>
              <w:rPr>
                <w:b/>
                <w:bCs/>
                <w:color w:val="000000"/>
                <w:spacing w:val="0"/>
                <w:w w:val="100"/>
                <w:position w:val="0"/>
                <w:sz w:val="20"/>
                <w:szCs w:val="20"/>
              </w:rPr>
              <w:t>мг/м</w:t>
            </w:r>
            <w:r>
              <w:rPr>
                <w:b/>
                <w:bCs/>
                <w:color w:val="000000"/>
                <w:spacing w:val="0"/>
                <w:w w:val="100"/>
                <w:position w:val="0"/>
                <w:sz w:val="20"/>
                <w:szCs w:val="20"/>
                <w:vertAlign w:val="superscript"/>
              </w:rPr>
              <w:t>3</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qm</w:t>
            </w:r>
            <w:r>
              <w:rPr>
                <w:b/>
                <w:bCs/>
                <w:color w:val="000000"/>
                <w:spacing w:val="0"/>
                <w:w w:val="100"/>
                <w:position w:val="0"/>
                <w:sz w:val="20"/>
                <w:szCs w:val="20"/>
              </w:rPr>
              <w:t>/ПДК</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66" w:lineRule="auto"/>
              <w:ind w:left="140" w:right="0" w:firstLine="0"/>
              <w:jc w:val="left"/>
              <w:rPr>
                <w:sz w:val="20"/>
                <w:szCs w:val="20"/>
              </w:rPr>
            </w:pPr>
            <w:r>
              <w:rPr>
                <w:b/>
                <w:bCs/>
                <w:color w:val="000000"/>
                <w:spacing w:val="0"/>
                <w:w w:val="100"/>
                <w:position w:val="0"/>
                <w:sz w:val="20"/>
                <w:szCs w:val="20"/>
              </w:rPr>
              <w:t xml:space="preserve">qm </w:t>
            </w:r>
            <w:r>
              <w:rPr>
                <w:b/>
                <w:bCs/>
                <w:color w:val="000000"/>
                <w:spacing w:val="0"/>
                <w:w w:val="100"/>
                <w:position w:val="0"/>
                <w:sz w:val="20"/>
                <w:szCs w:val="20"/>
              </w:rPr>
              <w:t>мг/м</w:t>
            </w:r>
            <w:r>
              <w:rPr>
                <w:b/>
                <w:bCs/>
                <w:color w:val="000000"/>
                <w:spacing w:val="0"/>
                <w:w w:val="100"/>
                <w:position w:val="0"/>
                <w:sz w:val="20"/>
                <w:szCs w:val="20"/>
                <w:vertAlign w:val="superscript"/>
              </w:rPr>
              <w:t>3</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220"/>
              <w:jc w:val="left"/>
              <w:rPr>
                <w:sz w:val="20"/>
                <w:szCs w:val="20"/>
              </w:rPr>
            </w:pPr>
            <w:r>
              <w:rPr>
                <w:b/>
                <w:bCs/>
                <w:color w:val="000000"/>
                <w:spacing w:val="0"/>
                <w:w w:val="100"/>
                <w:position w:val="0"/>
                <w:sz w:val="20"/>
                <w:szCs w:val="20"/>
              </w:rPr>
              <w:t>qm</w:t>
            </w:r>
            <w:r>
              <w:rPr>
                <w:b/>
                <w:bCs/>
                <w:color w:val="000000"/>
                <w:spacing w:val="0"/>
                <w:w w:val="100"/>
                <w:position w:val="0"/>
                <w:sz w:val="20"/>
                <w:szCs w:val="20"/>
              </w:rPr>
              <w:t>/ПДК</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66" w:lineRule="auto"/>
              <w:ind w:left="0" w:right="0" w:firstLine="0"/>
              <w:jc w:val="center"/>
              <w:rPr>
                <w:sz w:val="20"/>
                <w:szCs w:val="20"/>
              </w:rPr>
            </w:pPr>
            <w:r>
              <w:rPr>
                <w:b/>
                <w:bCs/>
                <w:color w:val="000000"/>
                <w:spacing w:val="0"/>
                <w:w w:val="100"/>
                <w:position w:val="0"/>
                <w:sz w:val="20"/>
                <w:szCs w:val="20"/>
              </w:rPr>
              <w:t xml:space="preserve">qm </w:t>
            </w:r>
            <w:r>
              <w:rPr>
                <w:b/>
                <w:bCs/>
                <w:color w:val="000000"/>
                <w:spacing w:val="0"/>
                <w:w w:val="100"/>
                <w:position w:val="0"/>
                <w:sz w:val="20"/>
                <w:szCs w:val="20"/>
              </w:rPr>
              <w:t>мг/м</w:t>
            </w:r>
            <w:r>
              <w:rPr>
                <w:b/>
                <w:bCs/>
                <w:color w:val="000000"/>
                <w:spacing w:val="0"/>
                <w:w w:val="100"/>
                <w:position w:val="0"/>
                <w:sz w:val="20"/>
                <w:szCs w:val="20"/>
                <w:vertAlign w:val="superscript"/>
              </w:rPr>
              <w:t>3</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qm</w:t>
            </w:r>
            <w:r>
              <w:rPr>
                <w:b/>
                <w:bCs/>
                <w:color w:val="000000"/>
                <w:spacing w:val="0"/>
                <w:w w:val="100"/>
                <w:position w:val="0"/>
                <w:sz w:val="20"/>
                <w:szCs w:val="20"/>
              </w:rPr>
              <w:t>/ПДК</w:t>
            </w:r>
          </w:p>
        </w:tc>
      </w:tr>
      <w:tr>
        <w:trPr>
          <w:trHeight w:val="302" w:hRule="exact"/>
        </w:trPr>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Аммиак</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240"/>
              <w:jc w:val="left"/>
              <w:rPr>
                <w:sz w:val="20"/>
                <w:szCs w:val="20"/>
              </w:rPr>
            </w:pPr>
            <w:r>
              <w:rPr>
                <w:color w:val="000000"/>
                <w:spacing w:val="0"/>
                <w:w w:val="100"/>
                <w:position w:val="0"/>
                <w:sz w:val="20"/>
                <w:szCs w:val="20"/>
              </w:rPr>
              <w:t>0,007</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0,035</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0,007</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500"/>
              <w:jc w:val="left"/>
              <w:rPr>
                <w:sz w:val="20"/>
                <w:szCs w:val="20"/>
              </w:rPr>
            </w:pPr>
            <w:r>
              <w:rPr>
                <w:color w:val="000000"/>
                <w:spacing w:val="0"/>
                <w:w w:val="100"/>
                <w:position w:val="0"/>
                <w:sz w:val="20"/>
                <w:szCs w:val="20"/>
              </w:rPr>
              <w:t>0,035</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140"/>
              <w:jc w:val="left"/>
              <w:rPr>
                <w:sz w:val="20"/>
                <w:szCs w:val="20"/>
              </w:rPr>
            </w:pPr>
            <w:r>
              <w:rPr>
                <w:color w:val="000000"/>
                <w:spacing w:val="0"/>
                <w:w w:val="100"/>
                <w:position w:val="0"/>
                <w:sz w:val="20"/>
                <w:szCs w:val="20"/>
              </w:rPr>
              <w:t>0,007</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0,035</w:t>
            </w:r>
          </w:p>
        </w:tc>
      </w:tr>
      <w:tr>
        <w:trPr>
          <w:trHeight w:val="312"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Бензол</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240"/>
              <w:jc w:val="left"/>
              <w:rPr>
                <w:sz w:val="20"/>
                <w:szCs w:val="20"/>
              </w:rPr>
            </w:pPr>
            <w:r>
              <w:rPr>
                <w:color w:val="000000"/>
                <w:spacing w:val="0"/>
                <w:w w:val="100"/>
                <w:position w:val="0"/>
                <w:sz w:val="20"/>
                <w:szCs w:val="20"/>
              </w:rPr>
              <w:t>0,440</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1,47</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0,570</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580"/>
              <w:jc w:val="left"/>
              <w:rPr>
                <w:sz w:val="20"/>
                <w:szCs w:val="20"/>
              </w:rPr>
            </w:pPr>
            <w:r>
              <w:rPr>
                <w:color w:val="000000"/>
                <w:spacing w:val="0"/>
                <w:w w:val="100"/>
                <w:position w:val="0"/>
                <w:sz w:val="20"/>
                <w:szCs w:val="20"/>
              </w:rPr>
              <w:t>1,90</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140"/>
              <w:jc w:val="left"/>
              <w:rPr>
                <w:sz w:val="20"/>
                <w:szCs w:val="20"/>
              </w:rPr>
            </w:pPr>
            <w:r>
              <w:rPr>
                <w:color w:val="000000"/>
                <w:spacing w:val="0"/>
                <w:w w:val="100"/>
                <w:position w:val="0"/>
                <w:sz w:val="20"/>
                <w:szCs w:val="20"/>
              </w:rPr>
              <w:t>0,940</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3,13</w:t>
            </w:r>
          </w:p>
        </w:tc>
      </w:tr>
      <w:tr>
        <w:trPr>
          <w:trHeight w:val="365" w:hRule="exact"/>
        </w:trPr>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Взвешенные частицы</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240"/>
              <w:jc w:val="left"/>
              <w:rPr>
                <w:sz w:val="20"/>
                <w:szCs w:val="20"/>
              </w:rPr>
            </w:pPr>
            <w:r>
              <w:rPr>
                <w:color w:val="000000"/>
                <w:spacing w:val="0"/>
                <w:w w:val="100"/>
                <w:position w:val="0"/>
                <w:sz w:val="20"/>
                <w:szCs w:val="20"/>
              </w:rPr>
              <w:t>2,314</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4,628</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1,602</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500"/>
              <w:jc w:val="left"/>
              <w:rPr>
                <w:sz w:val="20"/>
                <w:szCs w:val="20"/>
              </w:rPr>
            </w:pPr>
            <w:r>
              <w:rPr>
                <w:color w:val="000000"/>
                <w:spacing w:val="0"/>
                <w:w w:val="100"/>
                <w:position w:val="0"/>
                <w:sz w:val="20"/>
                <w:szCs w:val="20"/>
              </w:rPr>
              <w:t>3,204</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1,205</w:t>
            </w:r>
          </w:p>
        </w:tc>
        <w:tc>
          <w:tcPr>
            <w:tcBorders>
              <w:top w:val="single" w:sz="4"/>
              <w:left w:val="single" w:sz="4"/>
              <w:bottom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2,410</w:t>
            </w:r>
          </w:p>
        </w:tc>
      </w:tr>
    </w:tbl>
    <w:tbl>
      <w:tblPr>
        <w:tblOverlap w:val="never"/>
        <w:jc w:val="center"/>
        <w:tblLayout w:type="fixed"/>
      </w:tblPr>
      <w:tblGrid>
        <w:gridCol w:w="2218"/>
        <w:gridCol w:w="926"/>
        <w:gridCol w:w="1181"/>
        <w:gridCol w:w="792"/>
        <w:gridCol w:w="1430"/>
        <w:gridCol w:w="706"/>
        <w:gridCol w:w="1718"/>
      </w:tblGrid>
      <w:tr>
        <w:trPr>
          <w:trHeight w:val="331" w:hRule="exact"/>
        </w:trPr>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Диоксид серы</w:t>
            </w:r>
          </w:p>
        </w:tc>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0,6807</w:t>
            </w:r>
          </w:p>
        </w:tc>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340"/>
              <w:jc w:val="left"/>
              <w:rPr>
                <w:sz w:val="20"/>
                <w:szCs w:val="20"/>
              </w:rPr>
            </w:pPr>
            <w:r>
              <w:rPr>
                <w:color w:val="000000"/>
                <w:spacing w:val="0"/>
                <w:w w:val="100"/>
                <w:position w:val="0"/>
                <w:sz w:val="20"/>
                <w:szCs w:val="20"/>
              </w:rPr>
              <w:t>1,3614</w:t>
            </w:r>
          </w:p>
        </w:tc>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160"/>
              <w:jc w:val="left"/>
              <w:rPr>
                <w:sz w:val="20"/>
                <w:szCs w:val="20"/>
              </w:rPr>
            </w:pPr>
            <w:r>
              <w:rPr>
                <w:color w:val="000000"/>
                <w:spacing w:val="0"/>
                <w:w w:val="100"/>
                <w:position w:val="0"/>
                <w:sz w:val="20"/>
                <w:szCs w:val="20"/>
              </w:rPr>
              <w:t>0,7518</w:t>
            </w:r>
          </w:p>
        </w:tc>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60"/>
              <w:jc w:val="left"/>
              <w:rPr>
                <w:sz w:val="20"/>
                <w:szCs w:val="20"/>
              </w:rPr>
            </w:pPr>
            <w:r>
              <w:rPr>
                <w:color w:val="000000"/>
                <w:spacing w:val="0"/>
                <w:w w:val="100"/>
                <w:position w:val="0"/>
                <w:sz w:val="20"/>
                <w:szCs w:val="20"/>
              </w:rPr>
              <w:t>1,5036</w:t>
            </w:r>
          </w:p>
        </w:tc>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0,4011</w:t>
            </w:r>
          </w:p>
        </w:tc>
        <w:tc>
          <w:tcPr>
            <w:tcBorders>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600"/>
              <w:jc w:val="left"/>
              <w:rPr>
                <w:sz w:val="20"/>
                <w:szCs w:val="20"/>
              </w:rPr>
            </w:pPr>
            <w:r>
              <w:rPr>
                <w:color w:val="000000"/>
                <w:spacing w:val="0"/>
                <w:w w:val="100"/>
                <w:position w:val="0"/>
                <w:sz w:val="20"/>
                <w:szCs w:val="20"/>
              </w:rPr>
              <w:t>0,8022</w:t>
            </w:r>
          </w:p>
        </w:tc>
      </w:tr>
      <w:tr>
        <w:trPr>
          <w:trHeight w:val="307"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Диоксид азота</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240"/>
              <w:jc w:val="left"/>
              <w:rPr>
                <w:sz w:val="20"/>
                <w:szCs w:val="20"/>
              </w:rPr>
            </w:pPr>
            <w:r>
              <w:rPr>
                <w:color w:val="000000"/>
                <w:spacing w:val="0"/>
                <w:w w:val="100"/>
                <w:position w:val="0"/>
                <w:sz w:val="20"/>
                <w:szCs w:val="20"/>
              </w:rPr>
              <w:t>0,010</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340"/>
              <w:jc w:val="left"/>
              <w:rPr>
                <w:sz w:val="20"/>
                <w:szCs w:val="20"/>
              </w:rPr>
            </w:pPr>
            <w:r>
              <w:rPr>
                <w:color w:val="000000"/>
                <w:spacing w:val="0"/>
                <w:w w:val="100"/>
                <w:position w:val="0"/>
                <w:sz w:val="20"/>
                <w:szCs w:val="20"/>
              </w:rPr>
              <w:t>0,050</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160"/>
              <w:jc w:val="left"/>
              <w:rPr>
                <w:sz w:val="20"/>
                <w:szCs w:val="20"/>
              </w:rPr>
            </w:pPr>
            <w:r>
              <w:rPr>
                <w:color w:val="000000"/>
                <w:spacing w:val="0"/>
                <w:w w:val="100"/>
                <w:position w:val="0"/>
                <w:sz w:val="20"/>
                <w:szCs w:val="20"/>
              </w:rPr>
              <w:t>0,010</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60"/>
              <w:jc w:val="left"/>
              <w:rPr>
                <w:sz w:val="20"/>
                <w:szCs w:val="20"/>
              </w:rPr>
            </w:pPr>
            <w:r>
              <w:rPr>
                <w:color w:val="000000"/>
                <w:spacing w:val="0"/>
                <w:w w:val="100"/>
                <w:position w:val="0"/>
                <w:sz w:val="20"/>
                <w:szCs w:val="20"/>
              </w:rPr>
              <w:t>0,050</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140"/>
              <w:jc w:val="left"/>
              <w:rPr>
                <w:sz w:val="20"/>
                <w:szCs w:val="20"/>
              </w:rPr>
            </w:pPr>
            <w:r>
              <w:rPr>
                <w:color w:val="000000"/>
                <w:spacing w:val="0"/>
                <w:w w:val="100"/>
                <w:position w:val="0"/>
                <w:sz w:val="20"/>
                <w:szCs w:val="20"/>
              </w:rPr>
              <w:t>0,030</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600"/>
              <w:jc w:val="left"/>
              <w:rPr>
                <w:sz w:val="20"/>
                <w:szCs w:val="20"/>
              </w:rPr>
            </w:pPr>
            <w:r>
              <w:rPr>
                <w:color w:val="000000"/>
                <w:spacing w:val="0"/>
                <w:w w:val="100"/>
                <w:position w:val="0"/>
                <w:sz w:val="20"/>
                <w:szCs w:val="20"/>
              </w:rPr>
              <w:t>0,150</w:t>
            </w:r>
          </w:p>
        </w:tc>
      </w:tr>
      <w:tr>
        <w:trPr>
          <w:trHeight w:val="312"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Оксид азота</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240"/>
              <w:jc w:val="left"/>
              <w:rPr>
                <w:sz w:val="20"/>
                <w:szCs w:val="20"/>
              </w:rPr>
            </w:pPr>
            <w:r>
              <w:rPr>
                <w:color w:val="000000"/>
                <w:spacing w:val="0"/>
                <w:w w:val="100"/>
                <w:position w:val="0"/>
                <w:sz w:val="20"/>
                <w:szCs w:val="20"/>
              </w:rPr>
              <w:t>0,006</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340"/>
              <w:jc w:val="left"/>
              <w:rPr>
                <w:sz w:val="20"/>
                <w:szCs w:val="20"/>
              </w:rPr>
            </w:pPr>
            <w:r>
              <w:rPr>
                <w:color w:val="000000"/>
                <w:spacing w:val="0"/>
                <w:w w:val="100"/>
                <w:position w:val="0"/>
                <w:sz w:val="20"/>
                <w:szCs w:val="20"/>
              </w:rPr>
              <w:t>0,015</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160"/>
              <w:jc w:val="left"/>
              <w:rPr>
                <w:sz w:val="20"/>
                <w:szCs w:val="20"/>
              </w:rPr>
            </w:pPr>
            <w:r>
              <w:rPr>
                <w:color w:val="000000"/>
                <w:spacing w:val="0"/>
                <w:w w:val="100"/>
                <w:position w:val="0"/>
                <w:sz w:val="20"/>
                <w:szCs w:val="20"/>
              </w:rPr>
              <w:t>0,006</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60"/>
              <w:jc w:val="left"/>
              <w:rPr>
                <w:sz w:val="20"/>
                <w:szCs w:val="20"/>
              </w:rPr>
            </w:pPr>
            <w:r>
              <w:rPr>
                <w:color w:val="000000"/>
                <w:spacing w:val="0"/>
                <w:w w:val="100"/>
                <w:position w:val="0"/>
                <w:sz w:val="20"/>
                <w:szCs w:val="20"/>
              </w:rPr>
              <w:t>0,015</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140"/>
              <w:jc w:val="left"/>
              <w:rPr>
                <w:sz w:val="20"/>
                <w:szCs w:val="20"/>
              </w:rPr>
            </w:pPr>
            <w:r>
              <w:rPr>
                <w:color w:val="000000"/>
                <w:spacing w:val="0"/>
                <w:w w:val="100"/>
                <w:position w:val="0"/>
                <w:sz w:val="20"/>
                <w:szCs w:val="20"/>
              </w:rPr>
              <w:t>0,008</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600"/>
              <w:jc w:val="left"/>
              <w:rPr>
                <w:sz w:val="20"/>
                <w:szCs w:val="20"/>
              </w:rPr>
            </w:pPr>
            <w:r>
              <w:rPr>
                <w:color w:val="000000"/>
                <w:spacing w:val="0"/>
                <w:w w:val="100"/>
                <w:position w:val="0"/>
                <w:sz w:val="20"/>
                <w:szCs w:val="20"/>
              </w:rPr>
              <w:t>0,020</w:t>
            </w:r>
          </w:p>
        </w:tc>
      </w:tr>
      <w:tr>
        <w:trPr>
          <w:trHeight w:val="302"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Оксид углерода</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7.18</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1,44</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220"/>
              <w:jc w:val="left"/>
              <w:rPr>
                <w:sz w:val="20"/>
                <w:szCs w:val="20"/>
              </w:rPr>
            </w:pPr>
            <w:r>
              <w:rPr>
                <w:color w:val="000000"/>
                <w:spacing w:val="0"/>
                <w:w w:val="100"/>
                <w:position w:val="0"/>
                <w:sz w:val="20"/>
                <w:szCs w:val="20"/>
              </w:rPr>
              <w:t>5,28</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1,06</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140" w:firstLine="0"/>
              <w:jc w:val="right"/>
              <w:rPr>
                <w:sz w:val="20"/>
                <w:szCs w:val="20"/>
              </w:rPr>
            </w:pPr>
            <w:r>
              <w:rPr>
                <w:color w:val="000000"/>
                <w:spacing w:val="0"/>
                <w:w w:val="100"/>
                <w:position w:val="0"/>
                <w:sz w:val="20"/>
                <w:szCs w:val="20"/>
              </w:rPr>
              <w:t>7,23</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1,45</w:t>
            </w:r>
          </w:p>
        </w:tc>
      </w:tr>
      <w:tr>
        <w:trPr>
          <w:trHeight w:val="307"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Диоксид углерода</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240"/>
              <w:jc w:val="left"/>
              <w:rPr>
                <w:sz w:val="20"/>
                <w:szCs w:val="20"/>
              </w:rPr>
            </w:pPr>
            <w:r>
              <w:rPr>
                <w:color w:val="000000"/>
                <w:spacing w:val="0"/>
                <w:w w:val="100"/>
                <w:position w:val="0"/>
                <w:sz w:val="20"/>
                <w:szCs w:val="20"/>
              </w:rPr>
              <w:t>919,0</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160"/>
              <w:jc w:val="left"/>
              <w:rPr>
                <w:sz w:val="20"/>
                <w:szCs w:val="20"/>
              </w:rPr>
            </w:pPr>
            <w:r>
              <w:rPr>
                <w:color w:val="000000"/>
                <w:spacing w:val="0"/>
                <w:w w:val="100"/>
                <w:position w:val="0"/>
                <w:sz w:val="20"/>
                <w:szCs w:val="20"/>
              </w:rPr>
              <w:t>1167,0</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140"/>
              <w:jc w:val="left"/>
              <w:rPr>
                <w:sz w:val="20"/>
                <w:szCs w:val="20"/>
              </w:rPr>
            </w:pPr>
            <w:r>
              <w:rPr>
                <w:color w:val="000000"/>
                <w:spacing w:val="0"/>
                <w:w w:val="100"/>
                <w:position w:val="0"/>
                <w:sz w:val="20"/>
                <w:szCs w:val="20"/>
              </w:rPr>
              <w:t>912,0</w:t>
            </w:r>
          </w:p>
        </w:tc>
        <w:tc>
          <w:tcPr>
            <w:tcBorders>
              <w:top w:val="single" w:sz="4"/>
              <w:left w:val="single" w:sz="4"/>
              <w:right w:val="single" w:sz="4"/>
            </w:tcBorders>
            <w:shd w:val="clear" w:color="auto" w:fill="FFFFFF"/>
            <w:vAlign w:val="top"/>
          </w:tcPr>
          <w:p>
            <w:pPr>
              <w:widowControl w:val="0"/>
              <w:rPr>
                <w:sz w:val="10"/>
                <w:szCs w:val="10"/>
              </w:rPr>
            </w:pPr>
          </w:p>
        </w:tc>
      </w:tr>
      <w:tr>
        <w:trPr>
          <w:trHeight w:val="302"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Сероводород</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0,0102</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1,2750</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160"/>
              <w:jc w:val="left"/>
              <w:rPr>
                <w:sz w:val="20"/>
                <w:szCs w:val="20"/>
              </w:rPr>
            </w:pPr>
            <w:r>
              <w:rPr>
                <w:color w:val="000000"/>
                <w:spacing w:val="0"/>
                <w:w w:val="100"/>
                <w:position w:val="0"/>
                <w:sz w:val="20"/>
                <w:szCs w:val="20"/>
              </w:rPr>
              <w:t>0,0107</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60"/>
              <w:jc w:val="left"/>
              <w:rPr>
                <w:sz w:val="20"/>
                <w:szCs w:val="20"/>
              </w:rPr>
            </w:pPr>
            <w:r>
              <w:rPr>
                <w:color w:val="000000"/>
                <w:spacing w:val="0"/>
                <w:w w:val="100"/>
                <w:position w:val="0"/>
                <w:sz w:val="20"/>
                <w:szCs w:val="20"/>
              </w:rPr>
              <w:t>1,3375</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0,0094</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600"/>
              <w:jc w:val="left"/>
              <w:rPr>
                <w:sz w:val="20"/>
                <w:szCs w:val="20"/>
              </w:rPr>
            </w:pPr>
            <w:r>
              <w:rPr>
                <w:color w:val="000000"/>
                <w:spacing w:val="0"/>
                <w:w w:val="100"/>
                <w:position w:val="0"/>
                <w:sz w:val="20"/>
                <w:szCs w:val="20"/>
              </w:rPr>
              <w:t>1,1750</w:t>
            </w:r>
          </w:p>
        </w:tc>
      </w:tr>
      <w:tr>
        <w:trPr>
          <w:trHeight w:val="307"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Сумма углеводородов</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240"/>
              <w:jc w:val="left"/>
              <w:rPr>
                <w:sz w:val="20"/>
                <w:szCs w:val="20"/>
              </w:rPr>
            </w:pPr>
            <w:r>
              <w:rPr>
                <w:color w:val="000000"/>
                <w:spacing w:val="0"/>
                <w:w w:val="100"/>
                <w:position w:val="0"/>
                <w:sz w:val="20"/>
                <w:szCs w:val="20"/>
              </w:rPr>
              <w:t>542,0</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220"/>
              <w:jc w:val="left"/>
              <w:rPr>
                <w:sz w:val="20"/>
                <w:szCs w:val="20"/>
              </w:rPr>
            </w:pPr>
            <w:r>
              <w:rPr>
                <w:color w:val="000000"/>
                <w:spacing w:val="0"/>
                <w:w w:val="100"/>
                <w:position w:val="0"/>
                <w:sz w:val="20"/>
                <w:szCs w:val="20"/>
              </w:rPr>
              <w:t>24,2</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140"/>
              <w:jc w:val="left"/>
              <w:rPr>
                <w:sz w:val="20"/>
                <w:szCs w:val="20"/>
              </w:rPr>
            </w:pPr>
            <w:r>
              <w:rPr>
                <w:color w:val="000000"/>
                <w:spacing w:val="0"/>
                <w:w w:val="100"/>
                <w:position w:val="0"/>
                <w:sz w:val="20"/>
                <w:szCs w:val="20"/>
              </w:rPr>
              <w:t>119,0</w:t>
            </w:r>
          </w:p>
        </w:tc>
        <w:tc>
          <w:tcPr>
            <w:tcBorders>
              <w:top w:val="single" w:sz="4"/>
              <w:left w:val="single" w:sz="4"/>
              <w:right w:val="single" w:sz="4"/>
            </w:tcBorders>
            <w:shd w:val="clear" w:color="auto" w:fill="FFFFFF"/>
            <w:vAlign w:val="top"/>
          </w:tcPr>
          <w:p>
            <w:pPr>
              <w:widowControl w:val="0"/>
              <w:rPr>
                <w:sz w:val="10"/>
                <w:szCs w:val="10"/>
              </w:rPr>
            </w:pPr>
          </w:p>
        </w:tc>
      </w:tr>
      <w:tr>
        <w:trPr>
          <w:trHeight w:val="307"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Озон (приземный)</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240"/>
              <w:jc w:val="left"/>
              <w:rPr>
                <w:sz w:val="20"/>
                <w:szCs w:val="20"/>
              </w:rPr>
            </w:pPr>
            <w:r>
              <w:rPr>
                <w:color w:val="000000"/>
                <w:spacing w:val="0"/>
                <w:w w:val="100"/>
                <w:position w:val="0"/>
                <w:sz w:val="20"/>
                <w:szCs w:val="20"/>
              </w:rPr>
              <w:t>0,007</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340"/>
              <w:jc w:val="left"/>
              <w:rPr>
                <w:sz w:val="20"/>
                <w:szCs w:val="20"/>
              </w:rPr>
            </w:pPr>
            <w:r>
              <w:rPr>
                <w:color w:val="000000"/>
                <w:spacing w:val="0"/>
                <w:w w:val="100"/>
                <w:position w:val="0"/>
                <w:sz w:val="20"/>
                <w:szCs w:val="20"/>
              </w:rPr>
              <w:t>0,044</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160"/>
              <w:jc w:val="both"/>
              <w:rPr>
                <w:sz w:val="20"/>
                <w:szCs w:val="20"/>
              </w:rPr>
            </w:pPr>
            <w:r>
              <w:rPr>
                <w:color w:val="000000"/>
                <w:spacing w:val="0"/>
                <w:w w:val="100"/>
                <w:position w:val="0"/>
                <w:sz w:val="20"/>
                <w:szCs w:val="20"/>
              </w:rPr>
              <w:t>0,008</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60"/>
              <w:jc w:val="left"/>
              <w:rPr>
                <w:sz w:val="20"/>
                <w:szCs w:val="20"/>
              </w:rPr>
            </w:pPr>
            <w:r>
              <w:rPr>
                <w:color w:val="000000"/>
                <w:spacing w:val="0"/>
                <w:w w:val="100"/>
                <w:position w:val="0"/>
                <w:sz w:val="20"/>
                <w:szCs w:val="20"/>
              </w:rPr>
              <w:t>0,050</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140"/>
              <w:jc w:val="left"/>
              <w:rPr>
                <w:sz w:val="20"/>
                <w:szCs w:val="20"/>
              </w:rPr>
            </w:pPr>
            <w:r>
              <w:rPr>
                <w:color w:val="000000"/>
                <w:spacing w:val="0"/>
                <w:w w:val="100"/>
                <w:position w:val="0"/>
                <w:sz w:val="20"/>
                <w:szCs w:val="20"/>
              </w:rPr>
              <w:t>0,009</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0,056</w:t>
            </w:r>
          </w:p>
        </w:tc>
      </w:tr>
      <w:tr>
        <w:trPr>
          <w:trHeight w:val="322" w:hRule="exact"/>
        </w:trPr>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Хлористый водород</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240"/>
              <w:jc w:val="left"/>
              <w:rPr>
                <w:sz w:val="20"/>
                <w:szCs w:val="20"/>
              </w:rPr>
            </w:pPr>
            <w:r>
              <w:rPr>
                <w:color w:val="000000"/>
                <w:spacing w:val="0"/>
                <w:w w:val="100"/>
                <w:position w:val="0"/>
                <w:sz w:val="20"/>
                <w:szCs w:val="20"/>
              </w:rPr>
              <w:t>0,007</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340"/>
              <w:jc w:val="left"/>
              <w:rPr>
                <w:sz w:val="20"/>
                <w:szCs w:val="20"/>
              </w:rPr>
            </w:pPr>
            <w:r>
              <w:rPr>
                <w:color w:val="000000"/>
                <w:spacing w:val="0"/>
                <w:w w:val="100"/>
                <w:position w:val="0"/>
                <w:sz w:val="20"/>
                <w:szCs w:val="20"/>
              </w:rPr>
              <w:t>0,035</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160"/>
              <w:jc w:val="both"/>
              <w:rPr>
                <w:sz w:val="20"/>
                <w:szCs w:val="20"/>
              </w:rPr>
            </w:pPr>
            <w:r>
              <w:rPr>
                <w:color w:val="000000"/>
                <w:spacing w:val="0"/>
                <w:w w:val="100"/>
                <w:position w:val="0"/>
                <w:sz w:val="20"/>
                <w:szCs w:val="20"/>
              </w:rPr>
              <w:t>0,009</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460"/>
              <w:jc w:val="left"/>
              <w:rPr>
                <w:sz w:val="20"/>
                <w:szCs w:val="20"/>
              </w:rPr>
            </w:pPr>
            <w:r>
              <w:rPr>
                <w:color w:val="000000"/>
                <w:spacing w:val="0"/>
                <w:w w:val="100"/>
                <w:position w:val="0"/>
                <w:sz w:val="20"/>
                <w:szCs w:val="20"/>
              </w:rPr>
              <w:t>0,045</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140"/>
              <w:jc w:val="left"/>
              <w:rPr>
                <w:sz w:val="20"/>
                <w:szCs w:val="20"/>
              </w:rPr>
            </w:pPr>
            <w:r>
              <w:rPr>
                <w:color w:val="000000"/>
                <w:spacing w:val="0"/>
                <w:w w:val="100"/>
                <w:position w:val="0"/>
                <w:sz w:val="20"/>
                <w:szCs w:val="20"/>
              </w:rPr>
              <w:t>0,010</w:t>
            </w:r>
          </w:p>
        </w:tc>
        <w:tc>
          <w:tcPr>
            <w:tcBorders>
              <w:top w:val="single" w:sz="4"/>
              <w:left w:val="single" w:sz="4"/>
              <w:bottom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0,050</w:t>
            </w:r>
          </w:p>
        </w:tc>
      </w:tr>
    </w:tbl>
    <w:p>
      <w:pPr>
        <w:pStyle w:val="Style15"/>
        <w:keepNext w:val="0"/>
        <w:keepLines w:val="0"/>
        <w:widowControl w:val="0"/>
        <w:shd w:val="clear" w:color="auto" w:fill="auto"/>
        <w:bidi w:val="0"/>
        <w:spacing w:before="0" w:after="740" w:line="276" w:lineRule="auto"/>
        <w:ind w:left="0" w:right="0" w:firstLine="580"/>
        <w:jc w:val="both"/>
      </w:pPr>
      <w:r>
        <w:rPr>
          <w:color w:val="000000"/>
          <w:spacing w:val="0"/>
          <w:w w:val="100"/>
          <w:position w:val="0"/>
        </w:rPr>
        <w:t>По данным наблюдений зафиксировано превышение предельно</w:t>
        <w:softHyphen/>
        <w:t>допустимой нормы максимально-разовой концентрации взвешенных частиц - 4,63 ПДК</w:t>
      </w:r>
      <w:r>
        <w:rPr>
          <w:color w:val="000000"/>
          <w:spacing w:val="0"/>
          <w:w w:val="100"/>
          <w:position w:val="0"/>
          <w:vertAlign w:val="subscript"/>
        </w:rPr>
        <w:t>мр</w:t>
      </w:r>
      <w:r>
        <w:rPr>
          <w:color w:val="000000"/>
          <w:spacing w:val="0"/>
          <w:w w:val="100"/>
          <w:position w:val="0"/>
        </w:rPr>
        <w:t>(точка№1),3,20 ПДК</w:t>
      </w:r>
      <w:r>
        <w:rPr>
          <w:color w:val="000000"/>
          <w:spacing w:val="0"/>
          <w:w w:val="100"/>
          <w:position w:val="0"/>
          <w:vertAlign w:val="subscript"/>
        </w:rPr>
        <w:t>м</w:t>
      </w:r>
      <w:r>
        <w:rPr>
          <w:color w:val="000000"/>
          <w:spacing w:val="0"/>
          <w:w w:val="100"/>
          <w:position w:val="0"/>
        </w:rPr>
        <w:t>.</w:t>
      </w:r>
      <w:r>
        <w:rPr>
          <w:color w:val="000000"/>
          <w:spacing w:val="0"/>
          <w:w w:val="100"/>
          <w:position w:val="0"/>
          <w:vertAlign w:val="subscript"/>
        </w:rPr>
        <w:t>р</w:t>
      </w:r>
      <w:r>
        <w:rPr>
          <w:color w:val="000000"/>
          <w:spacing w:val="0"/>
          <w:w w:val="100"/>
          <w:position w:val="0"/>
        </w:rPr>
        <w:t>(точка №2), 2,41 ПДК</w:t>
      </w:r>
      <w:r>
        <w:rPr>
          <w:color w:val="000000"/>
          <w:spacing w:val="0"/>
          <w:w w:val="100"/>
          <w:position w:val="0"/>
          <w:vertAlign w:val="subscript"/>
        </w:rPr>
        <w:t>мр</w:t>
      </w:r>
      <w:r>
        <w:rPr>
          <w:color w:val="000000"/>
          <w:spacing w:val="0"/>
          <w:w w:val="100"/>
          <w:position w:val="0"/>
        </w:rPr>
        <w:t>(точка №3), оксида углерода - 1,44 ПДК</w:t>
      </w:r>
      <w:r>
        <w:rPr>
          <w:color w:val="000000"/>
          <w:spacing w:val="0"/>
          <w:w w:val="100"/>
          <w:position w:val="0"/>
          <w:vertAlign w:val="subscript"/>
        </w:rPr>
        <w:t>М</w:t>
      </w:r>
      <w:r>
        <w:rPr>
          <w:color w:val="000000"/>
          <w:spacing w:val="0"/>
          <w:w w:val="100"/>
          <w:position w:val="0"/>
        </w:rPr>
        <w:t>.</w:t>
      </w:r>
      <w:r>
        <w:rPr>
          <w:color w:val="000000"/>
          <w:spacing w:val="0"/>
          <w:w w:val="100"/>
          <w:position w:val="0"/>
          <w:vertAlign w:val="subscript"/>
        </w:rPr>
        <w:t>Р</w:t>
      </w:r>
      <w:r>
        <w:rPr>
          <w:color w:val="000000"/>
          <w:spacing w:val="0"/>
          <w:w w:val="100"/>
          <w:position w:val="0"/>
        </w:rPr>
        <w:t xml:space="preserve"> (точка №1), 1,06 ПДК</w:t>
      </w:r>
      <w:r>
        <w:rPr>
          <w:color w:val="000000"/>
          <w:spacing w:val="0"/>
          <w:w w:val="100"/>
          <w:position w:val="0"/>
          <w:vertAlign w:val="subscript"/>
        </w:rPr>
        <w:t>мр</w:t>
      </w:r>
      <w:r>
        <w:rPr>
          <w:color w:val="000000"/>
          <w:spacing w:val="0"/>
          <w:w w:val="100"/>
          <w:position w:val="0"/>
        </w:rPr>
        <w:t xml:space="preserve"> (точка №2), 1,45 ПДК</w:t>
      </w:r>
      <w:r>
        <w:rPr>
          <w:color w:val="000000"/>
          <w:spacing w:val="0"/>
          <w:w w:val="100"/>
          <w:position w:val="0"/>
          <w:vertAlign w:val="subscript"/>
        </w:rPr>
        <w:t>М</w:t>
      </w:r>
      <w:r>
        <w:rPr>
          <w:color w:val="000000"/>
          <w:spacing w:val="0"/>
          <w:w w:val="100"/>
          <w:position w:val="0"/>
        </w:rPr>
        <w:t>.</w:t>
      </w:r>
      <w:r>
        <w:rPr>
          <w:color w:val="000000"/>
          <w:spacing w:val="0"/>
          <w:w w:val="100"/>
          <w:position w:val="0"/>
          <w:vertAlign w:val="subscript"/>
        </w:rPr>
        <w:t>Р</w:t>
      </w:r>
      <w:r>
        <w:rPr>
          <w:color w:val="000000"/>
          <w:spacing w:val="0"/>
          <w:w w:val="100"/>
          <w:position w:val="0"/>
        </w:rPr>
        <w:t xml:space="preserve"> (точка №3), диоксида серы - 1,36 ПДК</w:t>
      </w:r>
      <w:r>
        <w:rPr>
          <w:color w:val="000000"/>
          <w:spacing w:val="0"/>
          <w:w w:val="100"/>
          <w:position w:val="0"/>
          <w:vertAlign w:val="subscript"/>
        </w:rPr>
        <w:t>мр</w:t>
      </w:r>
      <w:r>
        <w:rPr>
          <w:color w:val="000000"/>
          <w:spacing w:val="0"/>
          <w:w w:val="100"/>
          <w:position w:val="0"/>
        </w:rPr>
        <w:t>(точка №1), 1,50 ПДК</w:t>
      </w:r>
      <w:r>
        <w:rPr>
          <w:color w:val="000000"/>
          <w:spacing w:val="0"/>
          <w:w w:val="100"/>
          <w:position w:val="0"/>
          <w:vertAlign w:val="subscript"/>
        </w:rPr>
        <w:t>мр</w:t>
      </w:r>
      <w:r>
        <w:rPr>
          <w:color w:val="000000"/>
          <w:spacing w:val="0"/>
          <w:w w:val="100"/>
          <w:position w:val="0"/>
        </w:rPr>
        <w:t xml:space="preserve"> (точка №2) , сероводорода - 1,28 ПДК</w:t>
      </w:r>
      <w:r>
        <w:rPr>
          <w:color w:val="000000"/>
          <w:spacing w:val="0"/>
          <w:w w:val="100"/>
          <w:position w:val="0"/>
          <w:vertAlign w:val="subscript"/>
        </w:rPr>
        <w:t>мр</w:t>
      </w:r>
      <w:r>
        <w:rPr>
          <w:color w:val="000000"/>
          <w:spacing w:val="0"/>
          <w:w w:val="100"/>
          <w:position w:val="0"/>
        </w:rPr>
        <w:t>(точка №1), 1,34 ПДК</w:t>
      </w:r>
      <w:r>
        <w:rPr>
          <w:color w:val="000000"/>
          <w:spacing w:val="0"/>
          <w:w w:val="100"/>
          <w:position w:val="0"/>
          <w:vertAlign w:val="subscript"/>
        </w:rPr>
        <w:t>мр</w:t>
      </w:r>
      <w:r>
        <w:rPr>
          <w:color w:val="000000"/>
          <w:spacing w:val="0"/>
          <w:w w:val="100"/>
          <w:position w:val="0"/>
        </w:rPr>
        <w:t xml:space="preserve"> (точка №2), 1,18 ПДКм.р (точка №3) и бензола - 1,47 ПДК„.</w:t>
      </w:r>
      <w:r>
        <w:rPr>
          <w:color w:val="000000"/>
          <w:spacing w:val="0"/>
          <w:w w:val="100"/>
          <w:position w:val="0"/>
          <w:vertAlign w:val="subscript"/>
        </w:rPr>
        <w:t>Р</w:t>
      </w:r>
      <w:r>
        <w:rPr>
          <w:color w:val="000000"/>
          <w:spacing w:val="0"/>
          <w:w w:val="100"/>
          <w:position w:val="0"/>
        </w:rPr>
        <w:t xml:space="preserve"> (точка №1),1,90 ПДК</w:t>
      </w:r>
      <w:r>
        <w:rPr>
          <w:color w:val="000000"/>
          <w:spacing w:val="0"/>
          <w:w w:val="100"/>
          <w:position w:val="0"/>
          <w:vertAlign w:val="subscript"/>
        </w:rPr>
        <w:t>М</w:t>
      </w:r>
      <w:r>
        <w:rPr>
          <w:color w:val="000000"/>
          <w:spacing w:val="0"/>
          <w:w w:val="100"/>
          <w:position w:val="0"/>
        </w:rPr>
        <w:t>.</w:t>
      </w:r>
      <w:r>
        <w:rPr>
          <w:color w:val="000000"/>
          <w:spacing w:val="0"/>
          <w:w w:val="100"/>
          <w:position w:val="0"/>
          <w:vertAlign w:val="subscript"/>
        </w:rPr>
        <w:t>Р</w:t>
      </w:r>
      <w:r>
        <w:rPr>
          <w:color w:val="000000"/>
          <w:spacing w:val="0"/>
          <w:w w:val="100"/>
          <w:position w:val="0"/>
        </w:rPr>
        <w:t xml:space="preserve"> (точка №2) и 3,13 ПДК</w:t>
      </w:r>
      <w:r>
        <w:rPr>
          <w:color w:val="000000"/>
          <w:spacing w:val="0"/>
          <w:w w:val="100"/>
          <w:position w:val="0"/>
          <w:vertAlign w:val="subscript"/>
        </w:rPr>
        <w:t>м</w:t>
      </w:r>
      <w:r>
        <w:rPr>
          <w:color w:val="000000"/>
          <w:spacing w:val="0"/>
          <w:w w:val="100"/>
          <w:position w:val="0"/>
        </w:rPr>
        <w:t>.р (точка №3). Концентрации остальных определяемых веществ находились в пределах допустимой нормы (таблица 6).</w:t>
      </w:r>
    </w:p>
    <w:p>
      <w:pPr>
        <w:pStyle w:val="Style54"/>
        <w:keepNext/>
        <w:keepLines/>
        <w:widowControl w:val="0"/>
        <w:shd w:val="clear" w:color="auto" w:fill="auto"/>
        <w:bidi w:val="0"/>
        <w:spacing w:before="0" w:after="0" w:line="276" w:lineRule="auto"/>
        <w:ind w:left="0" w:right="0" w:firstLine="580"/>
        <w:jc w:val="both"/>
      </w:pPr>
      <w:bookmarkStart w:id="1180" w:name="bookmark1180"/>
      <w:bookmarkStart w:id="1181" w:name="bookmark1181"/>
      <w:bookmarkStart w:id="1182" w:name="bookmark1182"/>
      <w:r>
        <w:rPr>
          <w:color w:val="000000"/>
          <w:spacing w:val="0"/>
          <w:w w:val="100"/>
          <w:position w:val="0"/>
        </w:rPr>
        <w:t>Результаты мониторинга качества атмосферного воздуха в г. Жезказган за 2021 год.</w:t>
      </w:r>
      <w:bookmarkEnd w:id="1180"/>
      <w:bookmarkEnd w:id="1181"/>
      <w:bookmarkEnd w:id="1182"/>
    </w:p>
    <w:p>
      <w:pPr>
        <w:pStyle w:val="Style15"/>
        <w:keepNext w:val="0"/>
        <w:keepLines w:val="0"/>
        <w:widowControl w:val="0"/>
        <w:shd w:val="clear" w:color="auto" w:fill="auto"/>
        <w:bidi w:val="0"/>
        <w:spacing w:before="0" w:after="0" w:line="276" w:lineRule="auto"/>
        <w:ind w:left="0" w:right="0" w:firstLine="720"/>
        <w:jc w:val="both"/>
      </w:pPr>
      <w:r>
        <w:rPr>
          <w:color w:val="000000"/>
          <w:spacing w:val="0"/>
          <w:w w:val="100"/>
          <w:position w:val="0"/>
        </w:rPr>
        <w:t xml:space="preserve">По данным сети наблюдений г. </w:t>
      </w:r>
      <w:r>
        <w:rPr>
          <w:b/>
          <w:bCs/>
          <w:i/>
          <w:iCs/>
          <w:color w:val="000000"/>
          <w:spacing w:val="0"/>
          <w:w w:val="100"/>
          <w:position w:val="0"/>
        </w:rPr>
        <w:t>Жезказган,</w:t>
      </w:r>
      <w:r>
        <w:rPr>
          <w:color w:val="000000"/>
          <w:spacing w:val="0"/>
          <w:w w:val="100"/>
          <w:position w:val="0"/>
        </w:rPr>
        <w:t xml:space="preserve"> уровень загрязнения атмосферного воздуха оценивался как </w:t>
      </w:r>
      <w:r>
        <w:rPr>
          <w:b/>
          <w:bCs/>
          <w:i/>
          <w:iCs/>
          <w:color w:val="000000"/>
          <w:spacing w:val="0"/>
          <w:w w:val="100"/>
          <w:position w:val="0"/>
        </w:rPr>
        <w:t>повышенный,он</w:t>
      </w:r>
      <w:r>
        <w:rPr>
          <w:color w:val="000000"/>
          <w:spacing w:val="0"/>
          <w:w w:val="100"/>
          <w:position w:val="0"/>
        </w:rPr>
        <w:t xml:space="preserve"> определялся значением СИ равным 8 (высокий) по сероводороду в районе поста № 1 (ул. М. Жалиля, 4 В) и НП =18% (высокий) по сероводороду в районе поста № 1 (ул. М. Жалиля, 4 В), ИЗА=6 (повышенный уровень).</w:t>
      </w:r>
    </w:p>
    <w:p>
      <w:pPr>
        <w:pStyle w:val="Style15"/>
        <w:keepNext w:val="0"/>
        <w:keepLines w:val="0"/>
        <w:widowControl w:val="0"/>
        <w:shd w:val="clear" w:color="auto" w:fill="auto"/>
        <w:bidi w:val="0"/>
        <w:spacing w:before="0" w:after="0" w:line="276" w:lineRule="auto"/>
        <w:ind w:left="0" w:right="0" w:firstLine="720"/>
        <w:jc w:val="both"/>
      </w:pPr>
      <w:r>
        <w:rPr>
          <w:color w:val="000000"/>
          <w:spacing w:val="0"/>
          <w:w w:val="100"/>
          <w:position w:val="0"/>
        </w:rPr>
        <w:t>Максимально-разовые концентрации взвешенных веществ (пыль) составили - 1,0 ПДК</w:t>
      </w:r>
      <w:r>
        <w:rPr>
          <w:color w:val="000000"/>
          <w:spacing w:val="0"/>
          <w:w w:val="100"/>
          <w:position w:val="0"/>
          <w:vertAlign w:val="subscript"/>
        </w:rPr>
        <w:t>М</w:t>
      </w:r>
      <w:r>
        <w:rPr>
          <w:color w:val="000000"/>
          <w:spacing w:val="0"/>
          <w:w w:val="100"/>
          <w:position w:val="0"/>
        </w:rPr>
        <w:t>.</w:t>
      </w:r>
      <w:r>
        <w:rPr>
          <w:color w:val="000000"/>
          <w:spacing w:val="0"/>
          <w:w w:val="100"/>
          <w:position w:val="0"/>
          <w:vertAlign w:val="subscript"/>
        </w:rPr>
        <w:t>Р</w:t>
      </w:r>
      <w:r>
        <w:rPr>
          <w:color w:val="000000"/>
          <w:spacing w:val="0"/>
          <w:w w:val="100"/>
          <w:position w:val="0"/>
        </w:rPr>
        <w:t>., диоксида серы - 2,3 ПДК</w:t>
      </w:r>
      <w:r>
        <w:rPr>
          <w:color w:val="000000"/>
          <w:spacing w:val="0"/>
          <w:w w:val="100"/>
          <w:position w:val="0"/>
          <w:vertAlign w:val="subscript"/>
        </w:rPr>
        <w:t>мр</w:t>
      </w:r>
      <w:r>
        <w:rPr>
          <w:color w:val="000000"/>
          <w:spacing w:val="0"/>
          <w:w w:val="100"/>
          <w:position w:val="0"/>
        </w:rPr>
        <w:t>, оксида углерода - 2,0 ПДКм.р., фенола - 2,2 ПДКм.р.,сероводорода - 8,4ПДК</w:t>
      </w:r>
      <w:r>
        <w:rPr>
          <w:color w:val="000000"/>
          <w:spacing w:val="0"/>
          <w:w w:val="100"/>
          <w:position w:val="0"/>
          <w:vertAlign w:val="subscript"/>
        </w:rPr>
        <w:t>мр</w:t>
      </w:r>
      <w:r>
        <w:rPr>
          <w:color w:val="000000"/>
          <w:spacing w:val="0"/>
          <w:w w:val="100"/>
          <w:position w:val="0"/>
        </w:rPr>
        <w:t>.,концентрации других загрязняющих веществ не превышали ПДК.</w:t>
      </w:r>
    </w:p>
    <w:p>
      <w:pPr>
        <w:pStyle w:val="Style15"/>
        <w:keepNext w:val="0"/>
        <w:keepLines w:val="0"/>
        <w:widowControl w:val="0"/>
        <w:shd w:val="clear" w:color="auto" w:fill="auto"/>
        <w:bidi w:val="0"/>
        <w:spacing w:before="0" w:after="0" w:line="276" w:lineRule="auto"/>
        <w:ind w:left="0" w:right="0" w:firstLine="720"/>
        <w:jc w:val="both"/>
      </w:pPr>
      <w:r>
        <w:rPr>
          <w:color w:val="000000"/>
          <w:spacing w:val="0"/>
          <w:w w:val="100"/>
          <w:position w:val="0"/>
          <w:shd w:val="clear" w:color="auto" w:fill="FFFFFF"/>
        </w:rPr>
        <w:t>Среднесуточныеконцентрации взвешенных веществ (пыль) составили</w:t>
      </w:r>
    </w:p>
    <w:p>
      <w:pPr>
        <w:pStyle w:val="Style15"/>
        <w:keepNext w:val="0"/>
        <w:keepLines w:val="0"/>
        <w:widowControl w:val="0"/>
        <w:numPr>
          <w:ilvl w:val="0"/>
          <w:numId w:val="129"/>
        </w:numPr>
        <w:shd w:val="clear" w:color="auto" w:fill="auto"/>
        <w:tabs>
          <w:tab w:pos="485" w:val="left"/>
        </w:tabs>
        <w:bidi w:val="0"/>
        <w:spacing w:before="0" w:after="0" w:line="276" w:lineRule="auto"/>
        <w:ind w:left="0" w:right="0" w:firstLine="0"/>
        <w:jc w:val="both"/>
      </w:pPr>
      <w:bookmarkStart w:id="1183" w:name="bookmark1183"/>
      <w:bookmarkEnd w:id="1183"/>
      <w:r>
        <w:rPr>
          <w:color w:val="000000"/>
          <w:spacing w:val="0"/>
          <w:w w:val="100"/>
          <w:position w:val="0"/>
        </w:rPr>
        <w:t>ПДКс.с., взвешенных истиц РМ-10 - 1,5 ПДКс.с., фенола - 1,8ПДКс.с., концентрации других загрязняющих веществ не превышали ПДК.</w:t>
      </w:r>
    </w:p>
    <w:p>
      <w:pPr>
        <w:pStyle w:val="Style15"/>
        <w:keepNext w:val="0"/>
        <w:keepLines w:val="0"/>
        <w:widowControl w:val="0"/>
        <w:shd w:val="clear" w:color="auto" w:fill="auto"/>
        <w:bidi w:val="0"/>
        <w:spacing w:before="0" w:after="300" w:line="276" w:lineRule="auto"/>
        <w:ind w:left="0" w:right="0" w:firstLine="580"/>
        <w:jc w:val="both"/>
      </w:pPr>
      <w:r>
        <w:rPr>
          <w:color w:val="000000"/>
          <w:spacing w:val="0"/>
          <w:w w:val="100"/>
          <w:position w:val="0"/>
        </w:rPr>
        <w:t>Фактические значения, а также кратность превышений нормативов качества и количество случаев превышения указаны в таблице 7.</w:t>
      </w:r>
    </w:p>
    <w:p>
      <w:pPr>
        <w:pStyle w:val="Style71"/>
        <w:keepNext w:val="0"/>
        <w:keepLines w:val="0"/>
        <w:widowControl w:val="0"/>
        <w:shd w:val="clear" w:color="auto" w:fill="auto"/>
        <w:bidi w:val="0"/>
        <w:spacing w:before="0" w:after="0" w:line="240" w:lineRule="auto"/>
        <w:ind w:left="8429" w:right="0" w:firstLine="0"/>
        <w:jc w:val="left"/>
        <w:rPr>
          <w:sz w:val="20"/>
          <w:szCs w:val="20"/>
        </w:rPr>
      </w:pPr>
      <w:r>
        <w:rPr>
          <w:color w:val="000000"/>
          <w:spacing w:val="0"/>
          <w:w w:val="100"/>
          <w:position w:val="0"/>
          <w:sz w:val="20"/>
          <w:szCs w:val="20"/>
        </w:rPr>
        <w:t>Таблица 7</w:t>
      </w:r>
    </w:p>
    <w:p>
      <w:pPr>
        <w:pStyle w:val="Style71"/>
        <w:keepNext w:val="0"/>
        <w:keepLines w:val="0"/>
        <w:widowControl w:val="0"/>
        <w:shd w:val="clear" w:color="auto" w:fill="auto"/>
        <w:bidi w:val="0"/>
        <w:spacing w:before="0" w:after="0" w:line="240" w:lineRule="auto"/>
        <w:ind w:left="1709" w:right="0" w:firstLine="0"/>
        <w:jc w:val="left"/>
        <w:rPr>
          <w:sz w:val="20"/>
          <w:szCs w:val="20"/>
        </w:rPr>
      </w:pPr>
      <w:r>
        <w:rPr>
          <w:b/>
          <w:bCs/>
          <w:color w:val="000000"/>
          <w:spacing w:val="0"/>
          <w:w w:val="100"/>
          <w:position w:val="0"/>
          <w:sz w:val="20"/>
          <w:szCs w:val="20"/>
          <w:u w:val="single"/>
        </w:rPr>
        <w:t>Характеристика загрязнения атмосферного воздуха г. Жезказган</w:t>
      </w:r>
    </w:p>
    <w:tbl>
      <w:tblPr>
        <w:tblOverlap w:val="never"/>
        <w:jc w:val="center"/>
        <w:tblLayout w:type="fixed"/>
      </w:tblPr>
      <w:tblGrid>
        <w:gridCol w:w="1406"/>
        <w:gridCol w:w="2510"/>
        <w:gridCol w:w="2083"/>
        <w:gridCol w:w="739"/>
        <w:gridCol w:w="2698"/>
      </w:tblGrid>
      <w:tr>
        <w:trPr>
          <w:trHeight w:val="830" w:hRule="exact"/>
        </w:trPr>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300"/>
              <w:jc w:val="left"/>
              <w:rPr>
                <w:sz w:val="20"/>
                <w:szCs w:val="20"/>
              </w:rPr>
            </w:pPr>
            <w:r>
              <w:rPr>
                <w:b/>
                <w:bCs/>
                <w:color w:val="000000"/>
                <w:spacing w:val="0"/>
                <w:w w:val="100"/>
                <w:position w:val="0"/>
                <w:sz w:val="20"/>
                <w:szCs w:val="20"/>
              </w:rPr>
              <w:t>Примесь</w:t>
            </w: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Средняя концентрация</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62" w:lineRule="auto"/>
              <w:ind w:left="0" w:right="0" w:firstLine="0"/>
              <w:jc w:val="center"/>
              <w:rPr>
                <w:sz w:val="20"/>
                <w:szCs w:val="20"/>
              </w:rPr>
            </w:pPr>
            <w:r>
              <w:rPr>
                <w:b/>
                <w:bCs/>
                <w:color w:val="000000"/>
                <w:spacing w:val="0"/>
                <w:w w:val="100"/>
                <w:position w:val="0"/>
                <w:sz w:val="20"/>
                <w:szCs w:val="20"/>
              </w:rPr>
              <w:t>Максимальная разовая концентрация</w:t>
            </w: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160" w:firstLine="0"/>
              <w:jc w:val="right"/>
            </w:pPr>
            <w:r>
              <w:rPr>
                <w:b/>
                <w:bCs/>
                <w:color w:val="000000"/>
                <w:spacing w:val="0"/>
                <w:w w:val="100"/>
                <w:position w:val="0"/>
              </w:rPr>
              <w:t>нп</w:t>
            </w:r>
          </w:p>
        </w:tc>
        <w:tc>
          <w:tcPr>
            <w:tcBorders>
              <w:top w:val="single" w:sz="4"/>
              <w:left w:val="single" w:sz="4"/>
              <w:bottom w:val="single" w:sz="4"/>
              <w:right w:val="single" w:sz="4"/>
            </w:tcBorders>
            <w:shd w:val="clear" w:color="auto" w:fill="FFFFFF"/>
            <w:vAlign w:val="center"/>
          </w:tcPr>
          <w:p>
            <w:pPr>
              <w:pStyle w:val="Style35"/>
              <w:keepNext w:val="0"/>
              <w:keepLines w:val="0"/>
              <w:widowControl w:val="0"/>
              <w:shd w:val="clear" w:color="auto" w:fill="auto"/>
              <w:bidi w:val="0"/>
              <w:spacing w:before="0" w:after="0" w:line="266" w:lineRule="auto"/>
              <w:ind w:left="0" w:right="0" w:firstLine="0"/>
              <w:jc w:val="center"/>
              <w:rPr>
                <w:sz w:val="20"/>
                <w:szCs w:val="20"/>
              </w:rPr>
            </w:pPr>
            <w:r>
              <w:rPr>
                <w:b/>
                <w:bCs/>
                <w:color w:val="000000"/>
                <w:spacing w:val="0"/>
                <w:w w:val="100"/>
                <w:position w:val="0"/>
                <w:sz w:val="20"/>
                <w:szCs w:val="20"/>
              </w:rPr>
              <w:t>Число случаев превышения ПДК</w:t>
            </w:r>
            <w:r>
              <w:rPr>
                <w:b/>
                <w:bCs/>
                <w:color w:val="000000"/>
                <w:spacing w:val="0"/>
                <w:w w:val="100"/>
                <w:position w:val="0"/>
                <w:sz w:val="20"/>
                <w:szCs w:val="20"/>
                <w:vertAlign w:val="subscript"/>
              </w:rPr>
              <w:t>и|1</w:t>
            </w:r>
            <w:r>
              <w:rPr>
                <w:b/>
                <w:bCs/>
                <w:color w:val="000000"/>
                <w:spacing w:val="0"/>
                <w:w w:val="100"/>
                <w:position w:val="0"/>
                <w:sz w:val="20"/>
                <w:szCs w:val="20"/>
              </w:rPr>
              <w:t>.</w:t>
            </w:r>
          </w:p>
        </w:tc>
      </w:tr>
    </w:tbl>
    <w:p>
      <w:pPr>
        <w:spacing w:lineRule="exact" w:line="1"/>
        <w:rPr>
          <w:sz w:val="2"/>
          <w:szCs w:val="2"/>
        </w:rPr>
      </w:pPr>
      <w:r>
        <w:br w:type="page"/>
      </w:r>
    </w:p>
    <w:tbl>
      <w:tblPr>
        <w:tblOverlap w:val="never"/>
        <w:jc w:val="center"/>
        <w:tblLayout w:type="fixed"/>
      </w:tblPr>
      <w:tblGrid>
        <w:gridCol w:w="1421"/>
        <w:gridCol w:w="1147"/>
        <w:gridCol w:w="1349"/>
        <w:gridCol w:w="710"/>
        <w:gridCol w:w="1378"/>
        <w:gridCol w:w="739"/>
        <w:gridCol w:w="797"/>
        <w:gridCol w:w="686"/>
        <w:gridCol w:w="1253"/>
      </w:tblGrid>
      <w:tr>
        <w:trPr>
          <w:trHeight w:val="811" w:hRule="exact"/>
        </w:trPr>
        <w:tc>
          <w:tcPr>
            <w:tcBorders/>
            <w:shd w:val="clear" w:color="auto" w:fill="FFFFFF"/>
            <w:vAlign w:val="top"/>
          </w:tcPr>
          <w:p>
            <w:pPr>
              <w:widowControl w:val="0"/>
              <w:rPr>
                <w:sz w:val="10"/>
                <w:szCs w:val="10"/>
              </w:rPr>
            </w:pPr>
          </w:p>
        </w:tc>
        <w:tc>
          <w:tcPr>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360"/>
              <w:jc w:val="left"/>
              <w:rPr>
                <w:sz w:val="20"/>
                <w:szCs w:val="20"/>
              </w:rPr>
            </w:pPr>
            <w:r>
              <w:rPr>
                <w:b/>
                <w:bCs/>
                <w:color w:val="000000"/>
                <w:spacing w:val="0"/>
                <w:w w:val="100"/>
                <w:position w:val="0"/>
                <w:sz w:val="20"/>
                <w:szCs w:val="20"/>
              </w:rPr>
              <w:t>мг/м</w:t>
            </w:r>
            <w:r>
              <w:rPr>
                <w:b/>
                <w:bCs/>
                <w:color w:val="000000"/>
                <w:spacing w:val="0"/>
                <w:w w:val="100"/>
                <w:position w:val="0"/>
                <w:sz w:val="20"/>
                <w:szCs w:val="20"/>
                <w:vertAlign w:val="superscript"/>
              </w:rPr>
              <w:t>3</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336" w:lineRule="auto"/>
              <w:ind w:left="0" w:right="0" w:firstLine="0"/>
              <w:jc w:val="center"/>
              <w:rPr>
                <w:sz w:val="20"/>
                <w:szCs w:val="20"/>
              </w:rPr>
            </w:pPr>
            <w:r>
              <w:rPr>
                <w:b/>
                <w:bCs/>
                <w:color w:val="000000"/>
                <w:spacing w:val="0"/>
                <w:w w:val="100"/>
                <w:position w:val="0"/>
                <w:sz w:val="20"/>
                <w:szCs w:val="20"/>
              </w:rPr>
              <w:t xml:space="preserve">Кратность </w:t>
            </w:r>
            <w:r>
              <w:rPr>
                <w:color w:val="000000"/>
                <w:spacing w:val="0"/>
                <w:w w:val="100"/>
                <w:position w:val="0"/>
                <w:sz w:val="20"/>
                <w:szCs w:val="20"/>
              </w:rPr>
              <w:t>пдк</w:t>
            </w:r>
            <w:r>
              <w:rPr>
                <w:color w:val="000000"/>
                <w:spacing w:val="0"/>
                <w:w w:val="100"/>
                <w:position w:val="0"/>
                <w:sz w:val="20"/>
                <w:szCs w:val="20"/>
                <w:vertAlign w:val="subscript"/>
              </w:rPr>
              <w:t>сс</w:t>
            </w:r>
          </w:p>
        </w:tc>
        <w:tc>
          <w:tcPr>
            <w:tcBorders>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мг/м</w:t>
            </w:r>
            <w:r>
              <w:rPr>
                <w:b/>
                <w:bCs/>
                <w:color w:val="000000"/>
                <w:spacing w:val="0"/>
                <w:w w:val="100"/>
                <w:position w:val="0"/>
                <w:sz w:val="20"/>
                <w:szCs w:val="20"/>
                <w:vertAlign w:val="superscript"/>
              </w:rPr>
              <w:t>3</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80" w:line="240" w:lineRule="auto"/>
              <w:ind w:left="0" w:right="0" w:firstLine="0"/>
              <w:jc w:val="center"/>
              <w:rPr>
                <w:sz w:val="20"/>
                <w:szCs w:val="20"/>
              </w:rPr>
            </w:pPr>
            <w:r>
              <w:rPr>
                <w:b/>
                <w:bCs/>
                <w:color w:val="000000"/>
                <w:spacing w:val="0"/>
                <w:w w:val="100"/>
                <w:position w:val="0"/>
                <w:sz w:val="20"/>
                <w:szCs w:val="20"/>
              </w:rPr>
              <w:t>Кратность</w:t>
            </w:r>
          </w:p>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ПДК</w:t>
            </w:r>
            <w:r>
              <w:rPr>
                <w:b/>
                <w:bCs/>
                <w:color w:val="000000"/>
                <w:spacing w:val="0"/>
                <w:w w:val="100"/>
                <w:position w:val="0"/>
                <w:sz w:val="20"/>
                <w:szCs w:val="20"/>
                <w:vertAlign w:val="subscript"/>
              </w:rPr>
              <w:t>мр</w:t>
            </w:r>
          </w:p>
        </w:tc>
        <w:tc>
          <w:tcPr>
            <w:tcBorders>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280" w:firstLine="0"/>
              <w:jc w:val="right"/>
              <w:rPr>
                <w:sz w:val="20"/>
                <w:szCs w:val="20"/>
              </w:rPr>
            </w:pPr>
            <w:r>
              <w:rPr>
                <w:b/>
                <w:bCs/>
                <w:color w:val="000000"/>
                <w:spacing w:val="0"/>
                <w:w w:val="100"/>
                <w:position w:val="0"/>
                <w:sz w:val="20"/>
                <w:szCs w:val="20"/>
              </w:rPr>
              <w:t>%</w:t>
            </w:r>
          </w:p>
        </w:tc>
        <w:tc>
          <w:tcPr>
            <w:tcBorders>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&gt;пдк</w:t>
            </w:r>
          </w:p>
        </w:tc>
        <w:tc>
          <w:tcPr>
            <w:tcBorders>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&gt;5</w:t>
            </w:r>
          </w:p>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пдк</w:t>
            </w:r>
          </w:p>
        </w:tc>
        <w:tc>
          <w:tcPr>
            <w:tcBorders>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&gt;10 пдк</w:t>
            </w:r>
          </w:p>
        </w:tc>
      </w:tr>
      <w:tr>
        <w:trPr>
          <w:trHeight w:val="782" w:hRule="exact"/>
        </w:trPr>
        <w:tc>
          <w:tcPr>
            <w:tcBorders>
              <w:left w:val="single" w:sz="4"/>
            </w:tcBorders>
            <w:shd w:val="clear" w:color="auto" w:fill="FFFFFF"/>
            <w:vAlign w:val="bottom"/>
          </w:tcPr>
          <w:p>
            <w:pPr>
              <w:pStyle w:val="Style35"/>
              <w:keepNext w:val="0"/>
              <w:keepLines w:val="0"/>
              <w:widowControl w:val="0"/>
              <w:shd w:val="clear" w:color="auto" w:fill="auto"/>
              <w:bidi w:val="0"/>
              <w:spacing w:before="0" w:after="0" w:line="266" w:lineRule="auto"/>
              <w:ind w:left="0" w:right="0" w:firstLine="0"/>
              <w:jc w:val="left"/>
              <w:rPr>
                <w:sz w:val="20"/>
                <w:szCs w:val="20"/>
              </w:rPr>
            </w:pPr>
            <w:r>
              <w:rPr>
                <w:color w:val="000000"/>
                <w:spacing w:val="0"/>
                <w:w w:val="100"/>
                <w:position w:val="0"/>
                <w:sz w:val="20"/>
                <w:szCs w:val="20"/>
              </w:rPr>
              <w:t>Взвешенные вещества (пыль)</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0,26</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1,7</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0,50</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1,00</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160"/>
              <w:jc w:val="left"/>
              <w:rPr>
                <w:sz w:val="20"/>
                <w:szCs w:val="20"/>
              </w:rPr>
            </w:pPr>
            <w:r>
              <w:rPr>
                <w:color w:val="000000"/>
                <w:spacing w:val="0"/>
                <w:w w:val="100"/>
                <w:position w:val="0"/>
                <w:sz w:val="20"/>
                <w:szCs w:val="20"/>
              </w:rPr>
              <w:t>2,92</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37</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778"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62" w:lineRule="auto"/>
              <w:ind w:left="0" w:right="0" w:firstLine="0"/>
              <w:jc w:val="left"/>
              <w:rPr>
                <w:sz w:val="20"/>
                <w:szCs w:val="20"/>
              </w:rPr>
            </w:pPr>
            <w:r>
              <w:rPr>
                <w:color w:val="000000"/>
                <w:spacing w:val="0"/>
                <w:w w:val="100"/>
                <w:position w:val="0"/>
                <w:sz w:val="20"/>
                <w:szCs w:val="20"/>
              </w:rPr>
              <w:t>Взвешенные частицы РМ-</w:t>
            </w:r>
          </w:p>
          <w:p>
            <w:pPr>
              <w:pStyle w:val="Style35"/>
              <w:keepNext w:val="0"/>
              <w:keepLines w:val="0"/>
              <w:widowControl w:val="0"/>
              <w:shd w:val="clear" w:color="auto" w:fill="auto"/>
              <w:bidi w:val="0"/>
              <w:spacing w:before="0" w:after="0" w:line="262" w:lineRule="auto"/>
              <w:ind w:left="0" w:right="0" w:firstLine="0"/>
              <w:jc w:val="left"/>
              <w:rPr>
                <w:sz w:val="20"/>
                <w:szCs w:val="20"/>
              </w:rPr>
            </w:pPr>
            <w:r>
              <w:rPr>
                <w:color w:val="000000"/>
                <w:spacing w:val="0"/>
                <w:w w:val="100"/>
                <w:position w:val="0"/>
                <w:sz w:val="20"/>
                <w:szCs w:val="20"/>
              </w:rPr>
              <w:t>10</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0,09</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1,45</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0,18</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0,60</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523"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66" w:lineRule="auto"/>
              <w:ind w:left="0" w:right="0" w:firstLine="0"/>
              <w:jc w:val="left"/>
              <w:rPr>
                <w:sz w:val="20"/>
                <w:szCs w:val="20"/>
              </w:rPr>
            </w:pPr>
            <w:r>
              <w:rPr>
                <w:color w:val="000000"/>
                <w:spacing w:val="0"/>
                <w:w w:val="100"/>
                <w:position w:val="0"/>
                <w:sz w:val="20"/>
                <w:szCs w:val="20"/>
              </w:rPr>
              <w:t>Диоксид серы</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360"/>
              <w:jc w:val="left"/>
              <w:rPr>
                <w:sz w:val="20"/>
                <w:szCs w:val="20"/>
              </w:rPr>
            </w:pPr>
            <w:r>
              <w:rPr>
                <w:color w:val="000000"/>
                <w:spacing w:val="0"/>
                <w:w w:val="100"/>
                <w:position w:val="0"/>
                <w:sz w:val="20"/>
                <w:szCs w:val="20"/>
              </w:rPr>
              <w:t>0,02</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0,34</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1,12</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2,25</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160"/>
              <w:jc w:val="left"/>
              <w:rPr>
                <w:sz w:val="20"/>
                <w:szCs w:val="20"/>
              </w:rPr>
            </w:pPr>
            <w:r>
              <w:rPr>
                <w:color w:val="000000"/>
                <w:spacing w:val="0"/>
                <w:w w:val="100"/>
                <w:position w:val="0"/>
                <w:sz w:val="20"/>
                <w:szCs w:val="20"/>
              </w:rPr>
              <w:t>0,11</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29</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523"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62" w:lineRule="auto"/>
              <w:ind w:left="0" w:right="0" w:firstLine="0"/>
              <w:jc w:val="left"/>
              <w:rPr>
                <w:sz w:val="20"/>
                <w:szCs w:val="20"/>
              </w:rPr>
            </w:pPr>
            <w:r>
              <w:rPr>
                <w:color w:val="000000"/>
                <w:spacing w:val="0"/>
                <w:w w:val="100"/>
                <w:position w:val="0"/>
                <w:sz w:val="20"/>
                <w:szCs w:val="20"/>
              </w:rPr>
              <w:t>Оксид углерода</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360"/>
              <w:jc w:val="left"/>
              <w:rPr>
                <w:sz w:val="20"/>
                <w:szCs w:val="20"/>
              </w:rPr>
            </w:pPr>
            <w:r>
              <w:rPr>
                <w:color w:val="000000"/>
                <w:spacing w:val="0"/>
                <w:w w:val="100"/>
                <w:position w:val="0"/>
                <w:sz w:val="20"/>
                <w:szCs w:val="20"/>
              </w:rPr>
              <w:t>0,23</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0,08</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10,00</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2,00</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160"/>
              <w:jc w:val="left"/>
              <w:rPr>
                <w:sz w:val="20"/>
                <w:szCs w:val="20"/>
              </w:rPr>
            </w:pPr>
            <w:r>
              <w:rPr>
                <w:color w:val="000000"/>
                <w:spacing w:val="0"/>
                <w:w w:val="100"/>
                <w:position w:val="0"/>
                <w:sz w:val="20"/>
                <w:szCs w:val="20"/>
              </w:rPr>
              <w:t>0,11</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80" w:after="0" w:line="240" w:lineRule="auto"/>
              <w:ind w:left="0" w:right="0" w:firstLine="0"/>
              <w:jc w:val="center"/>
              <w:rPr>
                <w:sz w:val="20"/>
                <w:szCs w:val="20"/>
              </w:rPr>
            </w:pPr>
            <w:r>
              <w:rPr>
                <w:color w:val="000000"/>
                <w:spacing w:val="0"/>
                <w:w w:val="100"/>
                <w:position w:val="0"/>
                <w:sz w:val="20"/>
                <w:szCs w:val="20"/>
              </w:rPr>
              <w:t>1</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528"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62" w:lineRule="auto"/>
              <w:ind w:left="0" w:right="0" w:firstLine="0"/>
              <w:jc w:val="left"/>
              <w:rPr>
                <w:sz w:val="20"/>
                <w:szCs w:val="20"/>
              </w:rPr>
            </w:pPr>
            <w:r>
              <w:rPr>
                <w:color w:val="000000"/>
                <w:spacing w:val="0"/>
                <w:w w:val="100"/>
                <w:position w:val="0"/>
                <w:sz w:val="20"/>
                <w:szCs w:val="20"/>
              </w:rPr>
              <w:t>Диоксид азота</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360"/>
              <w:jc w:val="left"/>
              <w:rPr>
                <w:sz w:val="20"/>
                <w:szCs w:val="20"/>
              </w:rPr>
            </w:pPr>
            <w:r>
              <w:rPr>
                <w:color w:val="000000"/>
                <w:spacing w:val="0"/>
                <w:w w:val="100"/>
                <w:position w:val="0"/>
                <w:sz w:val="20"/>
                <w:szCs w:val="20"/>
              </w:rPr>
              <w:t>0,03</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0,70</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0,11</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0,55</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283"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Оксид азота</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360"/>
              <w:jc w:val="left"/>
              <w:rPr>
                <w:sz w:val="20"/>
                <w:szCs w:val="20"/>
              </w:rPr>
            </w:pPr>
            <w:r>
              <w:rPr>
                <w:color w:val="000000"/>
                <w:spacing w:val="0"/>
                <w:w w:val="100"/>
                <w:position w:val="0"/>
                <w:sz w:val="20"/>
                <w:szCs w:val="20"/>
              </w:rPr>
              <w:t>0,02</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0,26</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0,04</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0,10</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283"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Сероводород</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320"/>
              <w:jc w:val="left"/>
              <w:rPr>
                <w:sz w:val="20"/>
                <w:szCs w:val="20"/>
              </w:rPr>
            </w:pPr>
            <w:r>
              <w:rPr>
                <w:color w:val="000000"/>
                <w:spacing w:val="0"/>
                <w:w w:val="100"/>
                <w:position w:val="0"/>
                <w:sz w:val="20"/>
                <w:szCs w:val="20"/>
              </w:rPr>
              <w:t>0,005</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0,07</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8,36</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160"/>
              <w:jc w:val="left"/>
              <w:rPr>
                <w:sz w:val="20"/>
                <w:szCs w:val="20"/>
              </w:rPr>
            </w:pPr>
            <w:r>
              <w:rPr>
                <w:color w:val="000000"/>
                <w:spacing w:val="0"/>
                <w:w w:val="100"/>
                <w:position w:val="0"/>
                <w:sz w:val="20"/>
                <w:szCs w:val="20"/>
              </w:rPr>
              <w:t>18,28</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4629</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240" w:firstLine="0"/>
              <w:jc w:val="right"/>
              <w:rPr>
                <w:sz w:val="20"/>
                <w:szCs w:val="20"/>
              </w:rPr>
            </w:pPr>
            <w:r>
              <w:rPr>
                <w:color w:val="000000"/>
                <w:spacing w:val="0"/>
                <w:w w:val="100"/>
                <w:position w:val="0"/>
                <w:sz w:val="20"/>
                <w:szCs w:val="20"/>
              </w:rPr>
              <w:t>84</w:t>
            </w:r>
          </w:p>
        </w:tc>
        <w:tc>
          <w:tcPr>
            <w:tcBorders>
              <w:top w:val="single" w:sz="4"/>
              <w:left w:val="single" w:sz="4"/>
              <w:right w:val="single" w:sz="4"/>
            </w:tcBorders>
            <w:shd w:val="clear" w:color="auto" w:fill="FFFFFF"/>
            <w:vAlign w:val="top"/>
          </w:tcPr>
          <w:p>
            <w:pPr>
              <w:widowControl w:val="0"/>
              <w:rPr>
                <w:sz w:val="10"/>
                <w:szCs w:val="10"/>
              </w:rPr>
            </w:pPr>
          </w:p>
        </w:tc>
      </w:tr>
      <w:tr>
        <w:trPr>
          <w:trHeight w:val="288"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Аммиак</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360"/>
              <w:jc w:val="left"/>
              <w:rPr>
                <w:sz w:val="20"/>
                <w:szCs w:val="20"/>
              </w:rPr>
            </w:pPr>
            <w:r>
              <w:rPr>
                <w:color w:val="000000"/>
                <w:spacing w:val="0"/>
                <w:w w:val="100"/>
                <w:position w:val="0"/>
                <w:sz w:val="20"/>
                <w:szCs w:val="20"/>
              </w:rPr>
              <w:t>0,00</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0,00</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0,00</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0,00</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283"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Фенол</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320"/>
              <w:jc w:val="left"/>
              <w:rPr>
                <w:sz w:val="20"/>
                <w:szCs w:val="20"/>
              </w:rPr>
            </w:pPr>
            <w:r>
              <w:rPr>
                <w:color w:val="000000"/>
                <w:spacing w:val="0"/>
                <w:w w:val="100"/>
                <w:position w:val="0"/>
                <w:sz w:val="20"/>
                <w:szCs w:val="20"/>
              </w:rPr>
              <w:t>0,005</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1,8</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0,02</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2,20</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160"/>
              <w:jc w:val="left"/>
              <w:rPr>
                <w:sz w:val="20"/>
                <w:szCs w:val="20"/>
              </w:rPr>
            </w:pPr>
            <w:r>
              <w:rPr>
                <w:color w:val="000000"/>
                <w:spacing w:val="0"/>
                <w:w w:val="100"/>
                <w:position w:val="0"/>
                <w:sz w:val="20"/>
                <w:szCs w:val="20"/>
              </w:rPr>
              <w:t>12,01</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198</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278"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Кадмий</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140"/>
              <w:jc w:val="left"/>
              <w:rPr>
                <w:sz w:val="20"/>
                <w:szCs w:val="20"/>
              </w:rPr>
            </w:pPr>
            <w:r>
              <w:rPr>
                <w:color w:val="000000"/>
                <w:spacing w:val="0"/>
                <w:w w:val="100"/>
                <w:position w:val="0"/>
                <w:sz w:val="20"/>
                <w:szCs w:val="20"/>
              </w:rPr>
              <w:t>0,0000027</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0,009</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283"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Свинец</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140"/>
              <w:jc w:val="left"/>
              <w:rPr>
                <w:sz w:val="20"/>
                <w:szCs w:val="20"/>
              </w:rPr>
            </w:pPr>
            <w:r>
              <w:rPr>
                <w:color w:val="000000"/>
                <w:spacing w:val="0"/>
                <w:w w:val="100"/>
                <w:position w:val="0"/>
                <w:sz w:val="20"/>
                <w:szCs w:val="20"/>
              </w:rPr>
              <w:t>0,000112</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0,37</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283"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Мышьяк</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140"/>
              <w:jc w:val="left"/>
              <w:rPr>
                <w:sz w:val="20"/>
                <w:szCs w:val="20"/>
              </w:rPr>
            </w:pPr>
            <w:r>
              <w:rPr>
                <w:color w:val="000000"/>
                <w:spacing w:val="0"/>
                <w:w w:val="100"/>
                <w:position w:val="0"/>
                <w:sz w:val="20"/>
                <w:szCs w:val="20"/>
              </w:rPr>
              <w:t>0,000045</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0,15</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288"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Хром</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140"/>
              <w:jc w:val="left"/>
              <w:rPr>
                <w:sz w:val="20"/>
                <w:szCs w:val="20"/>
              </w:rPr>
            </w:pPr>
            <w:r>
              <w:rPr>
                <w:color w:val="000000"/>
                <w:spacing w:val="0"/>
                <w:w w:val="100"/>
                <w:position w:val="0"/>
                <w:sz w:val="20"/>
                <w:szCs w:val="20"/>
              </w:rPr>
              <w:t>0,0000013</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0,0009</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293" w:hRule="exact"/>
        </w:trPr>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Медь</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140"/>
              <w:jc w:val="left"/>
              <w:rPr>
                <w:sz w:val="20"/>
                <w:szCs w:val="20"/>
              </w:rPr>
            </w:pPr>
            <w:r>
              <w:rPr>
                <w:color w:val="000000"/>
                <w:spacing w:val="0"/>
                <w:w w:val="100"/>
                <w:position w:val="0"/>
                <w:sz w:val="20"/>
                <w:szCs w:val="20"/>
              </w:rPr>
              <w:t>0,000198</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0,099</w:t>
            </w: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right w:val="single" w:sz="4"/>
            </w:tcBorders>
            <w:shd w:val="clear" w:color="auto" w:fill="FFFFFF"/>
            <w:vAlign w:val="top"/>
          </w:tcPr>
          <w:p>
            <w:pPr>
              <w:widowControl w:val="0"/>
              <w:rPr>
                <w:sz w:val="10"/>
                <w:szCs w:val="10"/>
              </w:rPr>
            </w:pPr>
          </w:p>
        </w:tc>
      </w:tr>
    </w:tbl>
    <w:p>
      <w:pPr>
        <w:widowControl w:val="0"/>
        <w:spacing w:after="719" w:line="1" w:lineRule="exact"/>
      </w:pPr>
    </w:p>
    <w:p>
      <w:pPr>
        <w:pStyle w:val="Style54"/>
        <w:keepNext/>
        <w:keepLines/>
        <w:widowControl w:val="0"/>
        <w:shd w:val="clear" w:color="auto" w:fill="auto"/>
        <w:bidi w:val="0"/>
        <w:spacing w:before="0" w:after="0" w:line="276" w:lineRule="auto"/>
        <w:ind w:left="0" w:right="0" w:firstLine="580"/>
        <w:jc w:val="both"/>
      </w:pPr>
      <w:bookmarkStart w:id="1184" w:name="bookmark1184"/>
      <w:bookmarkStart w:id="1185" w:name="bookmark1185"/>
      <w:bookmarkStart w:id="1186" w:name="bookmark1186"/>
      <w:r>
        <w:rPr>
          <w:color w:val="000000"/>
          <w:spacing w:val="0"/>
          <w:w w:val="100"/>
          <w:position w:val="0"/>
        </w:rPr>
        <w:t>Результаты мониторинга качества атмосферного воздуха в г. Сатпаев за 2021 год.</w:t>
      </w:r>
      <w:bookmarkEnd w:id="1184"/>
      <w:bookmarkEnd w:id="1185"/>
      <w:bookmarkEnd w:id="1186"/>
    </w:p>
    <w:p>
      <w:pPr>
        <w:pStyle w:val="Style15"/>
        <w:keepNext w:val="0"/>
        <w:keepLines w:val="0"/>
        <w:widowControl w:val="0"/>
        <w:shd w:val="clear" w:color="auto" w:fill="auto"/>
        <w:bidi w:val="0"/>
        <w:spacing w:before="0" w:after="0" w:line="276" w:lineRule="auto"/>
        <w:ind w:left="0" w:right="0" w:firstLine="580"/>
        <w:jc w:val="both"/>
      </w:pPr>
      <w:r>
        <w:rPr>
          <w:color w:val="000000"/>
          <w:spacing w:val="0"/>
          <w:w w:val="100"/>
          <w:position w:val="0"/>
        </w:rPr>
        <w:t xml:space="preserve">По данным наблюдений г. Сатпаев, уровень загрязнения атмосферного воздуха оценивался как </w:t>
      </w:r>
      <w:r>
        <w:rPr>
          <w:b/>
          <w:bCs/>
          <w:i/>
          <w:iCs/>
          <w:color w:val="000000"/>
          <w:spacing w:val="0"/>
          <w:w w:val="100"/>
          <w:position w:val="0"/>
        </w:rPr>
        <w:t>высокий,</w:t>
      </w:r>
      <w:r>
        <w:rPr>
          <w:color w:val="000000"/>
          <w:spacing w:val="0"/>
          <w:w w:val="100"/>
          <w:position w:val="0"/>
        </w:rPr>
        <w:t xml:space="preserve"> он определялся значением СИ равным 6 (высокий) и НП = 1 % (повышенный) по диоксиду азота в районе станции № 2 (14 квартал, между школой № 14 и школой № 27)</w:t>
      </w:r>
    </w:p>
    <w:p>
      <w:pPr>
        <w:pStyle w:val="Style15"/>
        <w:keepNext w:val="0"/>
        <w:keepLines w:val="0"/>
        <w:widowControl w:val="0"/>
        <w:shd w:val="clear" w:color="auto" w:fill="auto"/>
        <w:bidi w:val="0"/>
        <w:spacing w:before="0" w:after="0" w:line="276" w:lineRule="auto"/>
        <w:ind w:left="0" w:right="0" w:firstLine="580"/>
        <w:jc w:val="both"/>
      </w:pPr>
      <w:r>
        <w:rPr>
          <w:color w:val="000000"/>
          <w:spacing w:val="0"/>
          <w:w w:val="100"/>
          <w:position w:val="0"/>
        </w:rPr>
        <w:t>Максимально-разовые концентрации взвешенных частиц РМ-2,5 составили - 2,0 ПДК</w:t>
      </w:r>
      <w:r>
        <w:rPr>
          <w:color w:val="000000"/>
          <w:spacing w:val="0"/>
          <w:w w:val="100"/>
          <w:position w:val="0"/>
          <w:vertAlign w:val="subscript"/>
        </w:rPr>
        <w:t>мр</w:t>
      </w:r>
      <w:r>
        <w:rPr>
          <w:color w:val="000000"/>
          <w:spacing w:val="0"/>
          <w:w w:val="100"/>
          <w:position w:val="0"/>
        </w:rPr>
        <w:t>, взвешенных частиц РМ-10 составили - 1,4 ПДК</w:t>
      </w:r>
      <w:r>
        <w:rPr>
          <w:color w:val="000000"/>
          <w:spacing w:val="0"/>
          <w:w w:val="100"/>
          <w:position w:val="0"/>
          <w:vertAlign w:val="subscript"/>
        </w:rPr>
        <w:t>М</w:t>
      </w:r>
      <w:r>
        <w:rPr>
          <w:color w:val="000000"/>
          <w:spacing w:val="0"/>
          <w:w w:val="100"/>
          <w:position w:val="0"/>
        </w:rPr>
        <w:t>.</w:t>
      </w:r>
      <w:r>
        <w:rPr>
          <w:color w:val="000000"/>
          <w:spacing w:val="0"/>
          <w:w w:val="100"/>
          <w:position w:val="0"/>
          <w:vertAlign w:val="subscript"/>
        </w:rPr>
        <w:t>Р</w:t>
      </w:r>
      <w:r>
        <w:rPr>
          <w:color w:val="000000"/>
          <w:spacing w:val="0"/>
          <w:w w:val="100"/>
          <w:position w:val="0"/>
        </w:rPr>
        <w:t>, диоксида серы - 4,64 ПДК</w:t>
      </w:r>
      <w:r>
        <w:rPr>
          <w:color w:val="000000"/>
          <w:spacing w:val="0"/>
          <w:w w:val="100"/>
          <w:position w:val="0"/>
          <w:vertAlign w:val="subscript"/>
        </w:rPr>
        <w:t>мр</w:t>
      </w:r>
      <w:r>
        <w:rPr>
          <w:color w:val="000000"/>
          <w:spacing w:val="0"/>
          <w:w w:val="100"/>
          <w:position w:val="0"/>
        </w:rPr>
        <w:t>., диоксида азота - 5,9 ПДК</w:t>
      </w:r>
      <w:r>
        <w:rPr>
          <w:color w:val="000000"/>
          <w:spacing w:val="0"/>
          <w:w w:val="100"/>
          <w:position w:val="0"/>
          <w:vertAlign w:val="subscript"/>
        </w:rPr>
        <w:t>мр</w:t>
      </w:r>
      <w:r>
        <w:rPr>
          <w:color w:val="000000"/>
          <w:spacing w:val="0"/>
          <w:w w:val="100"/>
          <w:position w:val="0"/>
        </w:rPr>
        <w:t>., концентрации других загрязняющих веществ не превышали ПДК.</w:t>
      </w:r>
    </w:p>
    <w:p>
      <w:pPr>
        <w:pStyle w:val="Style15"/>
        <w:keepNext w:val="0"/>
        <w:keepLines w:val="0"/>
        <w:widowControl w:val="0"/>
        <w:shd w:val="clear" w:color="auto" w:fill="auto"/>
        <w:bidi w:val="0"/>
        <w:spacing w:before="0" w:after="0" w:line="276" w:lineRule="auto"/>
        <w:ind w:left="0" w:right="0" w:firstLine="580"/>
        <w:jc w:val="both"/>
      </w:pPr>
      <w:r>
        <w:rPr>
          <w:color w:val="000000"/>
          <w:spacing w:val="0"/>
          <w:w w:val="100"/>
          <w:position w:val="0"/>
        </w:rPr>
        <w:t>Среднесуточные концентрации диоксида азота составили 2,4 ПДК</w:t>
      </w:r>
      <w:r>
        <w:rPr>
          <w:color w:val="000000"/>
          <w:spacing w:val="0"/>
          <w:w w:val="100"/>
          <w:position w:val="0"/>
          <w:vertAlign w:val="subscript"/>
        </w:rPr>
        <w:t>СС</w:t>
      </w:r>
      <w:r>
        <w:rPr>
          <w:color w:val="000000"/>
          <w:spacing w:val="0"/>
          <w:w w:val="100"/>
          <w:position w:val="0"/>
        </w:rPr>
        <w:t>., концентрации других загрязняющих веществ не превышали ПДК.</w:t>
      </w:r>
    </w:p>
    <w:p>
      <w:pPr>
        <w:pStyle w:val="Style15"/>
        <w:keepNext w:val="0"/>
        <w:keepLines w:val="0"/>
        <w:widowControl w:val="0"/>
        <w:shd w:val="clear" w:color="auto" w:fill="auto"/>
        <w:bidi w:val="0"/>
        <w:spacing w:before="0" w:after="0" w:line="276" w:lineRule="auto"/>
        <w:ind w:left="0" w:right="0" w:firstLine="580"/>
        <w:jc w:val="both"/>
      </w:pPr>
      <w:r>
        <w:rPr>
          <w:color w:val="000000"/>
          <w:spacing w:val="0"/>
          <w:w w:val="100"/>
          <w:position w:val="0"/>
        </w:rPr>
        <w:t>Случаи экстремально высокого и высокого загрязнения (ЭВЗ и ВЗ): ВЗ (более 10 ПДК) и ЭВЗ (более 50 ПДК) не были отмечены.</w:t>
      </w:r>
    </w:p>
    <w:p>
      <w:pPr>
        <w:pStyle w:val="Style15"/>
        <w:keepNext w:val="0"/>
        <w:keepLines w:val="0"/>
        <w:widowControl w:val="0"/>
        <w:shd w:val="clear" w:color="auto" w:fill="auto"/>
        <w:bidi w:val="0"/>
        <w:spacing w:before="0" w:after="280" w:line="276" w:lineRule="auto"/>
        <w:ind w:left="0" w:right="0" w:firstLine="580"/>
        <w:jc w:val="both"/>
      </w:pPr>
      <w:r>
        <w:rPr>
          <w:color w:val="000000"/>
          <w:spacing w:val="0"/>
          <w:w w:val="100"/>
          <w:position w:val="0"/>
        </w:rPr>
        <w:t>Фактические значения, а также кратность превышений нормативов качества и количество случаев превышения указаны в таблице 8.</w:t>
      </w:r>
    </w:p>
    <w:p>
      <w:pPr>
        <w:pStyle w:val="Style8"/>
        <w:keepNext w:val="0"/>
        <w:keepLines w:val="0"/>
        <w:widowControl w:val="0"/>
        <w:shd w:val="clear" w:color="auto" w:fill="auto"/>
        <w:bidi w:val="0"/>
        <w:spacing w:before="0" w:after="80" w:line="240" w:lineRule="auto"/>
        <w:ind w:left="0" w:right="0" w:firstLine="0"/>
        <w:jc w:val="right"/>
      </w:pPr>
      <w:r>
        <w:rPr>
          <w:color w:val="000000"/>
          <w:spacing w:val="0"/>
          <w:w w:val="100"/>
          <w:position w:val="0"/>
        </w:rPr>
        <w:t>Таблица 8</w:t>
      </w:r>
    </w:p>
    <w:p>
      <w:pPr>
        <w:pStyle w:val="Style8"/>
        <w:keepNext w:val="0"/>
        <w:keepLines w:val="0"/>
        <w:widowControl w:val="0"/>
        <w:shd w:val="clear" w:color="auto" w:fill="auto"/>
        <w:bidi w:val="0"/>
        <w:spacing w:before="0" w:after="40" w:line="240" w:lineRule="auto"/>
        <w:ind w:left="0" w:right="0" w:firstLine="0"/>
        <w:jc w:val="center"/>
      </w:pPr>
      <w:r>
        <w:rPr>
          <w:b/>
          <w:bCs/>
          <w:color w:val="000000"/>
          <w:spacing w:val="0"/>
          <w:w w:val="100"/>
          <w:position w:val="0"/>
        </w:rPr>
        <w:t>Характеристика загрязнения атмосферного воздуха г. Сатпаев</w:t>
      </w:r>
      <w:r>
        <w:br w:type="page"/>
      </w:r>
    </w:p>
    <w:tbl>
      <w:tblPr>
        <w:tblOverlap w:val="never"/>
        <w:jc w:val="center"/>
        <w:tblLayout w:type="fixed"/>
      </w:tblPr>
      <w:tblGrid>
        <w:gridCol w:w="1440"/>
        <w:gridCol w:w="874"/>
        <w:gridCol w:w="1286"/>
        <w:gridCol w:w="854"/>
        <w:gridCol w:w="1368"/>
        <w:gridCol w:w="672"/>
        <w:gridCol w:w="946"/>
        <w:gridCol w:w="854"/>
        <w:gridCol w:w="1190"/>
      </w:tblGrid>
      <w:tr>
        <w:trPr>
          <w:trHeight w:val="806" w:hRule="exact"/>
        </w:trPr>
        <w:tc>
          <w:tcPr>
            <w:vMerge w:val="restart"/>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340"/>
              <w:jc w:val="left"/>
              <w:rPr>
                <w:sz w:val="20"/>
                <w:szCs w:val="20"/>
              </w:rPr>
            </w:pPr>
            <w:r>
              <w:rPr>
                <w:b/>
                <w:bCs/>
                <w:color w:val="000000"/>
                <w:spacing w:val="0"/>
                <w:w w:val="100"/>
                <w:position w:val="0"/>
                <w:sz w:val="20"/>
                <w:szCs w:val="20"/>
              </w:rPr>
              <w:t>Примесь</w:t>
            </w:r>
          </w:p>
        </w:tc>
        <w:tc>
          <w:tcPr>
            <w:gridSpan w:val="2"/>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66" w:lineRule="auto"/>
              <w:ind w:left="0" w:right="0" w:firstLine="0"/>
              <w:jc w:val="center"/>
              <w:rPr>
                <w:sz w:val="20"/>
                <w:szCs w:val="20"/>
              </w:rPr>
            </w:pPr>
            <w:r>
              <w:rPr>
                <w:b/>
                <w:bCs/>
                <w:color w:val="000000"/>
                <w:spacing w:val="0"/>
                <w:w w:val="100"/>
                <w:position w:val="0"/>
                <w:sz w:val="20"/>
                <w:szCs w:val="20"/>
              </w:rPr>
              <w:t>Средняя концентрация</w:t>
            </w:r>
          </w:p>
        </w:tc>
        <w:tc>
          <w:tcPr>
            <w:gridSpan w:val="2"/>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66" w:lineRule="auto"/>
              <w:ind w:left="0" w:right="0" w:firstLine="0"/>
              <w:jc w:val="center"/>
              <w:rPr>
                <w:sz w:val="20"/>
                <w:szCs w:val="20"/>
              </w:rPr>
            </w:pPr>
            <w:r>
              <w:rPr>
                <w:b/>
                <w:bCs/>
                <w:color w:val="000000"/>
                <w:spacing w:val="0"/>
                <w:w w:val="100"/>
                <w:position w:val="0"/>
                <w:sz w:val="20"/>
                <w:szCs w:val="20"/>
              </w:rPr>
              <w:t>Максимальная разовая концентрация</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Н</w:t>
            </w:r>
          </w:p>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П</w:t>
            </w:r>
          </w:p>
        </w:tc>
        <w:tc>
          <w:tcPr>
            <w:gridSpan w:val="3"/>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66" w:lineRule="auto"/>
              <w:ind w:left="0" w:right="0" w:firstLine="0"/>
              <w:jc w:val="center"/>
              <w:rPr>
                <w:sz w:val="20"/>
                <w:szCs w:val="20"/>
              </w:rPr>
            </w:pPr>
            <w:r>
              <w:rPr>
                <w:b/>
                <w:bCs/>
                <w:color w:val="000000"/>
                <w:spacing w:val="0"/>
                <w:w w:val="100"/>
                <w:position w:val="0"/>
                <w:sz w:val="20"/>
                <w:szCs w:val="20"/>
              </w:rPr>
              <w:t>Число случаев превышения ПДКмр.</w:t>
            </w:r>
          </w:p>
        </w:tc>
      </w:tr>
      <w:tr>
        <w:trPr>
          <w:trHeight w:val="797" w:hRule="exact"/>
        </w:trPr>
        <w:tc>
          <w:tcPr>
            <w:vMerge/>
            <w:tcBorders>
              <w:left w:val="single" w:sz="4"/>
            </w:tcBorders>
            <w:shd w:val="clear" w:color="auto" w:fill="FFFFFF"/>
            <w:vAlign w:val="center"/>
          </w:tcPr>
          <w:p>
            <w:pPr/>
          </w:p>
        </w:tc>
        <w:tc>
          <w:tcPr>
            <w:tcBorders>
              <w:top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мг/м</w:t>
            </w:r>
            <w:r>
              <w:rPr>
                <w:b/>
                <w:bCs/>
                <w:color w:val="000000"/>
                <w:spacing w:val="0"/>
                <w:w w:val="100"/>
                <w:position w:val="0"/>
                <w:sz w:val="20"/>
                <w:szCs w:val="20"/>
                <w:vertAlign w:val="superscript"/>
              </w:rPr>
              <w:t>3</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80" w:line="240" w:lineRule="auto"/>
              <w:ind w:left="200" w:right="0" w:firstLine="20"/>
              <w:jc w:val="left"/>
              <w:rPr>
                <w:sz w:val="20"/>
                <w:szCs w:val="20"/>
              </w:rPr>
            </w:pPr>
            <w:r>
              <w:rPr>
                <w:b/>
                <w:bCs/>
                <w:color w:val="000000"/>
                <w:spacing w:val="0"/>
                <w:w w:val="100"/>
                <w:position w:val="0"/>
                <w:sz w:val="20"/>
                <w:szCs w:val="20"/>
              </w:rPr>
              <w:t>Кратност ь</w:t>
            </w:r>
          </w:p>
          <w:p>
            <w:pPr>
              <w:pStyle w:val="Style35"/>
              <w:keepNext w:val="0"/>
              <w:keepLines w:val="0"/>
              <w:widowControl w:val="0"/>
              <w:shd w:val="clear" w:color="auto" w:fill="auto"/>
              <w:bidi w:val="0"/>
              <w:spacing w:before="0" w:after="0" w:line="240" w:lineRule="auto"/>
              <w:ind w:left="0" w:right="0" w:firstLine="140"/>
              <w:jc w:val="left"/>
              <w:rPr>
                <w:sz w:val="20"/>
                <w:szCs w:val="20"/>
              </w:rPr>
            </w:pPr>
            <w:r>
              <w:rPr>
                <w:color w:val="000000"/>
                <w:spacing w:val="0"/>
                <w:w w:val="100"/>
                <w:position w:val="0"/>
                <w:sz w:val="20"/>
                <w:szCs w:val="20"/>
              </w:rPr>
              <w:t>ПДКс.с.</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мг/м</w:t>
            </w:r>
            <w:r>
              <w:rPr>
                <w:b/>
                <w:bCs/>
                <w:color w:val="000000"/>
                <w:spacing w:val="0"/>
                <w:w w:val="100"/>
                <w:position w:val="0"/>
                <w:sz w:val="20"/>
                <w:szCs w:val="20"/>
                <w:vertAlign w:val="superscript"/>
              </w:rPr>
              <w:t>3</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336" w:lineRule="auto"/>
              <w:ind w:left="0" w:right="0" w:firstLine="0"/>
              <w:jc w:val="center"/>
              <w:rPr>
                <w:sz w:val="20"/>
                <w:szCs w:val="20"/>
              </w:rPr>
            </w:pPr>
            <w:r>
              <w:rPr>
                <w:b/>
                <w:bCs/>
                <w:color w:val="000000"/>
                <w:spacing w:val="0"/>
                <w:w w:val="100"/>
                <w:position w:val="0"/>
                <w:sz w:val="20"/>
                <w:szCs w:val="20"/>
              </w:rPr>
              <w:t>Кратность пдк</w:t>
            </w:r>
            <w:r>
              <w:rPr>
                <w:b/>
                <w:bCs/>
                <w:color w:val="000000"/>
                <w:spacing w:val="0"/>
                <w:w w:val="100"/>
                <w:position w:val="0"/>
                <w:sz w:val="20"/>
                <w:szCs w:val="20"/>
                <w:vertAlign w:val="subscript"/>
              </w:rPr>
              <w:t>ир</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&gt;ПДК</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&gt;5</w:t>
            </w:r>
          </w:p>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пдк</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200" w:firstLine="0"/>
              <w:jc w:val="right"/>
              <w:rPr>
                <w:sz w:val="20"/>
                <w:szCs w:val="20"/>
              </w:rPr>
            </w:pPr>
            <w:r>
              <w:rPr>
                <w:color w:val="000000"/>
                <w:spacing w:val="0"/>
                <w:w w:val="100"/>
                <w:position w:val="0"/>
                <w:sz w:val="20"/>
                <w:szCs w:val="20"/>
              </w:rPr>
              <w:t>&gt;10 пдк</w:t>
            </w:r>
          </w:p>
        </w:tc>
      </w:tr>
      <w:tr>
        <w:trPr>
          <w:trHeight w:val="778" w:hRule="exact"/>
        </w:trPr>
        <w:tc>
          <w:tcPr>
            <w:tcBorders>
              <w:left w:val="single" w:sz="4"/>
            </w:tcBorders>
            <w:shd w:val="clear" w:color="auto" w:fill="FFFFFF"/>
            <w:vAlign w:val="bottom"/>
          </w:tcPr>
          <w:p>
            <w:pPr>
              <w:pStyle w:val="Style35"/>
              <w:keepNext w:val="0"/>
              <w:keepLines w:val="0"/>
              <w:widowControl w:val="0"/>
              <w:shd w:val="clear" w:color="auto" w:fill="auto"/>
              <w:bidi w:val="0"/>
              <w:spacing w:before="0" w:after="0" w:line="266" w:lineRule="auto"/>
              <w:ind w:left="0" w:right="0" w:firstLine="0"/>
              <w:jc w:val="left"/>
              <w:rPr>
                <w:sz w:val="20"/>
                <w:szCs w:val="20"/>
              </w:rPr>
            </w:pPr>
            <w:r>
              <w:rPr>
                <w:color w:val="000000"/>
                <w:spacing w:val="0"/>
                <w:w w:val="100"/>
                <w:position w:val="0"/>
                <w:sz w:val="20"/>
                <w:szCs w:val="20"/>
              </w:rPr>
              <w:t>Взвешенные частицы РМ- 2,5</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0,01</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0,30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0,32</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2,02</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140"/>
              <w:jc w:val="left"/>
              <w:rPr>
                <w:sz w:val="20"/>
                <w:szCs w:val="20"/>
              </w:rPr>
            </w:pPr>
            <w:r>
              <w:rPr>
                <w:color w:val="000000"/>
                <w:spacing w:val="0"/>
                <w:w w:val="100"/>
                <w:position w:val="0"/>
                <w:sz w:val="20"/>
                <w:szCs w:val="20"/>
              </w:rPr>
              <w:t>0,20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15</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778"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64" w:lineRule="auto"/>
              <w:ind w:left="0" w:right="0" w:firstLine="0"/>
              <w:jc w:val="left"/>
              <w:rPr>
                <w:sz w:val="20"/>
                <w:szCs w:val="20"/>
              </w:rPr>
            </w:pPr>
            <w:r>
              <w:rPr>
                <w:color w:val="000000"/>
                <w:spacing w:val="0"/>
                <w:w w:val="100"/>
                <w:position w:val="0"/>
                <w:sz w:val="20"/>
                <w:szCs w:val="20"/>
              </w:rPr>
              <w:t>Взвешенные частицы РМ- 10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0,02</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40"/>
              <w:jc w:val="left"/>
              <w:rPr>
                <w:sz w:val="20"/>
                <w:szCs w:val="20"/>
              </w:rPr>
            </w:pPr>
            <w:r>
              <w:rPr>
                <w:color w:val="000000"/>
                <w:spacing w:val="0"/>
                <w:w w:val="100"/>
                <w:position w:val="0"/>
                <w:sz w:val="20"/>
                <w:szCs w:val="20"/>
              </w:rPr>
              <w:t>0,38</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0,42</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1,41</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0,08</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360"/>
              <w:jc w:val="left"/>
              <w:rPr>
                <w:sz w:val="20"/>
                <w:szCs w:val="20"/>
              </w:rPr>
            </w:pPr>
            <w:r>
              <w:rPr>
                <w:color w:val="000000"/>
                <w:spacing w:val="0"/>
                <w:w w:val="100"/>
                <w:position w:val="0"/>
                <w:sz w:val="20"/>
                <w:szCs w:val="20"/>
              </w:rPr>
              <w:t>8</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523"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66" w:lineRule="auto"/>
              <w:ind w:left="0" w:right="0" w:firstLine="0"/>
              <w:jc w:val="left"/>
              <w:rPr>
                <w:sz w:val="20"/>
                <w:szCs w:val="20"/>
              </w:rPr>
            </w:pPr>
            <w:r>
              <w:rPr>
                <w:color w:val="000000"/>
                <w:spacing w:val="0"/>
                <w:w w:val="100"/>
                <w:position w:val="0"/>
                <w:sz w:val="20"/>
                <w:szCs w:val="20"/>
              </w:rPr>
              <w:t>Диоксид серы</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0,01</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440"/>
              <w:jc w:val="left"/>
              <w:rPr>
                <w:sz w:val="20"/>
                <w:szCs w:val="20"/>
              </w:rPr>
            </w:pPr>
            <w:r>
              <w:rPr>
                <w:color w:val="000000"/>
                <w:spacing w:val="0"/>
                <w:w w:val="100"/>
                <w:position w:val="0"/>
                <w:sz w:val="20"/>
                <w:szCs w:val="20"/>
              </w:rPr>
              <w:t>0,22</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2,32</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4,64</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0,92</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83</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528"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62" w:lineRule="auto"/>
              <w:ind w:left="0" w:right="0" w:firstLine="0"/>
              <w:jc w:val="left"/>
              <w:rPr>
                <w:sz w:val="20"/>
                <w:szCs w:val="20"/>
              </w:rPr>
            </w:pPr>
            <w:r>
              <w:rPr>
                <w:color w:val="000000"/>
                <w:spacing w:val="0"/>
                <w:w w:val="100"/>
                <w:position w:val="0"/>
                <w:sz w:val="20"/>
                <w:szCs w:val="20"/>
              </w:rPr>
              <w:t>Оксид углерода</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0,55</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440"/>
              <w:jc w:val="left"/>
              <w:rPr>
                <w:sz w:val="20"/>
                <w:szCs w:val="20"/>
              </w:rPr>
            </w:pPr>
            <w:r>
              <w:rPr>
                <w:color w:val="000000"/>
                <w:spacing w:val="0"/>
                <w:w w:val="100"/>
                <w:position w:val="0"/>
                <w:sz w:val="20"/>
                <w:szCs w:val="20"/>
              </w:rPr>
              <w:t>0,18</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4,91</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0,98</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0,00</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542" w:hRule="exact"/>
        </w:trPr>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Диоксид</w:t>
            </w:r>
          </w:p>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азота</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0,10</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440"/>
              <w:jc w:val="left"/>
              <w:rPr>
                <w:sz w:val="20"/>
                <w:szCs w:val="20"/>
              </w:rPr>
            </w:pPr>
            <w:r>
              <w:rPr>
                <w:color w:val="000000"/>
                <w:spacing w:val="0"/>
                <w:w w:val="100"/>
                <w:position w:val="0"/>
                <w:sz w:val="20"/>
                <w:szCs w:val="20"/>
              </w:rPr>
              <w:t>2,40</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1,19</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5,94</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1,11</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89</w:t>
            </w: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right w:val="single" w:sz="4"/>
            </w:tcBorders>
            <w:shd w:val="clear" w:color="auto" w:fill="FFFFFF"/>
            <w:vAlign w:val="top"/>
          </w:tcPr>
          <w:p>
            <w:pPr>
              <w:widowControl w:val="0"/>
              <w:rPr>
                <w:sz w:val="10"/>
                <w:szCs w:val="10"/>
              </w:rPr>
            </w:pPr>
          </w:p>
        </w:tc>
      </w:tr>
    </w:tbl>
    <w:p>
      <w:pPr>
        <w:widowControl w:val="0"/>
        <w:spacing w:after="459" w:line="1" w:lineRule="exact"/>
      </w:pPr>
    </w:p>
    <w:p>
      <w:pPr>
        <w:pStyle w:val="Style54"/>
        <w:keepNext/>
        <w:keepLines/>
        <w:widowControl w:val="0"/>
        <w:shd w:val="clear" w:color="auto" w:fill="auto"/>
        <w:bidi w:val="0"/>
        <w:spacing w:before="0" w:after="0" w:line="276" w:lineRule="auto"/>
        <w:ind w:left="0" w:right="0" w:firstLine="580"/>
        <w:jc w:val="both"/>
      </w:pPr>
      <w:bookmarkStart w:id="1187" w:name="bookmark1187"/>
      <w:bookmarkStart w:id="1188" w:name="bookmark1188"/>
      <w:bookmarkStart w:id="1189" w:name="bookmark1189"/>
      <w:r>
        <w:rPr>
          <w:color w:val="000000"/>
          <w:spacing w:val="0"/>
          <w:w w:val="100"/>
          <w:position w:val="0"/>
        </w:rPr>
        <w:t>Результаты мониторинга качества атмосферного воздуха в г. Темиртау за 2021 год.</w:t>
      </w:r>
      <w:bookmarkEnd w:id="1187"/>
      <w:bookmarkEnd w:id="1188"/>
      <w:bookmarkEnd w:id="1189"/>
    </w:p>
    <w:p>
      <w:pPr>
        <w:pStyle w:val="Style15"/>
        <w:keepNext w:val="0"/>
        <w:keepLines w:val="0"/>
        <w:widowControl w:val="0"/>
        <w:shd w:val="clear" w:color="auto" w:fill="auto"/>
        <w:bidi w:val="0"/>
        <w:spacing w:before="0" w:after="0" w:line="276" w:lineRule="auto"/>
        <w:ind w:left="0" w:right="0" w:firstLine="580"/>
        <w:jc w:val="both"/>
      </w:pPr>
      <w:r>
        <w:rPr>
          <w:color w:val="000000"/>
          <w:spacing w:val="0"/>
          <w:w w:val="100"/>
          <w:position w:val="0"/>
        </w:rPr>
        <w:t xml:space="preserve">По данным сети наблюдений г. Темиртау, уровень загрязнения атмосферного воздуха оценивался как </w:t>
      </w:r>
      <w:r>
        <w:rPr>
          <w:b/>
          <w:bCs/>
          <w:i/>
          <w:iCs/>
          <w:color w:val="000000"/>
          <w:spacing w:val="0"/>
          <w:w w:val="100"/>
          <w:position w:val="0"/>
        </w:rPr>
        <w:t>высокий,</w:t>
      </w:r>
      <w:r>
        <w:rPr>
          <w:color w:val="000000"/>
          <w:spacing w:val="0"/>
          <w:w w:val="100"/>
          <w:position w:val="0"/>
        </w:rPr>
        <w:t xml:space="preserve"> он определялся значением НП=17% (повышенный уровень) по фенолу в районе поста №3 (ул.Колхозная, 23) и СИ=5 (высокий уровень) по сероводороду в районе поста №2 (ул.Фурманова, 5), ИЗА=8 (высокий уровень).</w:t>
      </w:r>
    </w:p>
    <w:p>
      <w:pPr>
        <w:pStyle w:val="Style15"/>
        <w:keepNext w:val="0"/>
        <w:keepLines w:val="0"/>
        <w:widowControl w:val="0"/>
        <w:shd w:val="clear" w:color="auto" w:fill="auto"/>
        <w:bidi w:val="0"/>
        <w:spacing w:before="0" w:after="0" w:line="276" w:lineRule="auto"/>
        <w:ind w:left="0" w:right="0" w:firstLine="580"/>
        <w:jc w:val="both"/>
      </w:pPr>
      <w:r>
        <w:rPr>
          <w:color w:val="000000"/>
          <w:spacing w:val="0"/>
          <w:w w:val="100"/>
          <w:position w:val="0"/>
        </w:rPr>
        <w:t>Максимально-разовые концентрации взвешенных частиц (пыль) составили 2,0 ПДК</w:t>
      </w:r>
      <w:r>
        <w:rPr>
          <w:color w:val="000000"/>
          <w:spacing w:val="0"/>
          <w:w w:val="100"/>
          <w:position w:val="0"/>
          <w:vertAlign w:val="subscript"/>
        </w:rPr>
        <w:t>М</w:t>
      </w:r>
      <w:r>
        <w:rPr>
          <w:color w:val="000000"/>
          <w:spacing w:val="0"/>
          <w:w w:val="100"/>
          <w:position w:val="0"/>
        </w:rPr>
        <w:t>.</w:t>
      </w:r>
      <w:r>
        <w:rPr>
          <w:color w:val="000000"/>
          <w:spacing w:val="0"/>
          <w:w w:val="100"/>
          <w:position w:val="0"/>
          <w:vertAlign w:val="subscript"/>
        </w:rPr>
        <w:t>Р</w:t>
      </w:r>
      <w:r>
        <w:rPr>
          <w:color w:val="000000"/>
          <w:spacing w:val="0"/>
          <w:w w:val="100"/>
          <w:position w:val="0"/>
        </w:rPr>
        <w:t>., оксида углерода - 3,8 ПДК</w:t>
      </w:r>
      <w:r>
        <w:rPr>
          <w:color w:val="000000"/>
          <w:spacing w:val="0"/>
          <w:w w:val="100"/>
          <w:position w:val="0"/>
          <w:vertAlign w:val="subscript"/>
        </w:rPr>
        <w:t>мр</w:t>
      </w:r>
      <w:r>
        <w:rPr>
          <w:color w:val="000000"/>
          <w:spacing w:val="0"/>
          <w:w w:val="100"/>
          <w:position w:val="0"/>
        </w:rPr>
        <w:t xml:space="preserve">., диоксида азота - 1,5 ПДКм </w:t>
      </w:r>
      <w:r>
        <w:rPr>
          <w:color w:val="000000"/>
          <w:spacing w:val="0"/>
          <w:w w:val="100"/>
          <w:position w:val="0"/>
          <w:vertAlign w:val="subscript"/>
        </w:rPr>
        <w:t>Р</w:t>
      </w:r>
      <w:r>
        <w:rPr>
          <w:color w:val="000000"/>
          <w:spacing w:val="0"/>
          <w:w w:val="100"/>
          <w:position w:val="0"/>
        </w:rPr>
        <w:t>., сероводорода - 5,0 ПДК</w:t>
      </w:r>
      <w:r>
        <w:rPr>
          <w:color w:val="000000"/>
          <w:spacing w:val="0"/>
          <w:w w:val="100"/>
          <w:position w:val="0"/>
          <w:vertAlign w:val="subscript"/>
        </w:rPr>
        <w:t>мр</w:t>
      </w:r>
      <w:r>
        <w:rPr>
          <w:color w:val="000000"/>
          <w:spacing w:val="0"/>
          <w:w w:val="100"/>
          <w:position w:val="0"/>
        </w:rPr>
        <w:t>фенола - 4,3 ПДК</w:t>
      </w:r>
      <w:r>
        <w:rPr>
          <w:color w:val="000000"/>
          <w:spacing w:val="0"/>
          <w:w w:val="100"/>
          <w:position w:val="0"/>
          <w:vertAlign w:val="subscript"/>
        </w:rPr>
        <w:t>м р</w:t>
      </w:r>
      <w:r>
        <w:rPr>
          <w:color w:val="000000"/>
          <w:spacing w:val="0"/>
          <w:w w:val="100"/>
          <w:position w:val="0"/>
        </w:rPr>
        <w:t>,.</w:t>
      </w:r>
    </w:p>
    <w:p>
      <w:pPr>
        <w:pStyle w:val="Style15"/>
        <w:keepNext w:val="0"/>
        <w:keepLines w:val="0"/>
        <w:widowControl w:val="0"/>
        <w:shd w:val="clear" w:color="auto" w:fill="auto"/>
        <w:bidi w:val="0"/>
        <w:spacing w:before="0" w:after="0" w:line="276" w:lineRule="auto"/>
        <w:ind w:left="0" w:right="0" w:firstLine="580"/>
        <w:jc w:val="both"/>
      </w:pPr>
      <w:r>
        <w:rPr>
          <w:color w:val="000000"/>
          <w:spacing w:val="0"/>
          <w:w w:val="100"/>
          <w:position w:val="0"/>
        </w:rPr>
        <w:t>Превышения по среднесуточным нормативам наблюдались: по взвешенным частицам (пыль) составили 1,7 ПДК</w:t>
      </w:r>
      <w:r>
        <w:rPr>
          <w:color w:val="000000"/>
          <w:spacing w:val="0"/>
          <w:w w:val="100"/>
          <w:position w:val="0"/>
          <w:vertAlign w:val="subscript"/>
        </w:rPr>
        <w:t>С</w:t>
      </w:r>
      <w:r>
        <w:rPr>
          <w:color w:val="000000"/>
          <w:spacing w:val="0"/>
          <w:w w:val="100"/>
          <w:position w:val="0"/>
        </w:rPr>
        <w:t>.</w:t>
      </w:r>
      <w:r>
        <w:rPr>
          <w:color w:val="000000"/>
          <w:spacing w:val="0"/>
          <w:w w:val="100"/>
          <w:position w:val="0"/>
          <w:vertAlign w:val="subscript"/>
        </w:rPr>
        <w:t>С</w:t>
      </w:r>
      <w:r>
        <w:rPr>
          <w:color w:val="000000"/>
          <w:spacing w:val="0"/>
          <w:w w:val="100"/>
          <w:position w:val="0"/>
        </w:rPr>
        <w:t>., взвешенным частицам РМ2,5 - 1,0 ПДКс.с., взвешенным частицам РМ-10-1,1 ПДКс.с., по фенолу - 2,4 ПДКс.с,. По другим показателям превышений ПДК</w:t>
      </w:r>
      <w:r>
        <w:rPr>
          <w:color w:val="000000"/>
          <w:spacing w:val="0"/>
          <w:w w:val="100"/>
          <w:position w:val="0"/>
          <w:vertAlign w:val="subscript"/>
        </w:rPr>
        <w:t>СС</w:t>
      </w:r>
      <w:r>
        <w:rPr>
          <w:color w:val="000000"/>
          <w:spacing w:val="0"/>
          <w:w w:val="100"/>
          <w:position w:val="0"/>
        </w:rPr>
        <w:t>. не наблюдалось.</w:t>
      </w:r>
    </w:p>
    <w:p>
      <w:pPr>
        <w:pStyle w:val="Style15"/>
        <w:keepNext w:val="0"/>
        <w:keepLines w:val="0"/>
        <w:widowControl w:val="0"/>
        <w:shd w:val="clear" w:color="auto" w:fill="auto"/>
        <w:bidi w:val="0"/>
        <w:spacing w:before="0" w:after="0" w:line="276" w:lineRule="auto"/>
        <w:ind w:left="0" w:right="0" w:firstLine="580"/>
        <w:jc w:val="both"/>
      </w:pPr>
      <w:r>
        <w:rPr>
          <w:b/>
          <w:bCs/>
          <w:color w:val="000000"/>
          <w:spacing w:val="0"/>
          <w:w w:val="100"/>
          <w:position w:val="0"/>
        </w:rPr>
        <w:t xml:space="preserve">Случаи экстремально высокого и высокого загрязнения (ВЗ и ЭВЗ):ВЗ </w:t>
      </w:r>
      <w:r>
        <w:rPr>
          <w:color w:val="000000"/>
          <w:spacing w:val="0"/>
          <w:w w:val="100"/>
          <w:position w:val="0"/>
        </w:rPr>
        <w:t>(более 10 ПДК) и ЭВЗ (более 50 ПДК) не были отмечены.</w:t>
      </w:r>
    </w:p>
    <w:p>
      <w:pPr>
        <w:pStyle w:val="Style15"/>
        <w:keepNext w:val="0"/>
        <w:keepLines w:val="0"/>
        <w:widowControl w:val="0"/>
        <w:shd w:val="clear" w:color="auto" w:fill="auto"/>
        <w:bidi w:val="0"/>
        <w:spacing w:before="0" w:after="200" w:line="276" w:lineRule="auto"/>
        <w:ind w:left="0" w:right="0" w:firstLine="580"/>
        <w:jc w:val="both"/>
      </w:pPr>
      <w:r>
        <w:rPr>
          <w:color w:val="000000"/>
          <w:spacing w:val="0"/>
          <w:w w:val="100"/>
          <w:position w:val="0"/>
        </w:rPr>
        <w:t>Фактические значения, а также кратность превышений нормативов качества и количество случаев превышения указаны в таблице 9.</w:t>
      </w:r>
    </w:p>
    <w:p>
      <w:pPr>
        <w:pStyle w:val="Style71"/>
        <w:keepNext w:val="0"/>
        <w:keepLines w:val="0"/>
        <w:widowControl w:val="0"/>
        <w:shd w:val="clear" w:color="auto" w:fill="auto"/>
        <w:bidi w:val="0"/>
        <w:spacing w:before="0" w:after="0" w:line="240" w:lineRule="auto"/>
        <w:ind w:left="8371" w:right="0" w:firstLine="0"/>
        <w:jc w:val="left"/>
        <w:rPr>
          <w:sz w:val="20"/>
          <w:szCs w:val="20"/>
        </w:rPr>
      </w:pPr>
      <w:r>
        <w:rPr>
          <w:color w:val="000000"/>
          <w:spacing w:val="0"/>
          <w:w w:val="100"/>
          <w:position w:val="0"/>
          <w:sz w:val="20"/>
          <w:szCs w:val="20"/>
        </w:rPr>
        <w:t>Таблица 9</w:t>
      </w:r>
    </w:p>
    <w:p>
      <w:pPr>
        <w:pStyle w:val="Style71"/>
        <w:keepNext w:val="0"/>
        <w:keepLines w:val="0"/>
        <w:widowControl w:val="0"/>
        <w:shd w:val="clear" w:color="auto" w:fill="auto"/>
        <w:bidi w:val="0"/>
        <w:spacing w:before="0" w:after="0" w:line="240" w:lineRule="auto"/>
        <w:ind w:left="1800" w:right="0" w:firstLine="0"/>
        <w:jc w:val="left"/>
        <w:rPr>
          <w:sz w:val="20"/>
          <w:szCs w:val="20"/>
        </w:rPr>
      </w:pPr>
      <w:r>
        <w:rPr>
          <w:b/>
          <w:bCs/>
          <w:color w:val="000000"/>
          <w:spacing w:val="0"/>
          <w:w w:val="100"/>
          <w:position w:val="0"/>
          <w:sz w:val="20"/>
          <w:szCs w:val="20"/>
        </w:rPr>
        <w:t>Характеристика загрязнения атмосферного воздуха г.Темиртау</w:t>
      </w:r>
    </w:p>
    <w:tbl>
      <w:tblPr>
        <w:tblOverlap w:val="never"/>
        <w:jc w:val="center"/>
        <w:tblLayout w:type="fixed"/>
      </w:tblPr>
      <w:tblGrid>
        <w:gridCol w:w="1330"/>
        <w:gridCol w:w="1008"/>
        <w:gridCol w:w="1003"/>
        <w:gridCol w:w="974"/>
        <w:gridCol w:w="1157"/>
        <w:gridCol w:w="989"/>
        <w:gridCol w:w="994"/>
        <w:gridCol w:w="1147"/>
        <w:gridCol w:w="878"/>
      </w:tblGrid>
      <w:tr>
        <w:trPr>
          <w:trHeight w:val="806" w:hRule="exact"/>
        </w:trPr>
        <w:tc>
          <w:tcPr>
            <w:vMerge w:val="restart"/>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20"/>
                <w:szCs w:val="20"/>
              </w:rPr>
            </w:pPr>
            <w:r>
              <w:rPr>
                <w:b/>
                <w:bCs/>
                <w:color w:val="000000"/>
                <w:spacing w:val="0"/>
                <w:w w:val="100"/>
                <w:position w:val="0"/>
                <w:sz w:val="20"/>
                <w:szCs w:val="20"/>
              </w:rPr>
              <w:t>Примесь</w:t>
            </w:r>
          </w:p>
        </w:tc>
        <w:tc>
          <w:tcPr>
            <w:gridSpan w:val="2"/>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Средняя концентрация</w:t>
            </w:r>
          </w:p>
        </w:tc>
        <w:tc>
          <w:tcPr>
            <w:gridSpan w:val="2"/>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Максимальная разовая концентрация</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20"/>
                <w:szCs w:val="20"/>
              </w:rPr>
            </w:pPr>
            <w:r>
              <w:rPr>
                <w:b/>
                <w:bCs/>
                <w:color w:val="000000"/>
                <w:spacing w:val="0"/>
                <w:w w:val="100"/>
                <w:position w:val="0"/>
                <w:sz w:val="20"/>
                <w:szCs w:val="20"/>
              </w:rPr>
              <w:t>НП</w:t>
            </w:r>
          </w:p>
        </w:tc>
        <w:tc>
          <w:tcPr>
            <w:gridSpan w:val="3"/>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322" w:lineRule="auto"/>
              <w:ind w:left="0" w:right="0" w:firstLine="0"/>
              <w:jc w:val="center"/>
              <w:rPr>
                <w:sz w:val="20"/>
                <w:szCs w:val="20"/>
              </w:rPr>
            </w:pPr>
            <w:r>
              <w:rPr>
                <w:b/>
                <w:bCs/>
                <w:color w:val="000000"/>
                <w:spacing w:val="0"/>
                <w:w w:val="100"/>
                <w:position w:val="0"/>
                <w:sz w:val="20"/>
                <w:szCs w:val="20"/>
              </w:rPr>
              <w:t>Число случаев превышения ПДКм.</w:t>
            </w:r>
            <w:r>
              <w:rPr>
                <w:b/>
                <w:bCs/>
                <w:color w:val="000000"/>
                <w:spacing w:val="0"/>
                <w:w w:val="100"/>
                <w:position w:val="0"/>
                <w:sz w:val="20"/>
                <w:szCs w:val="20"/>
                <w:vertAlign w:val="subscript"/>
              </w:rPr>
              <w:t>Р</w:t>
            </w:r>
          </w:p>
        </w:tc>
      </w:tr>
      <w:tr>
        <w:trPr>
          <w:trHeight w:val="538" w:hRule="exact"/>
        </w:trPr>
        <w:tc>
          <w:tcPr>
            <w:vMerge/>
            <w:tcBorders>
              <w:left w:val="single" w:sz="4"/>
            </w:tcBorders>
            <w:shd w:val="clear" w:color="auto" w:fill="FFFFFF"/>
            <w:vAlign w:val="center"/>
          </w:tcPr>
          <w:p>
            <w:pPr/>
          </w:p>
        </w:tc>
        <w:tc>
          <w:tcPr>
            <w:tcBorders>
              <w:top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мг/м</w:t>
            </w:r>
            <w:r>
              <w:rPr>
                <w:b/>
                <w:bCs/>
                <w:color w:val="000000"/>
                <w:spacing w:val="0"/>
                <w:w w:val="100"/>
                <w:position w:val="0"/>
                <w:sz w:val="20"/>
                <w:szCs w:val="20"/>
                <w:vertAlign w:val="superscript"/>
              </w:rPr>
              <w:t>3</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Кратност ь ПДК</w:t>
            </w:r>
            <w:r>
              <w:rPr>
                <w:b/>
                <w:bCs/>
                <w:color w:val="000000"/>
                <w:spacing w:val="0"/>
                <w:w w:val="100"/>
                <w:position w:val="0"/>
                <w:sz w:val="20"/>
                <w:szCs w:val="20"/>
                <w:vertAlign w:val="subscript"/>
              </w:rPr>
              <w:t>С (:</w:t>
            </w:r>
            <w:r>
              <w:rPr>
                <w:b/>
                <w:bCs/>
                <w:color w:val="000000"/>
                <w:spacing w:val="0"/>
                <w:w w:val="100"/>
                <w:position w:val="0"/>
                <w:sz w:val="20"/>
                <w:szCs w:val="20"/>
              </w:rPr>
              <w:t>.</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260"/>
              <w:jc w:val="both"/>
              <w:rPr>
                <w:sz w:val="20"/>
                <w:szCs w:val="20"/>
              </w:rPr>
            </w:pPr>
            <w:r>
              <w:rPr>
                <w:b/>
                <w:bCs/>
                <w:color w:val="000000"/>
                <w:spacing w:val="0"/>
                <w:w w:val="100"/>
                <w:position w:val="0"/>
                <w:sz w:val="20"/>
                <w:szCs w:val="20"/>
              </w:rPr>
              <w:t>мг/м</w:t>
            </w:r>
            <w:r>
              <w:rPr>
                <w:b/>
                <w:bCs/>
                <w:color w:val="000000"/>
                <w:spacing w:val="0"/>
                <w:w w:val="100"/>
                <w:position w:val="0"/>
                <w:sz w:val="20"/>
                <w:szCs w:val="20"/>
                <w:vertAlign w:val="superscript"/>
              </w:rPr>
              <w:t>3</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b/>
                <w:bCs/>
                <w:color w:val="000000"/>
                <w:spacing w:val="0"/>
                <w:w w:val="100"/>
                <w:position w:val="0"/>
                <w:sz w:val="20"/>
                <w:szCs w:val="20"/>
              </w:rPr>
              <w:t>Кратность ПДКмр</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200"/>
              <w:jc w:val="left"/>
              <w:rPr>
                <w:sz w:val="20"/>
                <w:szCs w:val="20"/>
              </w:rPr>
            </w:pPr>
            <w:r>
              <w:rPr>
                <w:b/>
                <w:bCs/>
                <w:color w:val="000000"/>
                <w:spacing w:val="0"/>
                <w:w w:val="100"/>
                <w:position w:val="0"/>
                <w:sz w:val="20"/>
                <w:szCs w:val="20"/>
              </w:rPr>
              <w:t>%</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&gt;пдк</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20"/>
                <w:szCs w:val="20"/>
              </w:rPr>
            </w:pPr>
            <w:r>
              <w:rPr>
                <w:b/>
                <w:bCs/>
                <w:color w:val="000000"/>
                <w:spacing w:val="0"/>
                <w:w w:val="100"/>
                <w:position w:val="0"/>
                <w:sz w:val="20"/>
                <w:szCs w:val="20"/>
              </w:rPr>
              <w:t>&gt;5 ПДК</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&gt;10 пдк</w:t>
            </w:r>
          </w:p>
        </w:tc>
      </w:tr>
      <w:tr>
        <w:trPr>
          <w:trHeight w:val="341" w:hRule="exact"/>
        </w:trPr>
        <w:tc>
          <w:tcPr>
            <w:tcBorders>
              <w:bottom w:val="single" w:sz="4"/>
            </w:tcBorders>
            <w:shd w:val="clear" w:color="auto" w:fill="FFFFFF"/>
            <w:vAlign w:val="top"/>
          </w:tcPr>
          <w:p>
            <w:pPr>
              <w:widowControl w:val="0"/>
              <w:rPr>
                <w:sz w:val="10"/>
                <w:szCs w:val="10"/>
              </w:rPr>
            </w:pPr>
          </w:p>
        </w:tc>
        <w:tc>
          <w:tcPr>
            <w:tcBorders>
              <w:top w:val="single" w:sz="4"/>
              <w:bottom w:val="single" w:sz="4"/>
            </w:tcBorders>
            <w:shd w:val="clear" w:color="auto" w:fill="FFFFFF"/>
            <w:vAlign w:val="top"/>
          </w:tcPr>
          <w:p>
            <w:pPr>
              <w:widowControl w:val="0"/>
              <w:rPr>
                <w:sz w:val="10"/>
                <w:szCs w:val="10"/>
              </w:rPr>
            </w:pPr>
          </w:p>
        </w:tc>
        <w:tc>
          <w:tcPr>
            <w:gridSpan w:val="2"/>
            <w:tcBorders>
              <w:top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520"/>
              <w:jc w:val="left"/>
              <w:rPr>
                <w:sz w:val="20"/>
                <w:szCs w:val="20"/>
              </w:rPr>
            </w:pPr>
            <w:r>
              <w:rPr>
                <w:b/>
                <w:bCs/>
                <w:color w:val="000000"/>
                <w:spacing w:val="0"/>
                <w:w w:val="100"/>
                <w:position w:val="0"/>
                <w:sz w:val="20"/>
                <w:szCs w:val="20"/>
              </w:rPr>
              <w:t>г. Темиртау</w:t>
            </w:r>
          </w:p>
        </w:tc>
        <w:tc>
          <w:tcPr>
            <w:tcBorders>
              <w:top w:val="single" w:sz="4"/>
              <w:bottom w:val="single" w:sz="4"/>
            </w:tcBorders>
            <w:shd w:val="clear" w:color="auto" w:fill="FFFFFF"/>
            <w:vAlign w:val="top"/>
          </w:tcPr>
          <w:p>
            <w:pPr>
              <w:widowControl w:val="0"/>
              <w:rPr>
                <w:sz w:val="10"/>
                <w:szCs w:val="10"/>
              </w:rPr>
            </w:pPr>
          </w:p>
        </w:tc>
        <w:tc>
          <w:tcPr>
            <w:tcBorders>
              <w:top w:val="single" w:sz="4"/>
              <w:bottom w:val="single" w:sz="4"/>
            </w:tcBorders>
            <w:shd w:val="clear" w:color="auto" w:fill="FFFFFF"/>
            <w:vAlign w:val="top"/>
          </w:tcPr>
          <w:p>
            <w:pPr>
              <w:widowControl w:val="0"/>
              <w:rPr>
                <w:sz w:val="10"/>
                <w:szCs w:val="10"/>
              </w:rPr>
            </w:pPr>
          </w:p>
        </w:tc>
        <w:tc>
          <w:tcPr>
            <w:tcBorders>
              <w:top w:val="single" w:sz="4"/>
              <w:bottom w:val="single" w:sz="4"/>
            </w:tcBorders>
            <w:shd w:val="clear" w:color="auto" w:fill="FFFFFF"/>
            <w:vAlign w:val="top"/>
          </w:tcPr>
          <w:p>
            <w:pPr>
              <w:widowControl w:val="0"/>
              <w:rPr>
                <w:sz w:val="10"/>
                <w:szCs w:val="10"/>
              </w:rPr>
            </w:pPr>
          </w:p>
        </w:tc>
        <w:tc>
          <w:tcPr>
            <w:tcBorders>
              <w:top w:val="single" w:sz="4"/>
              <w:bottom w:val="single" w:sz="4"/>
            </w:tcBorders>
            <w:shd w:val="clear" w:color="auto" w:fill="FFFFFF"/>
            <w:vAlign w:val="top"/>
          </w:tcPr>
          <w:p>
            <w:pPr>
              <w:widowControl w:val="0"/>
              <w:rPr>
                <w:sz w:val="10"/>
                <w:szCs w:val="10"/>
              </w:rPr>
            </w:pPr>
          </w:p>
        </w:tc>
        <w:tc>
          <w:tcPr>
            <w:tcBorders>
              <w:top w:val="single" w:sz="4"/>
              <w:bottom w:val="single" w:sz="4"/>
              <w:right w:val="single" w:sz="4"/>
            </w:tcBorders>
            <w:shd w:val="clear" w:color="auto" w:fill="FFFFFF"/>
            <w:vAlign w:val="top"/>
          </w:tcPr>
          <w:p>
            <w:pPr>
              <w:widowControl w:val="0"/>
              <w:rPr>
                <w:sz w:val="10"/>
                <w:szCs w:val="10"/>
              </w:rPr>
            </w:pPr>
          </w:p>
        </w:tc>
      </w:tr>
    </w:tbl>
    <w:p>
      <w:pPr>
        <w:spacing w:lineRule="exact" w:line="1"/>
        <w:rPr>
          <w:sz w:val="2"/>
          <w:szCs w:val="2"/>
        </w:rPr>
      </w:pPr>
      <w:r>
        <w:br w:type="page"/>
      </w:r>
    </w:p>
    <w:tbl>
      <w:tblPr>
        <w:tblOverlap w:val="never"/>
        <w:jc w:val="center"/>
        <w:tblLayout w:type="fixed"/>
      </w:tblPr>
      <w:tblGrid>
        <w:gridCol w:w="1344"/>
        <w:gridCol w:w="998"/>
        <w:gridCol w:w="994"/>
        <w:gridCol w:w="979"/>
        <w:gridCol w:w="1152"/>
        <w:gridCol w:w="984"/>
        <w:gridCol w:w="998"/>
        <w:gridCol w:w="1166"/>
        <w:gridCol w:w="874"/>
      </w:tblGrid>
      <w:tr>
        <w:trPr>
          <w:trHeight w:val="734" w:hRule="exact"/>
        </w:trPr>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Взвешенные</w:t>
            </w:r>
          </w:p>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частицы</w:t>
            </w:r>
          </w:p>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(пыль)</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220"/>
              <w:jc w:val="left"/>
              <w:rPr>
                <w:sz w:val="20"/>
                <w:szCs w:val="20"/>
              </w:rPr>
            </w:pPr>
            <w:r>
              <w:rPr>
                <w:color w:val="000000"/>
                <w:spacing w:val="0"/>
                <w:w w:val="100"/>
                <w:position w:val="0"/>
                <w:sz w:val="20"/>
                <w:szCs w:val="20"/>
              </w:rPr>
              <w:t>0,2477</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1,65</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1,0000</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2,00</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360"/>
              <w:jc w:val="left"/>
              <w:rPr>
                <w:sz w:val="20"/>
                <w:szCs w:val="20"/>
              </w:rPr>
            </w:pPr>
            <w:r>
              <w:rPr>
                <w:color w:val="000000"/>
                <w:spacing w:val="0"/>
                <w:w w:val="100"/>
                <w:position w:val="0"/>
                <w:sz w:val="20"/>
                <w:szCs w:val="20"/>
              </w:rPr>
              <w:t>1,0</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11</w:t>
            </w:r>
          </w:p>
        </w:tc>
        <w:tc>
          <w:tcPr>
            <w:tcBorders>
              <w:left w:val="single" w:sz="4"/>
            </w:tcBorders>
            <w:shd w:val="clear" w:color="auto" w:fill="FFFFFF"/>
            <w:vAlign w:val="top"/>
          </w:tcPr>
          <w:p>
            <w:pPr>
              <w:widowControl w:val="0"/>
              <w:rPr>
                <w:sz w:val="10"/>
                <w:szCs w:val="10"/>
              </w:rPr>
            </w:pPr>
          </w:p>
        </w:tc>
        <w:tc>
          <w:tcPr>
            <w:tcBorders>
              <w:left w:val="single" w:sz="4"/>
              <w:right w:val="single" w:sz="4"/>
            </w:tcBorders>
            <w:shd w:val="clear" w:color="auto" w:fill="FFFFFF"/>
            <w:vAlign w:val="top"/>
          </w:tcPr>
          <w:p>
            <w:pPr>
              <w:widowControl w:val="0"/>
              <w:rPr>
                <w:sz w:val="10"/>
                <w:szCs w:val="10"/>
              </w:rPr>
            </w:pPr>
          </w:p>
        </w:tc>
      </w:tr>
      <w:tr>
        <w:trPr>
          <w:trHeight w:val="715"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Взвешенные частицы РМ-</w:t>
            </w:r>
          </w:p>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2,5</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280"/>
              <w:jc w:val="left"/>
              <w:rPr>
                <w:sz w:val="20"/>
                <w:szCs w:val="20"/>
              </w:rPr>
            </w:pPr>
            <w:r>
              <w:rPr>
                <w:color w:val="000000"/>
                <w:spacing w:val="0"/>
                <w:w w:val="100"/>
                <w:position w:val="0"/>
                <w:sz w:val="20"/>
                <w:szCs w:val="20"/>
              </w:rPr>
              <w:t>0,036</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300"/>
              <w:jc w:val="left"/>
              <w:rPr>
                <w:sz w:val="20"/>
                <w:szCs w:val="20"/>
              </w:rPr>
            </w:pPr>
            <w:r>
              <w:rPr>
                <w:color w:val="000000"/>
                <w:spacing w:val="0"/>
                <w:w w:val="100"/>
                <w:position w:val="0"/>
                <w:sz w:val="20"/>
                <w:szCs w:val="20"/>
              </w:rPr>
              <w:t>1,029</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0,1460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0,91</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710"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Взвешенные частицы РМ- 10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0,063</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300"/>
              <w:jc w:val="left"/>
              <w:rPr>
                <w:sz w:val="20"/>
                <w:szCs w:val="20"/>
              </w:rPr>
            </w:pPr>
            <w:r>
              <w:rPr>
                <w:color w:val="000000"/>
                <w:spacing w:val="0"/>
                <w:w w:val="100"/>
                <w:position w:val="0"/>
                <w:sz w:val="20"/>
                <w:szCs w:val="20"/>
              </w:rPr>
              <w:t>1,050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0,1468</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0,49</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278"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Диоксид серы</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220"/>
              <w:jc w:val="left"/>
              <w:rPr>
                <w:sz w:val="20"/>
                <w:szCs w:val="20"/>
              </w:rPr>
            </w:pPr>
            <w:r>
              <w:rPr>
                <w:color w:val="000000"/>
                <w:spacing w:val="0"/>
                <w:w w:val="100"/>
                <w:position w:val="0"/>
                <w:sz w:val="20"/>
                <w:szCs w:val="20"/>
              </w:rPr>
              <w:t>0,0209</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300"/>
              <w:jc w:val="left"/>
              <w:rPr>
                <w:sz w:val="20"/>
                <w:szCs w:val="20"/>
              </w:rPr>
            </w:pPr>
            <w:r>
              <w:rPr>
                <w:color w:val="000000"/>
                <w:spacing w:val="0"/>
                <w:w w:val="100"/>
                <w:position w:val="0"/>
                <w:sz w:val="20"/>
                <w:szCs w:val="20"/>
              </w:rPr>
              <w:t>0,42</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0,4186</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0,84</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480"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Оксид углерода</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220"/>
              <w:jc w:val="left"/>
              <w:rPr>
                <w:sz w:val="20"/>
                <w:szCs w:val="20"/>
              </w:rPr>
            </w:pPr>
            <w:r>
              <w:rPr>
                <w:color w:val="000000"/>
                <w:spacing w:val="0"/>
                <w:w w:val="100"/>
                <w:position w:val="0"/>
                <w:sz w:val="20"/>
                <w:szCs w:val="20"/>
              </w:rPr>
              <w:t>0,2136</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300"/>
              <w:jc w:val="left"/>
              <w:rPr>
                <w:sz w:val="20"/>
                <w:szCs w:val="20"/>
              </w:rPr>
            </w:pPr>
            <w:r>
              <w:rPr>
                <w:color w:val="000000"/>
                <w:spacing w:val="0"/>
                <w:w w:val="100"/>
                <w:position w:val="0"/>
                <w:sz w:val="20"/>
                <w:szCs w:val="20"/>
              </w:rPr>
              <w:t>0,07</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19,1988</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3,84</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360"/>
              <w:jc w:val="left"/>
              <w:rPr>
                <w:sz w:val="20"/>
                <w:szCs w:val="20"/>
              </w:rPr>
            </w:pPr>
            <w:r>
              <w:rPr>
                <w:color w:val="000000"/>
                <w:spacing w:val="0"/>
                <w:w w:val="100"/>
                <w:position w:val="0"/>
                <w:sz w:val="20"/>
                <w:szCs w:val="20"/>
              </w:rPr>
              <w:t>0,3</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80</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528"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Диоксид азота</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220"/>
              <w:jc w:val="left"/>
              <w:rPr>
                <w:sz w:val="20"/>
                <w:szCs w:val="20"/>
              </w:rPr>
            </w:pPr>
            <w:r>
              <w:rPr>
                <w:color w:val="000000"/>
                <w:spacing w:val="0"/>
                <w:w w:val="100"/>
                <w:position w:val="0"/>
                <w:sz w:val="20"/>
                <w:szCs w:val="20"/>
              </w:rPr>
              <w:t>0,0249</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300"/>
              <w:jc w:val="left"/>
              <w:rPr>
                <w:sz w:val="20"/>
                <w:szCs w:val="20"/>
              </w:rPr>
            </w:pPr>
            <w:r>
              <w:rPr>
                <w:color w:val="000000"/>
                <w:spacing w:val="0"/>
                <w:w w:val="100"/>
                <w:position w:val="0"/>
                <w:sz w:val="20"/>
                <w:szCs w:val="20"/>
              </w:rPr>
              <w:t>0,62</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0,3061</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1,53</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360"/>
              <w:jc w:val="left"/>
              <w:rPr>
                <w:sz w:val="20"/>
                <w:szCs w:val="20"/>
              </w:rPr>
            </w:pPr>
            <w:r>
              <w:rPr>
                <w:color w:val="000000"/>
                <w:spacing w:val="0"/>
                <w:w w:val="100"/>
                <w:position w:val="0"/>
                <w:sz w:val="20"/>
                <w:szCs w:val="20"/>
              </w:rPr>
              <w:t>0,4</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340"/>
              <w:jc w:val="left"/>
              <w:rPr>
                <w:sz w:val="20"/>
                <w:szCs w:val="20"/>
              </w:rPr>
            </w:pPr>
            <w:r>
              <w:rPr>
                <w:color w:val="000000"/>
                <w:spacing w:val="0"/>
                <w:w w:val="100"/>
                <w:position w:val="0"/>
                <w:sz w:val="20"/>
                <w:szCs w:val="20"/>
              </w:rPr>
              <w:t>112</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278"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Оксид азота</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220"/>
              <w:jc w:val="left"/>
              <w:rPr>
                <w:sz w:val="20"/>
                <w:szCs w:val="20"/>
              </w:rPr>
            </w:pPr>
            <w:r>
              <w:rPr>
                <w:color w:val="000000"/>
                <w:spacing w:val="0"/>
                <w:w w:val="100"/>
                <w:position w:val="0"/>
                <w:sz w:val="20"/>
                <w:szCs w:val="20"/>
              </w:rPr>
              <w:t>0,0135</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300"/>
              <w:jc w:val="left"/>
              <w:rPr>
                <w:sz w:val="20"/>
                <w:szCs w:val="20"/>
              </w:rPr>
            </w:pPr>
            <w:r>
              <w:rPr>
                <w:color w:val="000000"/>
                <w:spacing w:val="0"/>
                <w:w w:val="100"/>
                <w:position w:val="0"/>
                <w:sz w:val="20"/>
                <w:szCs w:val="20"/>
              </w:rPr>
              <w:t>0,23</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0,2116</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0,53</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288"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Сероводород</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220"/>
              <w:jc w:val="left"/>
              <w:rPr>
                <w:sz w:val="20"/>
                <w:szCs w:val="20"/>
              </w:rPr>
            </w:pPr>
            <w:r>
              <w:rPr>
                <w:color w:val="000000"/>
                <w:spacing w:val="0"/>
                <w:w w:val="100"/>
                <w:position w:val="0"/>
                <w:sz w:val="20"/>
                <w:szCs w:val="20"/>
              </w:rPr>
              <w:t>0,0015</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0,0398</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4,98</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360"/>
              <w:jc w:val="left"/>
              <w:rPr>
                <w:sz w:val="20"/>
                <w:szCs w:val="20"/>
              </w:rPr>
            </w:pPr>
            <w:r>
              <w:rPr>
                <w:color w:val="000000"/>
                <w:spacing w:val="0"/>
                <w:w w:val="100"/>
                <w:position w:val="0"/>
                <w:sz w:val="20"/>
                <w:szCs w:val="20"/>
              </w:rPr>
              <w:t>1,7</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340"/>
              <w:jc w:val="left"/>
              <w:rPr>
                <w:sz w:val="20"/>
                <w:szCs w:val="20"/>
              </w:rPr>
            </w:pPr>
            <w:r>
              <w:rPr>
                <w:color w:val="000000"/>
                <w:spacing w:val="0"/>
                <w:w w:val="100"/>
                <w:position w:val="0"/>
                <w:sz w:val="20"/>
                <w:szCs w:val="20"/>
              </w:rPr>
              <w:t>484</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283"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Фенол</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220"/>
              <w:jc w:val="left"/>
              <w:rPr>
                <w:sz w:val="20"/>
                <w:szCs w:val="20"/>
              </w:rPr>
            </w:pPr>
            <w:r>
              <w:rPr>
                <w:color w:val="000000"/>
                <w:spacing w:val="0"/>
                <w:w w:val="100"/>
                <w:position w:val="0"/>
                <w:sz w:val="20"/>
                <w:szCs w:val="20"/>
              </w:rPr>
              <w:t>0,0073</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300"/>
              <w:jc w:val="left"/>
              <w:rPr>
                <w:sz w:val="20"/>
                <w:szCs w:val="20"/>
              </w:rPr>
            </w:pPr>
            <w:r>
              <w:rPr>
                <w:color w:val="000000"/>
                <w:spacing w:val="0"/>
                <w:w w:val="100"/>
                <w:position w:val="0"/>
                <w:sz w:val="20"/>
                <w:szCs w:val="20"/>
              </w:rPr>
              <w:t>2,42</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0,0430</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4,30</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140"/>
              <w:jc w:val="left"/>
              <w:rPr>
                <w:sz w:val="20"/>
                <w:szCs w:val="20"/>
              </w:rPr>
            </w:pPr>
            <w:r>
              <w:rPr>
                <w:color w:val="000000"/>
                <w:spacing w:val="0"/>
                <w:w w:val="100"/>
                <w:position w:val="0"/>
                <w:sz w:val="20"/>
                <w:szCs w:val="20"/>
              </w:rPr>
              <w:t>16,5</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340"/>
              <w:jc w:val="left"/>
              <w:rPr>
                <w:sz w:val="20"/>
                <w:szCs w:val="20"/>
              </w:rPr>
            </w:pPr>
            <w:r>
              <w:rPr>
                <w:color w:val="000000"/>
                <w:spacing w:val="0"/>
                <w:w w:val="100"/>
                <w:position w:val="0"/>
                <w:sz w:val="20"/>
                <w:szCs w:val="20"/>
              </w:rPr>
              <w:t>397</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283"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Аммиак</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220"/>
              <w:jc w:val="left"/>
              <w:rPr>
                <w:sz w:val="20"/>
                <w:szCs w:val="20"/>
              </w:rPr>
            </w:pPr>
            <w:r>
              <w:rPr>
                <w:color w:val="000000"/>
                <w:spacing w:val="0"/>
                <w:w w:val="100"/>
                <w:position w:val="0"/>
                <w:sz w:val="20"/>
                <w:szCs w:val="20"/>
              </w:rPr>
              <w:t>0,0379</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300"/>
              <w:jc w:val="left"/>
              <w:rPr>
                <w:sz w:val="20"/>
                <w:szCs w:val="20"/>
              </w:rPr>
            </w:pPr>
            <w:r>
              <w:rPr>
                <w:color w:val="000000"/>
                <w:spacing w:val="0"/>
                <w:w w:val="100"/>
                <w:position w:val="0"/>
                <w:sz w:val="20"/>
                <w:szCs w:val="20"/>
              </w:rPr>
              <w:t>0,95</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0,1300</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0,65</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283"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Ртуть</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220"/>
              <w:jc w:val="left"/>
              <w:rPr>
                <w:sz w:val="20"/>
                <w:szCs w:val="20"/>
              </w:rPr>
            </w:pPr>
            <w:r>
              <w:rPr>
                <w:color w:val="000000"/>
                <w:spacing w:val="0"/>
                <w:w w:val="100"/>
                <w:position w:val="0"/>
                <w:sz w:val="20"/>
                <w:szCs w:val="20"/>
              </w:rPr>
              <w:t>0,0000</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300"/>
              <w:jc w:val="left"/>
              <w:rPr>
                <w:sz w:val="20"/>
                <w:szCs w:val="20"/>
              </w:rPr>
            </w:pPr>
            <w:r>
              <w:rPr>
                <w:color w:val="000000"/>
                <w:spacing w:val="0"/>
                <w:w w:val="100"/>
                <w:position w:val="0"/>
                <w:sz w:val="20"/>
                <w:szCs w:val="20"/>
              </w:rPr>
              <w:t>0,00</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0,0000</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0,00</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307"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Гамма-фон</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0,13</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0,16</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480"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Кадмий</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140"/>
              <w:jc w:val="left"/>
              <w:rPr>
                <w:sz w:val="20"/>
                <w:szCs w:val="20"/>
              </w:rPr>
            </w:pPr>
            <w:r>
              <w:rPr>
                <w:color w:val="000000"/>
                <w:spacing w:val="0"/>
                <w:w w:val="100"/>
                <w:position w:val="0"/>
                <w:sz w:val="20"/>
                <w:szCs w:val="20"/>
              </w:rPr>
              <w:t>0,000002</w:t>
            </w:r>
          </w:p>
          <w:p>
            <w:pPr>
              <w:pStyle w:val="Style35"/>
              <w:keepNext w:val="0"/>
              <w:keepLines w:val="0"/>
              <w:widowControl w:val="0"/>
              <w:shd w:val="clear" w:color="auto" w:fill="auto"/>
              <w:bidi w:val="0"/>
              <w:spacing w:before="0" w:after="0" w:line="240" w:lineRule="auto"/>
              <w:ind w:left="0" w:right="0" w:firstLine="140"/>
              <w:jc w:val="left"/>
              <w:rPr>
                <w:sz w:val="20"/>
                <w:szCs w:val="20"/>
              </w:rPr>
            </w:pPr>
            <w:r>
              <w:rPr>
                <w:color w:val="000000"/>
                <w:spacing w:val="0"/>
                <w:w w:val="100"/>
                <w:position w:val="0"/>
                <w:sz w:val="20"/>
                <w:szCs w:val="20"/>
              </w:rPr>
              <w:t>9</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rPr>
              <w:t>0,010</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475"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Свинец</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140"/>
              <w:jc w:val="left"/>
              <w:rPr>
                <w:sz w:val="20"/>
                <w:szCs w:val="20"/>
              </w:rPr>
            </w:pPr>
            <w:r>
              <w:rPr>
                <w:color w:val="000000"/>
                <w:spacing w:val="0"/>
                <w:w w:val="100"/>
                <w:position w:val="0"/>
                <w:sz w:val="20"/>
                <w:szCs w:val="20"/>
              </w:rPr>
              <w:t>0,000003</w:t>
            </w:r>
          </w:p>
          <w:p>
            <w:pPr>
              <w:pStyle w:val="Style35"/>
              <w:keepNext w:val="0"/>
              <w:keepLines w:val="0"/>
              <w:widowControl w:val="0"/>
              <w:shd w:val="clear" w:color="auto" w:fill="auto"/>
              <w:bidi w:val="0"/>
              <w:spacing w:before="0" w:after="0" w:line="240" w:lineRule="auto"/>
              <w:ind w:left="0" w:right="0" w:firstLine="140"/>
              <w:jc w:val="left"/>
              <w:rPr>
                <w:sz w:val="20"/>
                <w:szCs w:val="20"/>
              </w:rPr>
            </w:pPr>
            <w:r>
              <w:rPr>
                <w:color w:val="000000"/>
                <w:spacing w:val="0"/>
                <w:w w:val="100"/>
                <w:position w:val="0"/>
                <w:sz w:val="20"/>
                <w:szCs w:val="20"/>
              </w:rPr>
              <w:t>3</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rPr>
              <w:t>0,011</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480"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Мышьяк</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40" w:line="240" w:lineRule="auto"/>
              <w:ind w:left="0" w:right="0" w:firstLine="140"/>
              <w:jc w:val="left"/>
              <w:rPr>
                <w:sz w:val="20"/>
                <w:szCs w:val="20"/>
              </w:rPr>
            </w:pPr>
            <w:r>
              <w:rPr>
                <w:color w:val="000000"/>
                <w:spacing w:val="0"/>
                <w:w w:val="100"/>
                <w:position w:val="0"/>
                <w:sz w:val="20"/>
                <w:szCs w:val="20"/>
              </w:rPr>
              <w:t>0,000001</w:t>
            </w:r>
          </w:p>
          <w:p>
            <w:pPr>
              <w:pStyle w:val="Style35"/>
              <w:keepNext w:val="0"/>
              <w:keepLines w:val="0"/>
              <w:widowControl w:val="0"/>
              <w:shd w:val="clear" w:color="auto" w:fill="auto"/>
              <w:bidi w:val="0"/>
              <w:spacing w:before="0" w:after="0" w:line="240" w:lineRule="auto"/>
              <w:ind w:left="0" w:right="0" w:firstLine="140"/>
              <w:jc w:val="left"/>
              <w:rPr>
                <w:sz w:val="20"/>
                <w:szCs w:val="20"/>
              </w:rPr>
            </w:pPr>
            <w:r>
              <w:rPr>
                <w:color w:val="000000"/>
                <w:spacing w:val="0"/>
                <w:w w:val="100"/>
                <w:position w:val="0"/>
                <w:sz w:val="20"/>
                <w:szCs w:val="20"/>
              </w:rPr>
              <w:t>1</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rPr>
              <w:t>0,004</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480"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Хром</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140"/>
              <w:jc w:val="left"/>
              <w:rPr>
                <w:sz w:val="20"/>
                <w:szCs w:val="20"/>
              </w:rPr>
            </w:pPr>
            <w:r>
              <w:rPr>
                <w:color w:val="000000"/>
                <w:spacing w:val="0"/>
                <w:w w:val="100"/>
                <w:position w:val="0"/>
                <w:sz w:val="20"/>
                <w:szCs w:val="20"/>
              </w:rPr>
              <w:t>0,000000</w:t>
            </w:r>
          </w:p>
          <w:p>
            <w:pPr>
              <w:pStyle w:val="Style35"/>
              <w:keepNext w:val="0"/>
              <w:keepLines w:val="0"/>
              <w:widowControl w:val="0"/>
              <w:shd w:val="clear" w:color="auto" w:fill="auto"/>
              <w:bidi w:val="0"/>
              <w:spacing w:before="0" w:after="0" w:line="240" w:lineRule="auto"/>
              <w:ind w:left="0" w:right="0" w:firstLine="140"/>
              <w:jc w:val="left"/>
              <w:rPr>
                <w:sz w:val="20"/>
                <w:szCs w:val="20"/>
              </w:rPr>
            </w:pPr>
            <w:r>
              <w:rPr>
                <w:color w:val="000000"/>
                <w:spacing w:val="0"/>
                <w:w w:val="100"/>
                <w:position w:val="0"/>
                <w:sz w:val="20"/>
                <w:szCs w:val="20"/>
              </w:rPr>
              <w:t>4</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0,0002</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494" w:hRule="exact"/>
        </w:trPr>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Медь</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140"/>
              <w:jc w:val="left"/>
              <w:rPr>
                <w:sz w:val="20"/>
                <w:szCs w:val="20"/>
              </w:rPr>
            </w:pPr>
            <w:r>
              <w:rPr>
                <w:color w:val="000000"/>
                <w:spacing w:val="0"/>
                <w:w w:val="100"/>
                <w:position w:val="0"/>
                <w:sz w:val="20"/>
                <w:szCs w:val="20"/>
              </w:rPr>
              <w:t>0,000006</w:t>
            </w:r>
          </w:p>
          <w:p>
            <w:pPr>
              <w:pStyle w:val="Style35"/>
              <w:keepNext w:val="0"/>
              <w:keepLines w:val="0"/>
              <w:widowControl w:val="0"/>
              <w:shd w:val="clear" w:color="auto" w:fill="auto"/>
              <w:bidi w:val="0"/>
              <w:spacing w:before="0" w:after="0" w:line="240" w:lineRule="auto"/>
              <w:ind w:left="0" w:right="0" w:firstLine="140"/>
              <w:jc w:val="left"/>
              <w:rPr>
                <w:sz w:val="20"/>
                <w:szCs w:val="20"/>
              </w:rPr>
            </w:pPr>
            <w:r>
              <w:rPr>
                <w:color w:val="000000"/>
                <w:spacing w:val="0"/>
                <w:w w:val="100"/>
                <w:position w:val="0"/>
                <w:sz w:val="20"/>
                <w:szCs w:val="20"/>
              </w:rPr>
              <w:t>6</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rPr>
              <w:t>0,003</w:t>
            </w: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right w:val="single" w:sz="4"/>
            </w:tcBorders>
            <w:shd w:val="clear" w:color="auto" w:fill="FFFFFF"/>
            <w:vAlign w:val="top"/>
          </w:tcPr>
          <w:p>
            <w:pPr>
              <w:widowControl w:val="0"/>
              <w:rPr>
                <w:sz w:val="10"/>
                <w:szCs w:val="10"/>
              </w:rPr>
            </w:pPr>
          </w:p>
        </w:tc>
      </w:tr>
    </w:tbl>
    <w:p>
      <w:pPr>
        <w:sectPr>
          <w:footnotePr>
            <w:pos w:val="pageBottom"/>
            <w:numFmt w:val="decimal"/>
            <w:numStart w:val="1"/>
            <w:numRestart w:val="continuous"/>
            <w15:footnoteColumns w:val="1"/>
          </w:footnotePr>
          <w:pgSz w:w="11900" w:h="16840"/>
          <w:pgMar w:top="1345" w:right="708" w:bottom="809" w:left="1390" w:header="917" w:footer="381" w:gutter="0"/>
          <w:cols w:space="720"/>
          <w:noEndnote/>
          <w:rtlGutter w:val="0"/>
          <w:docGrid w:linePitch="360"/>
        </w:sectPr>
      </w:pPr>
    </w:p>
    <w:p>
      <w:pPr>
        <w:pStyle w:val="Style35"/>
        <w:keepNext w:val="0"/>
        <w:keepLines w:val="0"/>
        <w:framePr w:w="374" w:h="288" w:wrap="none" w:hAnchor="page" w:x="10711" w:y="1"/>
        <w:widowControl w:val="0"/>
        <w:shd w:val="clear" w:color="auto" w:fill="auto"/>
        <w:bidi w:val="0"/>
        <w:spacing w:before="0" w:after="0" w:line="240" w:lineRule="auto"/>
        <w:ind w:left="0" w:right="0" w:firstLine="0"/>
        <w:jc w:val="center"/>
        <w:rPr>
          <w:sz w:val="22"/>
          <w:szCs w:val="22"/>
        </w:rPr>
      </w:pPr>
      <w:r>
        <w:rPr>
          <w:rFonts w:ascii="Calibri" w:eastAsia="Calibri" w:hAnsi="Calibri" w:cs="Calibri"/>
          <w:color w:val="000000"/>
          <w:spacing w:val="0"/>
          <w:w w:val="100"/>
          <w:position w:val="0"/>
          <w:sz w:val="22"/>
          <w:szCs w:val="22"/>
        </w:rPr>
        <w:t>205</w:t>
      </w:r>
    </w:p>
    <w:p>
      <w:pPr>
        <w:pStyle w:val="Style24"/>
        <w:keepNext w:val="0"/>
        <w:keepLines w:val="0"/>
        <w:framePr w:w="3250" w:h="432" w:wrap="none" w:hAnchor="page" w:x="5086" w:y="5929"/>
        <w:widowControl w:val="0"/>
        <w:shd w:val="clear" w:color="auto" w:fill="auto"/>
        <w:bidi w:val="0"/>
        <w:spacing w:before="0" w:after="0" w:line="240" w:lineRule="auto"/>
        <w:ind w:left="0" w:right="0" w:firstLine="0"/>
        <w:jc w:val="left"/>
        <w:rPr>
          <w:sz w:val="36"/>
          <w:szCs w:val="36"/>
        </w:rPr>
      </w:pPr>
      <w:r>
        <w:rPr>
          <w:b/>
          <w:bCs/>
          <w:color w:val="000000"/>
          <w:spacing w:val="0"/>
          <w:w w:val="100"/>
          <w:position w:val="0"/>
          <w:sz w:val="36"/>
          <w:szCs w:val="36"/>
        </w:rPr>
        <w:t>ПРИЛОЖЕНИЕ Ж</w:t>
      </w:r>
    </w:p>
    <w:p>
      <w:pPr>
        <w:pStyle w:val="Style47"/>
        <w:keepNext/>
        <w:keepLines/>
        <w:framePr w:w="2731" w:h="859" w:wrap="none" w:hAnchor="page" w:x="4990" w:y="14622"/>
        <w:widowControl w:val="0"/>
        <w:shd w:val="clear" w:color="auto" w:fill="auto"/>
        <w:bidi w:val="0"/>
        <w:spacing w:before="0" w:after="0" w:line="240" w:lineRule="auto"/>
        <w:ind w:left="0" w:right="0" w:firstLine="0"/>
        <w:jc w:val="center"/>
      </w:pPr>
      <w:bookmarkStart w:id="1190" w:name="bookmark1190"/>
      <w:bookmarkStart w:id="1191" w:name="bookmark1191"/>
      <w:bookmarkStart w:id="1192" w:name="bookmark1192"/>
      <w:r>
        <w:rPr>
          <w:color w:val="222222"/>
          <w:spacing w:val="0"/>
          <w:w w:val="100"/>
          <w:position w:val="0"/>
        </w:rPr>
        <w:t>МИИГАиК</w:t>
      </w:r>
      <w:bookmarkEnd w:id="1190"/>
      <w:bookmarkEnd w:id="1191"/>
      <w:bookmarkEnd w:id="1192"/>
    </w:p>
    <w:p>
      <w:pPr>
        <w:pStyle w:val="Style49"/>
        <w:keepNext w:val="0"/>
        <w:keepLines w:val="0"/>
        <w:framePr w:w="2731" w:h="859" w:wrap="none" w:hAnchor="page" w:x="4990" w:y="14622"/>
        <w:widowControl w:val="0"/>
        <w:shd w:val="clear" w:color="auto" w:fill="auto"/>
        <w:bidi w:val="0"/>
        <w:spacing w:before="0" w:after="0"/>
        <w:ind w:left="600" w:right="0" w:hanging="600"/>
        <w:jc w:val="left"/>
      </w:pPr>
      <w:r>
        <w:rPr>
          <w:color w:val="000000"/>
          <w:spacing w:val="0"/>
          <w:w w:val="100"/>
          <w:position w:val="0"/>
        </w:rPr>
        <w:t>Московский государственный университет геодезии и картографии</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359" w:line="1" w:lineRule="exact"/>
      </w:pPr>
    </w:p>
    <w:p>
      <w:pPr>
        <w:widowControl w:val="0"/>
        <w:spacing w:line="1" w:lineRule="exact"/>
        <w:sectPr>
          <w:footnotePr>
            <w:pos w:val="pageBottom"/>
            <w:numFmt w:val="decimal"/>
            <w:numStart w:val="1"/>
            <w:numRestart w:val="continuous"/>
            <w15:footnoteColumns w:val="1"/>
          </w:footnotePr>
          <w:pgSz w:w="11900" w:h="16840"/>
          <w:pgMar w:top="685" w:right="816" w:bottom="475" w:left="4989" w:header="257" w:footer="47" w:gutter="0"/>
          <w:cols w:space="720"/>
          <w:noEndnote/>
          <w:rtlGutter w:val="0"/>
          <w:docGrid w:linePitch="360"/>
        </w:sectPr>
      </w:pPr>
    </w:p>
    <w:tbl>
      <w:tblPr>
        <w:tblOverlap w:val="never"/>
        <w:jc w:val="center"/>
        <w:tblLayout w:type="fixed"/>
      </w:tblPr>
      <w:tblGrid>
        <w:gridCol w:w="1613"/>
        <w:gridCol w:w="1080"/>
        <w:gridCol w:w="2491"/>
        <w:gridCol w:w="1886"/>
        <w:gridCol w:w="1229"/>
        <w:gridCol w:w="1008"/>
        <w:gridCol w:w="994"/>
        <w:gridCol w:w="2232"/>
      </w:tblGrid>
      <w:tr>
        <w:trPr>
          <w:trHeight w:val="283" w:hRule="exact"/>
        </w:trPr>
        <w:tc>
          <w:tcPr>
            <w:tcBorders/>
            <w:shd w:val="clear" w:color="auto" w:fill="FFFFFF"/>
            <w:vAlign w:val="top"/>
          </w:tcPr>
          <w:p>
            <w:pPr>
              <w:widowControl w:val="0"/>
              <w:rPr>
                <w:sz w:val="10"/>
                <w:szCs w:val="10"/>
              </w:rPr>
            </w:pPr>
          </w:p>
        </w:tc>
        <w:tc>
          <w:tcPr>
            <w:gridSpan w:val="3"/>
            <w:tcBorders/>
            <w:shd w:val="clear" w:color="auto" w:fill="FFFFFF"/>
            <w:vAlign w:val="bottom"/>
          </w:tcPr>
          <w:p>
            <w:pPr>
              <w:pStyle w:val="Style35"/>
              <w:keepNext w:val="0"/>
              <w:keepLines w:val="0"/>
              <w:widowControl w:val="0"/>
              <w:shd w:val="clear" w:color="auto" w:fill="auto"/>
              <w:bidi w:val="0"/>
              <w:spacing w:before="0" w:after="0" w:line="240" w:lineRule="auto"/>
              <w:ind w:left="3800" w:right="0" w:firstLine="0"/>
              <w:jc w:val="left"/>
              <w:rPr>
                <w:sz w:val="20"/>
                <w:szCs w:val="20"/>
              </w:rPr>
            </w:pPr>
            <w:r>
              <w:rPr>
                <w:rFonts w:ascii="Palatino Linotype" w:eastAsia="Palatino Linotype" w:hAnsi="Palatino Linotype" w:cs="Palatino Linotype"/>
                <w:color w:val="000000"/>
                <w:spacing w:val="0"/>
                <w:w w:val="100"/>
                <w:position w:val="0"/>
                <w:sz w:val="20"/>
                <w:szCs w:val="20"/>
              </w:rPr>
              <w:t>Наименование</w:t>
            </w:r>
          </w:p>
        </w:tc>
        <w:tc>
          <w:tcPr>
            <w:gridSpan w:val="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right"/>
              <w:rPr>
                <w:sz w:val="20"/>
                <w:szCs w:val="20"/>
              </w:rPr>
            </w:pPr>
            <w:r>
              <w:rPr>
                <w:rFonts w:ascii="Arial" w:eastAsia="Arial" w:hAnsi="Arial" w:cs="Arial"/>
                <w:b/>
                <w:bCs/>
                <w:color w:val="000000"/>
                <w:spacing w:val="0"/>
                <w:w w:val="100"/>
                <w:position w:val="0"/>
                <w:sz w:val="20"/>
                <w:szCs w:val="20"/>
              </w:rPr>
              <w:t>Расстояние от центра</w:t>
            </w:r>
          </w:p>
        </w:tc>
      </w:tr>
      <w:tr>
        <w:trPr>
          <w:trHeight w:val="302" w:hRule="exact"/>
        </w:trPr>
        <w:tc>
          <w:tcPr>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b/>
                <w:bCs/>
                <w:color w:val="000000"/>
                <w:spacing w:val="0"/>
                <w:w w:val="100"/>
                <w:position w:val="0"/>
                <w:sz w:val="20"/>
                <w:szCs w:val="20"/>
              </w:rPr>
              <w:t>Наименование</w:t>
            </w:r>
          </w:p>
          <w:p>
            <w:pPr>
              <w:pStyle w:val="Style35"/>
              <w:keepNext w:val="0"/>
              <w:keepLines w:val="0"/>
              <w:widowControl w:val="0"/>
              <w:shd w:val="clear" w:color="auto" w:fill="auto"/>
              <w:bidi w:val="0"/>
              <w:spacing w:before="0" w:after="0" w:line="190" w:lineRule="auto"/>
              <w:ind w:left="0" w:right="0" w:firstLine="660"/>
              <w:jc w:val="left"/>
              <w:rPr>
                <w:sz w:val="20"/>
                <w:szCs w:val="20"/>
              </w:rPr>
            </w:pPr>
            <w:r>
              <w:rPr>
                <w:rFonts w:ascii="Arial" w:eastAsia="Arial" w:hAnsi="Arial" w:cs="Arial"/>
                <w:b/>
                <w:bCs/>
                <w:color w:val="000000"/>
                <w:spacing w:val="0"/>
                <w:w w:val="100"/>
                <w:position w:val="0"/>
                <w:sz w:val="20"/>
                <w:szCs w:val="20"/>
              </w:rPr>
              <w:t xml:space="preserve">LI </w:t>
            </w:r>
            <w:r>
              <w:rPr>
                <w:rFonts w:ascii="Arial" w:eastAsia="Arial" w:hAnsi="Arial" w:cs="Arial"/>
                <w:b/>
                <w:bCs/>
                <w:color w:val="000000"/>
                <w:spacing w:val="0"/>
                <w:w w:val="100"/>
                <w:position w:val="0"/>
                <w:sz w:val="20"/>
                <w:szCs w:val="20"/>
              </w:rPr>
              <w:t>П</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200"/>
              <w:jc w:val="left"/>
              <w:rPr>
                <w:sz w:val="20"/>
                <w:szCs w:val="20"/>
              </w:rPr>
            </w:pPr>
            <w:r>
              <w:rPr>
                <w:rFonts w:ascii="Arial" w:eastAsia="Arial" w:hAnsi="Arial" w:cs="Arial"/>
                <w:b/>
                <w:bCs/>
                <w:color w:val="000000"/>
                <w:spacing w:val="0"/>
                <w:w w:val="100"/>
                <w:position w:val="0"/>
                <w:sz w:val="20"/>
                <w:szCs w:val="20"/>
              </w:rPr>
              <w:t>Страна</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b/>
                <w:bCs/>
                <w:color w:val="000000"/>
                <w:spacing w:val="0"/>
                <w:w w:val="100"/>
                <w:position w:val="0"/>
                <w:sz w:val="20"/>
                <w:szCs w:val="20"/>
              </w:rPr>
              <w:t>Наименование Региона</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b/>
                <w:bCs/>
                <w:color w:val="000000"/>
                <w:spacing w:val="0"/>
                <w:w w:val="100"/>
                <w:position w:val="0"/>
                <w:sz w:val="20"/>
                <w:szCs w:val="20"/>
              </w:rPr>
              <w:t>муниципального</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rFonts w:ascii="Arial" w:eastAsia="Arial" w:hAnsi="Arial" w:cs="Arial"/>
                <w:b/>
                <w:bCs/>
                <w:color w:val="000000"/>
                <w:spacing w:val="0"/>
                <w:w w:val="100"/>
                <w:position w:val="0"/>
                <w:sz w:val="20"/>
                <w:szCs w:val="20"/>
              </w:rPr>
              <w:t>Население</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b/>
                <w:bCs/>
                <w:color w:val="000000"/>
                <w:spacing w:val="0"/>
                <w:w w:val="100"/>
                <w:position w:val="0"/>
                <w:sz w:val="20"/>
                <w:szCs w:val="20"/>
              </w:rPr>
              <w:t>Долгота</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b/>
                <w:bCs/>
                <w:color w:val="000000"/>
                <w:spacing w:val="0"/>
                <w:w w:val="100"/>
                <w:position w:val="0"/>
                <w:sz w:val="20"/>
                <w:szCs w:val="20"/>
              </w:rPr>
              <w:t>Широта</w:t>
            </w:r>
          </w:p>
        </w:tc>
        <w:tc>
          <w:tcPr>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rFonts w:ascii="Arial" w:eastAsia="Arial" w:hAnsi="Arial" w:cs="Arial"/>
                <w:b/>
                <w:bCs/>
                <w:color w:val="000000"/>
                <w:spacing w:val="0"/>
                <w:w w:val="100"/>
                <w:position w:val="0"/>
                <w:sz w:val="20"/>
                <w:szCs w:val="20"/>
              </w:rPr>
              <w:t>эллипса падения I</w:t>
            </w:r>
          </w:p>
        </w:tc>
      </w:tr>
      <w:tr>
        <w:trPr>
          <w:trHeight w:val="355" w:hRule="exact"/>
        </w:trPr>
        <w:tc>
          <w:tcPr>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660"/>
              <w:jc w:val="left"/>
              <w:rPr>
                <w:sz w:val="20"/>
                <w:szCs w:val="20"/>
              </w:rPr>
            </w:pPr>
            <w:r>
              <w:rPr>
                <w:rFonts w:ascii="Arial" w:eastAsia="Arial" w:hAnsi="Arial" w:cs="Arial"/>
                <w:b/>
                <w:bCs/>
                <w:color w:val="000000"/>
                <w:spacing w:val="0"/>
                <w:w w:val="100"/>
                <w:position w:val="0"/>
                <w:sz w:val="20"/>
                <w:szCs w:val="20"/>
              </w:rPr>
              <w:t>НП</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600"/>
              <w:jc w:val="left"/>
              <w:rPr>
                <w:sz w:val="20"/>
                <w:szCs w:val="20"/>
              </w:rPr>
            </w:pPr>
            <w:r>
              <w:rPr>
                <w:rFonts w:ascii="Arial" w:eastAsia="Arial" w:hAnsi="Arial" w:cs="Arial"/>
                <w:b/>
                <w:bCs/>
                <w:color w:val="000000"/>
                <w:spacing w:val="0"/>
                <w:w w:val="100"/>
                <w:position w:val="0"/>
                <w:sz w:val="20"/>
                <w:szCs w:val="20"/>
              </w:rPr>
              <w:t>района</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35"/>
              <w:keepNext w:val="0"/>
              <w:keepLines w:val="0"/>
              <w:widowControl w:val="0"/>
              <w:shd w:val="clear" w:color="auto" w:fill="auto"/>
              <w:bidi w:val="0"/>
              <w:spacing w:before="0" w:after="0" w:line="276" w:lineRule="auto"/>
              <w:ind w:left="0" w:right="0" w:firstLine="0"/>
              <w:jc w:val="center"/>
              <w:rPr>
                <w:sz w:val="20"/>
                <w:szCs w:val="20"/>
              </w:rPr>
            </w:pPr>
            <w:r>
              <w:rPr>
                <w:rFonts w:ascii="Arial" w:eastAsia="Arial" w:hAnsi="Arial" w:cs="Arial"/>
                <w:b/>
                <w:bCs/>
                <w:color w:val="000000"/>
                <w:spacing w:val="0"/>
                <w:w w:val="100"/>
                <w:position w:val="0"/>
                <w:sz w:val="20"/>
                <w:szCs w:val="20"/>
              </w:rPr>
              <w:t>ступени (участок 25), км</w:t>
            </w:r>
          </w:p>
        </w:tc>
      </w:tr>
      <w:tr>
        <w:trPr>
          <w:trHeight w:val="288"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Жезказган</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Казахстан</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Карагандинская область</w:t>
            </w:r>
          </w:p>
        </w:tc>
        <w:tc>
          <w:tcPr>
            <w:tcBorders/>
            <w:shd w:val="clear" w:color="auto" w:fill="FFFFFF"/>
            <w:vAlign w:val="top"/>
          </w:tcPr>
          <w:p>
            <w:pPr>
              <w:widowControl w:val="0"/>
              <w:rPr>
                <w:sz w:val="10"/>
                <w:szCs w:val="10"/>
              </w:rPr>
            </w:pP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rFonts w:ascii="Arial" w:eastAsia="Arial" w:hAnsi="Arial" w:cs="Arial"/>
                <w:color w:val="000000"/>
                <w:spacing w:val="0"/>
                <w:w w:val="100"/>
                <w:position w:val="0"/>
                <w:sz w:val="20"/>
                <w:szCs w:val="20"/>
              </w:rPr>
              <w:t>101900</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rFonts w:ascii="Arial" w:eastAsia="Arial" w:hAnsi="Arial" w:cs="Arial"/>
                <w:color w:val="000000"/>
                <w:spacing w:val="0"/>
                <w:w w:val="100"/>
                <w:position w:val="0"/>
                <w:sz w:val="20"/>
                <w:szCs w:val="20"/>
              </w:rPr>
              <w:t>67,7144</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47,80434</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rFonts w:ascii="Arial" w:eastAsia="Arial" w:hAnsi="Arial" w:cs="Arial"/>
                <w:color w:val="000000"/>
                <w:spacing w:val="0"/>
                <w:w w:val="100"/>
                <w:position w:val="0"/>
                <w:sz w:val="20"/>
                <w:szCs w:val="20"/>
              </w:rPr>
              <w:t>118,646</w:t>
            </w:r>
          </w:p>
        </w:tc>
      </w:tr>
      <w:tr>
        <w:trPr>
          <w:trHeight w:val="25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Коктал</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Казахстан</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65,32568</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47,75381</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rFonts w:ascii="Arial" w:eastAsia="Arial" w:hAnsi="Arial" w:cs="Arial"/>
                <w:color w:val="000000"/>
                <w:spacing w:val="0"/>
                <w:w w:val="100"/>
                <w:position w:val="0"/>
                <w:sz w:val="20"/>
                <w:szCs w:val="20"/>
              </w:rPr>
              <w:t>98,517</w:t>
            </w:r>
          </w:p>
        </w:tc>
      </w:tr>
      <w:tr>
        <w:trPr>
          <w:trHeight w:val="254"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Сатпаев</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Казахстан</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Карагандинская область</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Сатпаев Г.А.</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rFonts w:ascii="Arial" w:eastAsia="Arial" w:hAnsi="Arial" w:cs="Arial"/>
                <w:color w:val="000000"/>
                <w:spacing w:val="0"/>
                <w:w w:val="100"/>
                <w:position w:val="0"/>
                <w:sz w:val="20"/>
                <w:szCs w:val="20"/>
              </w:rPr>
              <w:t>71226</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67,53058</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47,90495</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rFonts w:ascii="Arial" w:eastAsia="Arial" w:hAnsi="Arial" w:cs="Arial"/>
                <w:color w:val="000000"/>
                <w:spacing w:val="0"/>
                <w:w w:val="100"/>
                <w:position w:val="0"/>
                <w:sz w:val="20"/>
                <w:szCs w:val="20"/>
              </w:rPr>
              <w:t>114,126</w:t>
            </w:r>
          </w:p>
        </w:tc>
      </w:tr>
      <w:tr>
        <w:trPr>
          <w:trHeight w:val="259"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Актас</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Казахстан</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Карагандинская область</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Улытауский район</w:t>
            </w:r>
          </w:p>
        </w:tc>
        <w:tc>
          <w:tcPr>
            <w:tcBorders/>
            <w:shd w:val="clear" w:color="auto" w:fill="FFFFFF"/>
            <w:vAlign w:val="top"/>
          </w:tcPr>
          <w:p>
            <w:pPr>
              <w:widowControl w:val="0"/>
              <w:rPr>
                <w:sz w:val="10"/>
                <w:szCs w:val="10"/>
              </w:rPr>
            </w:pP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66,37753</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48,05641</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rFonts w:ascii="Arial" w:eastAsia="Arial" w:hAnsi="Arial" w:cs="Arial"/>
                <w:color w:val="000000"/>
                <w:spacing w:val="0"/>
                <w:w w:val="100"/>
                <w:position w:val="0"/>
                <w:sz w:val="20"/>
                <w:szCs w:val="20"/>
              </w:rPr>
              <w:t>91,521</w:t>
            </w:r>
          </w:p>
        </w:tc>
      </w:tr>
      <w:tr>
        <w:trPr>
          <w:trHeight w:val="25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Пионер</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Казахстан</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Карагандинская область</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Улытауский район</w:t>
            </w:r>
          </w:p>
        </w:tc>
        <w:tc>
          <w:tcPr>
            <w:tcBorders/>
            <w:shd w:val="clear" w:color="auto" w:fill="FFFFFF"/>
            <w:vAlign w:val="top"/>
          </w:tcPr>
          <w:p>
            <w:pPr>
              <w:widowControl w:val="0"/>
              <w:rPr>
                <w:sz w:val="10"/>
                <w:szCs w:val="10"/>
              </w:rPr>
            </w:pP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66,35352</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47,87843</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rFonts w:ascii="Arial" w:eastAsia="Arial" w:hAnsi="Arial" w:cs="Arial"/>
                <w:color w:val="000000"/>
                <w:spacing w:val="0"/>
                <w:w w:val="100"/>
                <w:position w:val="0"/>
                <w:sz w:val="20"/>
                <w:szCs w:val="20"/>
              </w:rPr>
              <w:t>71,765</w:t>
            </w:r>
          </w:p>
        </w:tc>
      </w:tr>
      <w:tr>
        <w:trPr>
          <w:trHeight w:val="254"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Орнек</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Казахстан</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Карагандинская область</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Улытауский район</w:t>
            </w:r>
          </w:p>
        </w:tc>
        <w:tc>
          <w:tcPr>
            <w:tcBorders/>
            <w:shd w:val="clear" w:color="auto" w:fill="FFFFFF"/>
            <w:vAlign w:val="top"/>
          </w:tcPr>
          <w:p>
            <w:pPr>
              <w:widowControl w:val="0"/>
              <w:rPr>
                <w:sz w:val="10"/>
                <w:szCs w:val="10"/>
              </w:rPr>
            </w:pP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66,86489</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47,98163</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rFonts w:ascii="Arial" w:eastAsia="Arial" w:hAnsi="Arial" w:cs="Arial"/>
                <w:color w:val="000000"/>
                <w:spacing w:val="0"/>
                <w:w w:val="100"/>
                <w:position w:val="0"/>
                <w:sz w:val="20"/>
                <w:szCs w:val="20"/>
              </w:rPr>
              <w:t>90,735</w:t>
            </w:r>
          </w:p>
        </w:tc>
      </w:tr>
      <w:tr>
        <w:trPr>
          <w:trHeight w:val="245"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Жезказган</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Казахстан</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Карагандинская область</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Сатпаев Г.А.</w:t>
            </w:r>
          </w:p>
        </w:tc>
        <w:tc>
          <w:tcPr>
            <w:tcBorders/>
            <w:shd w:val="clear" w:color="auto" w:fill="FFFFFF"/>
            <w:vAlign w:val="top"/>
          </w:tcPr>
          <w:p>
            <w:pPr>
              <w:widowControl w:val="0"/>
              <w:rPr>
                <w:sz w:val="10"/>
                <w:szCs w:val="10"/>
              </w:rPr>
            </w:pP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67,44932</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47,87324</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rFonts w:ascii="Arial" w:eastAsia="Arial" w:hAnsi="Arial" w:cs="Arial"/>
                <w:color w:val="000000"/>
                <w:spacing w:val="0"/>
                <w:w w:val="100"/>
                <w:position w:val="0"/>
                <w:sz w:val="20"/>
                <w:szCs w:val="20"/>
              </w:rPr>
              <w:t>107,223</w:t>
            </w:r>
          </w:p>
        </w:tc>
      </w:tr>
      <w:tr>
        <w:trPr>
          <w:trHeight w:val="25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Талап</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Казахстан</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Карагандинская область</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Жезказган Г.А.</w:t>
            </w:r>
          </w:p>
        </w:tc>
        <w:tc>
          <w:tcPr>
            <w:tcBorders/>
            <w:shd w:val="clear" w:color="auto" w:fill="FFFFFF"/>
            <w:vAlign w:val="top"/>
          </w:tcPr>
          <w:p>
            <w:pPr>
              <w:widowControl w:val="0"/>
              <w:rPr>
                <w:sz w:val="10"/>
                <w:szCs w:val="10"/>
              </w:rPr>
            </w:pP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67,86673</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47,67076</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rFonts w:ascii="Arial" w:eastAsia="Arial" w:hAnsi="Arial" w:cs="Arial"/>
                <w:color w:val="000000"/>
                <w:spacing w:val="0"/>
                <w:w w:val="100"/>
                <w:position w:val="0"/>
                <w:sz w:val="20"/>
                <w:szCs w:val="20"/>
              </w:rPr>
              <w:t>121,961</w:t>
            </w:r>
          </w:p>
        </w:tc>
      </w:tr>
      <w:tr>
        <w:trPr>
          <w:trHeight w:val="25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Карсакпай</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Казахстан</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rFonts w:ascii="Arial" w:eastAsia="Arial" w:hAnsi="Arial" w:cs="Arial"/>
                <w:color w:val="000000"/>
                <w:spacing w:val="0"/>
                <w:w w:val="100"/>
                <w:position w:val="0"/>
                <w:sz w:val="20"/>
                <w:szCs w:val="20"/>
              </w:rPr>
              <w:t>1668</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66,72536</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47,83534</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rFonts w:ascii="Arial" w:eastAsia="Arial" w:hAnsi="Arial" w:cs="Arial"/>
                <w:color w:val="000000"/>
                <w:spacing w:val="0"/>
                <w:w w:val="100"/>
                <w:position w:val="0"/>
                <w:sz w:val="20"/>
                <w:szCs w:val="20"/>
              </w:rPr>
              <w:t>71,717</w:t>
            </w:r>
          </w:p>
        </w:tc>
      </w:tr>
      <w:tr>
        <w:trPr>
          <w:trHeight w:val="25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Кенгирское</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Казахстан</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Карагандинская область</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Жезказган Г.А.</w:t>
            </w:r>
          </w:p>
        </w:tc>
        <w:tc>
          <w:tcPr>
            <w:tcBorders/>
            <w:shd w:val="clear" w:color="auto" w:fill="FFFFFF"/>
            <w:vAlign w:val="top"/>
          </w:tcPr>
          <w:p>
            <w:pPr>
              <w:widowControl w:val="0"/>
              <w:rPr>
                <w:sz w:val="10"/>
                <w:szCs w:val="10"/>
              </w:rPr>
            </w:pP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67,61393</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47,84051</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780"/>
              <w:jc w:val="left"/>
              <w:rPr>
                <w:sz w:val="20"/>
                <w:szCs w:val="20"/>
              </w:rPr>
            </w:pPr>
            <w:r>
              <w:rPr>
                <w:rFonts w:ascii="Arial" w:eastAsia="Arial" w:hAnsi="Arial" w:cs="Arial"/>
                <w:color w:val="000000"/>
                <w:spacing w:val="0"/>
                <w:w w:val="100"/>
                <w:position w:val="0"/>
                <w:sz w:val="20"/>
                <w:szCs w:val="20"/>
              </w:rPr>
              <w:t>114,622</w:t>
            </w:r>
          </w:p>
        </w:tc>
      </w:tr>
      <w:tr>
        <w:trPr>
          <w:trHeight w:val="24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Жезды</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Казахстан</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67,04503</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48,06732</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780"/>
              <w:jc w:val="left"/>
              <w:rPr>
                <w:sz w:val="20"/>
                <w:szCs w:val="20"/>
              </w:rPr>
            </w:pPr>
            <w:r>
              <w:rPr>
                <w:rFonts w:ascii="Arial" w:eastAsia="Arial" w:hAnsi="Arial" w:cs="Arial"/>
                <w:color w:val="000000"/>
                <w:spacing w:val="0"/>
                <w:w w:val="100"/>
                <w:position w:val="0"/>
                <w:sz w:val="20"/>
                <w:szCs w:val="20"/>
              </w:rPr>
              <w:t>105,207</w:t>
            </w:r>
          </w:p>
        </w:tc>
      </w:tr>
      <w:tr>
        <w:trPr>
          <w:trHeight w:val="259"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Талдысай</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Казахстан</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Карагандинская область</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Улытауский район</w:t>
            </w:r>
          </w:p>
        </w:tc>
        <w:tc>
          <w:tcPr>
            <w:tcBorders/>
            <w:shd w:val="clear" w:color="auto" w:fill="FFFFFF"/>
            <w:vAlign w:val="top"/>
          </w:tcPr>
          <w:p>
            <w:pPr>
              <w:widowControl w:val="0"/>
              <w:rPr>
                <w:sz w:val="10"/>
                <w:szCs w:val="10"/>
              </w:rPr>
            </w:pP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67,02316</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48,21497</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780"/>
              <w:jc w:val="left"/>
              <w:rPr>
                <w:sz w:val="20"/>
                <w:szCs w:val="20"/>
              </w:rPr>
            </w:pPr>
            <w:r>
              <w:rPr>
                <w:rFonts w:ascii="Arial" w:eastAsia="Arial" w:hAnsi="Arial" w:cs="Arial"/>
                <w:color w:val="000000"/>
                <w:spacing w:val="0"/>
                <w:w w:val="100"/>
                <w:position w:val="0"/>
                <w:sz w:val="20"/>
                <w:szCs w:val="20"/>
              </w:rPr>
              <w:t>119,228</w:t>
            </w:r>
          </w:p>
        </w:tc>
      </w:tr>
      <w:tr>
        <w:trPr>
          <w:trHeight w:val="254" w:hRule="exact"/>
        </w:trPr>
        <w:tc>
          <w:tcPr>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Байконур</w:t>
            </w:r>
          </w:p>
        </w:tc>
        <w:tc>
          <w:tcPr>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Казахстан</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66,04412</w:t>
            </w:r>
          </w:p>
        </w:tc>
        <w:tc>
          <w:tcPr>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47,82269</w:t>
            </w:r>
          </w:p>
        </w:tc>
        <w:tc>
          <w:tcPr>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rFonts w:ascii="Arial" w:eastAsia="Arial" w:hAnsi="Arial" w:cs="Arial"/>
                <w:color w:val="000000"/>
                <w:spacing w:val="0"/>
                <w:w w:val="100"/>
                <w:position w:val="0"/>
                <w:sz w:val="20"/>
                <w:szCs w:val="20"/>
              </w:rPr>
              <w:t>70,338</w:t>
            </w:r>
          </w:p>
        </w:tc>
      </w:tr>
    </w:tbl>
    <w:p>
      <w:pPr>
        <w:sectPr>
          <w:footnotePr>
            <w:pos w:val="pageBottom"/>
            <w:numFmt w:val="decimal"/>
            <w:numStart w:val="1"/>
            <w:numRestart w:val="continuous"/>
            <w15:footnoteColumns w:val="1"/>
          </w:footnotePr>
          <w:pgSz w:w="16840" w:h="11900" w:orient="landscape"/>
          <w:pgMar w:top="935" w:right="3491" w:bottom="935" w:left="817" w:header="507" w:footer="507" w:gutter="0"/>
          <w:cols w:space="720"/>
          <w:noEndnote/>
          <w:rtlGutter w:val="0"/>
          <w:docGrid w:linePitch="360"/>
        </w:sectPr>
      </w:pPr>
    </w:p>
    <w:p>
      <w:pPr>
        <w:pStyle w:val="Style280"/>
        <w:keepNext w:val="0"/>
        <w:keepLines w:val="0"/>
        <w:widowControl w:val="0"/>
        <w:shd w:val="clear" w:color="auto" w:fill="auto"/>
        <w:bidi w:val="0"/>
        <w:spacing w:before="0" w:after="0"/>
        <w:ind w:left="0" w:right="0" w:firstLine="0"/>
        <w:jc w:val="center"/>
        <w:sectPr>
          <w:footnotePr>
            <w:pos w:val="pageBottom"/>
            <w:numFmt w:val="decimal"/>
            <w:numStart w:val="1"/>
            <w:numRestart w:val="continuous"/>
            <w15:footnoteColumns w:val="1"/>
          </w:footnotePr>
          <w:pgSz w:w="5037" w:h="10761"/>
          <w:pgMar w:top="778" w:right="2093" w:bottom="778" w:left="742" w:header="350" w:footer="350" w:gutter="0"/>
          <w:cols w:space="720"/>
          <w:noEndnote/>
          <w:rtlGutter w:val="0"/>
          <w:docGrid w:linePitch="360"/>
        </w:sectPr>
      </w:pPr>
      <w:r>
        <w:rPr>
          <w:b/>
          <w:bCs/>
          <w:color w:val="000000"/>
          <w:spacing w:val="0"/>
          <w:w w:val="100"/>
          <w:position w:val="0"/>
        </w:rPr>
        <w:t>Расстояние от центра</w:t>
        <w:br/>
        <w:t>эллипса падения I</w:t>
        <w:br/>
        <w:t>ступени (участок 15),</w:t>
        <w:br/>
        <w:t>км</w:t>
        <w:br/>
      </w:r>
      <w:r>
        <w:rPr>
          <w:color w:val="000000"/>
          <w:spacing w:val="0"/>
          <w:w w:val="100"/>
          <w:position w:val="0"/>
        </w:rPr>
        <w:t>87,954</w:t>
        <w:br/>
        <w:t>118,723</w:t>
        <w:br/>
        <w:t>85,222</w:t>
        <w:br/>
        <w:t>85,753</w:t>
        <w:br/>
        <w:t>68,392</w:t>
        <w:br/>
        <w:t>72,391</w:t>
        <w:br/>
        <w:t>78,565</w:t>
        <w:br/>
        <w:t>90,385</w:t>
        <w:br/>
        <w:t>55,936</w:t>
        <w:br/>
        <w:t>84,612</w:t>
        <w:br/>
        <w:t>84,079</w:t>
        <w:br/>
        <w:t>99,765</w:t>
        <w:br/>
        <w:t>77,358</w:t>
      </w:r>
    </w:p>
    <w:tbl>
      <w:tblPr>
        <w:tblOverlap w:val="never"/>
        <w:jc w:val="center"/>
        <w:tblLayout w:type="fixed"/>
      </w:tblPr>
      <w:tblGrid>
        <w:gridCol w:w="3826"/>
        <w:gridCol w:w="1867"/>
        <w:gridCol w:w="1320"/>
        <w:gridCol w:w="1344"/>
        <w:gridCol w:w="1013"/>
        <w:gridCol w:w="1032"/>
        <w:gridCol w:w="2270"/>
      </w:tblGrid>
      <w:tr>
        <w:trPr>
          <w:trHeight w:val="754" w:hRule="exact"/>
        </w:trPr>
        <w:tc>
          <w:tcPr>
            <w:tcBorders/>
            <w:shd w:val="clear" w:color="auto" w:fill="FFFFFF"/>
            <w:vAlign w:val="center"/>
          </w:tcPr>
          <w:p>
            <w:pPr>
              <w:pStyle w:val="Style35"/>
              <w:keepNext w:val="0"/>
              <w:keepLines w:val="0"/>
              <w:widowControl w:val="0"/>
              <w:shd w:val="clear" w:color="auto" w:fill="auto"/>
              <w:bidi w:val="0"/>
              <w:spacing w:before="0" w:after="0" w:line="240" w:lineRule="auto"/>
              <w:ind w:left="1320" w:right="0" w:firstLine="0"/>
              <w:jc w:val="left"/>
              <w:rPr>
                <w:sz w:val="20"/>
                <w:szCs w:val="20"/>
              </w:rPr>
            </w:pPr>
            <w:r>
              <w:rPr>
                <w:rFonts w:ascii="Arial" w:eastAsia="Arial" w:hAnsi="Arial" w:cs="Arial"/>
                <w:b/>
                <w:bCs/>
                <w:color w:val="000000"/>
                <w:spacing w:val="0"/>
                <w:w w:val="100"/>
                <w:position w:val="0"/>
                <w:sz w:val="20"/>
                <w:szCs w:val="20"/>
              </w:rPr>
              <w:t>Наименование НП</w:t>
            </w:r>
          </w:p>
        </w:tc>
        <w:tc>
          <w:tcPr>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740"/>
              <w:jc w:val="left"/>
              <w:rPr>
                <w:sz w:val="20"/>
                <w:szCs w:val="20"/>
              </w:rPr>
            </w:pPr>
            <w:r>
              <w:rPr>
                <w:rFonts w:ascii="Arial" w:eastAsia="Arial" w:hAnsi="Arial" w:cs="Arial"/>
                <w:b/>
                <w:bCs/>
                <w:color w:val="000000"/>
                <w:spacing w:val="0"/>
                <w:w w:val="100"/>
                <w:position w:val="0"/>
                <w:sz w:val="20"/>
                <w:szCs w:val="20"/>
              </w:rPr>
              <w:t>Население</w:t>
            </w:r>
          </w:p>
        </w:tc>
        <w:tc>
          <w:tcPr>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6"/>
                <w:szCs w:val="26"/>
              </w:rPr>
            </w:pPr>
            <w:r>
              <w:rPr>
                <w:rFonts w:ascii="Arial" w:eastAsia="Arial" w:hAnsi="Arial" w:cs="Arial"/>
                <w:color w:val="000000"/>
                <w:spacing w:val="0"/>
                <w:w w:val="100"/>
                <w:position w:val="0"/>
                <w:sz w:val="26"/>
                <w:szCs w:val="26"/>
              </w:rPr>
              <w:t>октмо</w:t>
            </w:r>
          </w:p>
        </w:tc>
        <w:tc>
          <w:tcPr>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rFonts w:ascii="Arial" w:eastAsia="Arial" w:hAnsi="Arial" w:cs="Arial"/>
                <w:b/>
                <w:bCs/>
                <w:color w:val="000000"/>
                <w:spacing w:val="0"/>
                <w:w w:val="100"/>
                <w:position w:val="0"/>
                <w:sz w:val="20"/>
                <w:szCs w:val="20"/>
              </w:rPr>
              <w:t>ОКАТО</w:t>
            </w:r>
          </w:p>
        </w:tc>
        <w:tc>
          <w:tcPr>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b/>
                <w:bCs/>
                <w:color w:val="000000"/>
                <w:spacing w:val="0"/>
                <w:w w:val="100"/>
                <w:position w:val="0"/>
                <w:sz w:val="20"/>
                <w:szCs w:val="20"/>
              </w:rPr>
              <w:t>Долгота</w:t>
            </w:r>
          </w:p>
        </w:tc>
        <w:tc>
          <w:tcPr>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b/>
                <w:bCs/>
                <w:color w:val="000000"/>
                <w:spacing w:val="0"/>
                <w:w w:val="100"/>
                <w:position w:val="0"/>
                <w:sz w:val="20"/>
                <w:szCs w:val="20"/>
              </w:rPr>
              <w:t>Широта</w:t>
            </w:r>
          </w:p>
        </w:tc>
        <w:tc>
          <w:tcPr>
            <w:tcBorders/>
            <w:shd w:val="clear" w:color="auto" w:fill="FFFFFF"/>
            <w:vAlign w:val="bottom"/>
          </w:tcPr>
          <w:p>
            <w:pPr>
              <w:pStyle w:val="Style35"/>
              <w:keepNext w:val="0"/>
              <w:keepLines w:val="0"/>
              <w:widowControl w:val="0"/>
              <w:shd w:val="clear" w:color="auto" w:fill="auto"/>
              <w:bidi w:val="0"/>
              <w:spacing w:before="0" w:after="0" w:line="276" w:lineRule="auto"/>
              <w:ind w:left="0" w:right="0" w:firstLine="0"/>
              <w:jc w:val="center"/>
              <w:rPr>
                <w:sz w:val="20"/>
                <w:szCs w:val="20"/>
              </w:rPr>
            </w:pPr>
            <w:r>
              <w:rPr>
                <w:rFonts w:ascii="Arial" w:eastAsia="Arial" w:hAnsi="Arial" w:cs="Arial"/>
                <w:b/>
                <w:bCs/>
                <w:color w:val="000000"/>
                <w:spacing w:val="0"/>
                <w:w w:val="100"/>
                <w:position w:val="0"/>
                <w:sz w:val="20"/>
                <w:szCs w:val="20"/>
              </w:rPr>
              <w:t>Расстояние от центра эллипса падения II ступени, км</w:t>
            </w:r>
          </w:p>
        </w:tc>
      </w:tr>
      <w:tr>
        <w:trPr>
          <w:trHeight w:val="226" w:hRule="exact"/>
        </w:trPr>
        <w:tc>
          <w:tcPr>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Кара-Холь</w:t>
            </w:r>
          </w:p>
        </w:tc>
        <w:tc>
          <w:tcPr>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660"/>
              <w:jc w:val="left"/>
              <w:rPr>
                <w:sz w:val="20"/>
                <w:szCs w:val="20"/>
              </w:rPr>
            </w:pPr>
            <w:r>
              <w:rPr>
                <w:rFonts w:ascii="Arial" w:eastAsia="Arial" w:hAnsi="Arial" w:cs="Arial"/>
                <w:color w:val="000000"/>
                <w:spacing w:val="0"/>
                <w:w w:val="100"/>
                <w:position w:val="0"/>
                <w:sz w:val="20"/>
                <w:szCs w:val="20"/>
              </w:rPr>
              <w:t>1392</w:t>
            </w:r>
          </w:p>
        </w:tc>
        <w:tc>
          <w:tcPr>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rFonts w:ascii="Arial" w:eastAsia="Arial" w:hAnsi="Arial" w:cs="Arial"/>
                <w:color w:val="000000"/>
                <w:spacing w:val="0"/>
                <w:w w:val="100"/>
                <w:position w:val="0"/>
                <w:sz w:val="20"/>
                <w:szCs w:val="20"/>
              </w:rPr>
              <w:t>93605422101</w:t>
            </w:r>
          </w:p>
        </w:tc>
        <w:tc>
          <w:tcPr>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93205822001</w:t>
            </w:r>
          </w:p>
        </w:tc>
        <w:tc>
          <w:tcPr>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rFonts w:ascii="Arial" w:eastAsia="Arial" w:hAnsi="Arial" w:cs="Arial"/>
                <w:color w:val="000000"/>
                <w:spacing w:val="0"/>
                <w:w w:val="100"/>
                <w:position w:val="0"/>
                <w:sz w:val="20"/>
                <w:szCs w:val="20"/>
              </w:rPr>
              <w:t>89,7644</w:t>
            </w:r>
          </w:p>
        </w:tc>
        <w:tc>
          <w:tcPr>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51,28317</w:t>
            </w:r>
          </w:p>
        </w:tc>
        <w:tc>
          <w:tcPr>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860"/>
              <w:jc w:val="both"/>
              <w:rPr>
                <w:sz w:val="20"/>
                <w:szCs w:val="20"/>
              </w:rPr>
            </w:pPr>
            <w:r>
              <w:rPr>
                <w:rFonts w:ascii="Arial" w:eastAsia="Arial" w:hAnsi="Arial" w:cs="Arial"/>
                <w:color w:val="000000"/>
                <w:spacing w:val="0"/>
                <w:w w:val="100"/>
                <w:position w:val="0"/>
                <w:sz w:val="20"/>
                <w:szCs w:val="20"/>
              </w:rPr>
              <w:t>81,335</w:t>
            </w:r>
          </w:p>
        </w:tc>
      </w:tr>
      <w:tr>
        <w:trPr>
          <w:trHeight w:val="25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Каратошская застава</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89,59809</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51,73444</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860"/>
              <w:jc w:val="both"/>
              <w:rPr>
                <w:sz w:val="20"/>
                <w:szCs w:val="20"/>
              </w:rPr>
            </w:pPr>
            <w:r>
              <w:rPr>
                <w:rFonts w:ascii="Arial" w:eastAsia="Arial" w:hAnsi="Arial" w:cs="Arial"/>
                <w:color w:val="000000"/>
                <w:spacing w:val="0"/>
                <w:w w:val="100"/>
                <w:position w:val="0"/>
                <w:sz w:val="20"/>
                <w:szCs w:val="20"/>
              </w:rPr>
              <w:t>82,785</w:t>
            </w:r>
          </w:p>
        </w:tc>
      </w:tr>
      <w:tr>
        <w:trPr>
          <w:trHeight w:val="25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Кордон "Максим"</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89,59149</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51,77874</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860"/>
              <w:jc w:val="both"/>
              <w:rPr>
                <w:sz w:val="20"/>
                <w:szCs w:val="20"/>
              </w:rPr>
            </w:pPr>
            <w:r>
              <w:rPr>
                <w:rFonts w:ascii="Arial" w:eastAsia="Arial" w:hAnsi="Arial" w:cs="Arial"/>
                <w:color w:val="000000"/>
                <w:spacing w:val="0"/>
                <w:w w:val="100"/>
                <w:position w:val="0"/>
                <w:sz w:val="20"/>
                <w:szCs w:val="20"/>
              </w:rPr>
              <w:t>85,188</w:t>
            </w:r>
          </w:p>
        </w:tc>
      </w:tr>
      <w:tr>
        <w:trPr>
          <w:trHeight w:val="259"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урочище Байдышбаши</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88,85734</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50,66883</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860"/>
              <w:jc w:val="both"/>
              <w:rPr>
                <w:sz w:val="20"/>
                <w:szCs w:val="20"/>
              </w:rPr>
            </w:pPr>
            <w:r>
              <w:rPr>
                <w:rFonts w:ascii="Arial" w:eastAsia="Arial" w:hAnsi="Arial" w:cs="Arial"/>
                <w:color w:val="000000"/>
                <w:spacing w:val="0"/>
                <w:w w:val="100"/>
                <w:position w:val="0"/>
                <w:sz w:val="20"/>
                <w:szCs w:val="20"/>
              </w:rPr>
              <w:t>75,363</w:t>
            </w:r>
          </w:p>
        </w:tc>
      </w:tr>
      <w:tr>
        <w:trPr>
          <w:trHeight w:val="25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урочище Пука</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87,75501</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51,16371</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860"/>
              <w:jc w:val="both"/>
              <w:rPr>
                <w:sz w:val="20"/>
                <w:szCs w:val="20"/>
              </w:rPr>
            </w:pPr>
            <w:r>
              <w:rPr>
                <w:rFonts w:ascii="Arial" w:eastAsia="Arial" w:hAnsi="Arial" w:cs="Arial"/>
                <w:color w:val="000000"/>
                <w:spacing w:val="0"/>
                <w:w w:val="100"/>
                <w:position w:val="0"/>
                <w:sz w:val="20"/>
                <w:szCs w:val="20"/>
              </w:rPr>
              <w:t>61,706</w:t>
            </w:r>
          </w:p>
        </w:tc>
      </w:tr>
      <w:tr>
        <w:trPr>
          <w:trHeight w:val="24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Балыкча</w:t>
            </w:r>
          </w:p>
        </w:tc>
        <w:tc>
          <w:tcPr>
            <w:tcBorders/>
            <w:shd w:val="clear" w:color="auto" w:fill="FFFFFF"/>
            <w:vAlign w:val="top"/>
          </w:tcPr>
          <w:p>
            <w:pPr>
              <w:widowControl w:val="0"/>
              <w:rPr>
                <w:sz w:val="10"/>
                <w:szCs w:val="10"/>
              </w:rPr>
            </w:pP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rFonts w:ascii="Arial" w:eastAsia="Arial" w:hAnsi="Arial" w:cs="Arial"/>
                <w:color w:val="000000"/>
                <w:spacing w:val="0"/>
                <w:w w:val="100"/>
                <w:position w:val="0"/>
                <w:sz w:val="20"/>
                <w:szCs w:val="20"/>
              </w:rPr>
              <w:t>84630450101</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84230850001</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87,72011</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180"/>
              <w:jc w:val="both"/>
              <w:rPr>
                <w:sz w:val="20"/>
                <w:szCs w:val="20"/>
              </w:rPr>
            </w:pPr>
            <w:r>
              <w:rPr>
                <w:rFonts w:ascii="Arial" w:eastAsia="Arial" w:hAnsi="Arial" w:cs="Arial"/>
                <w:color w:val="000000"/>
                <w:spacing w:val="0"/>
                <w:w w:val="100"/>
                <w:position w:val="0"/>
                <w:sz w:val="20"/>
                <w:szCs w:val="20"/>
              </w:rPr>
              <w:t>51,285</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860"/>
              <w:jc w:val="both"/>
              <w:rPr>
                <w:sz w:val="20"/>
                <w:szCs w:val="20"/>
              </w:rPr>
            </w:pPr>
            <w:r>
              <w:rPr>
                <w:rFonts w:ascii="Arial" w:eastAsia="Arial" w:hAnsi="Arial" w:cs="Arial"/>
                <w:color w:val="000000"/>
                <w:spacing w:val="0"/>
                <w:w w:val="100"/>
                <w:position w:val="0"/>
                <w:sz w:val="20"/>
                <w:szCs w:val="20"/>
              </w:rPr>
              <w:t>61,514</w:t>
            </w:r>
          </w:p>
        </w:tc>
      </w:tr>
      <w:tr>
        <w:trPr>
          <w:trHeight w:val="25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Улаган</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660"/>
              <w:jc w:val="left"/>
              <w:rPr>
                <w:sz w:val="20"/>
                <w:szCs w:val="20"/>
              </w:rPr>
            </w:pPr>
            <w:r>
              <w:rPr>
                <w:rFonts w:ascii="Arial" w:eastAsia="Arial" w:hAnsi="Arial" w:cs="Arial"/>
                <w:color w:val="000000"/>
                <w:spacing w:val="0"/>
                <w:w w:val="100"/>
                <w:position w:val="0"/>
                <w:sz w:val="20"/>
                <w:szCs w:val="20"/>
              </w:rPr>
              <w:t>3516</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rFonts w:ascii="Arial" w:eastAsia="Arial" w:hAnsi="Arial" w:cs="Arial"/>
                <w:color w:val="000000"/>
                <w:spacing w:val="0"/>
                <w:w w:val="100"/>
                <w:position w:val="0"/>
                <w:sz w:val="20"/>
                <w:szCs w:val="20"/>
              </w:rPr>
              <w:t>84630435101</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84230835001</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87,95619</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50,63174</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860"/>
              <w:jc w:val="both"/>
              <w:rPr>
                <w:sz w:val="20"/>
                <w:szCs w:val="20"/>
              </w:rPr>
            </w:pPr>
            <w:r>
              <w:rPr>
                <w:rFonts w:ascii="Arial" w:eastAsia="Arial" w:hAnsi="Arial" w:cs="Arial"/>
                <w:color w:val="000000"/>
                <w:spacing w:val="0"/>
                <w:w w:val="100"/>
                <w:position w:val="0"/>
                <w:sz w:val="20"/>
                <w:szCs w:val="20"/>
              </w:rPr>
              <w:t>89,532</w:t>
            </w:r>
          </w:p>
        </w:tc>
      </w:tr>
      <w:tr>
        <w:trPr>
          <w:trHeight w:val="254"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урочище Элдетеш</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87,94227</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50,87593</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860"/>
              <w:jc w:val="both"/>
              <w:rPr>
                <w:sz w:val="20"/>
                <w:szCs w:val="20"/>
              </w:rPr>
            </w:pPr>
            <w:r>
              <w:rPr>
                <w:rFonts w:ascii="Arial" w:eastAsia="Arial" w:hAnsi="Arial" w:cs="Arial"/>
                <w:color w:val="000000"/>
                <w:spacing w:val="0"/>
                <w:w w:val="100"/>
                <w:position w:val="0"/>
                <w:sz w:val="20"/>
                <w:szCs w:val="20"/>
              </w:rPr>
              <w:t>68,074</w:t>
            </w:r>
          </w:p>
        </w:tc>
      </w:tr>
      <w:tr>
        <w:trPr>
          <w:trHeight w:val="25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Малое озеро Иты-Куль</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88,81021</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51,37628</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860"/>
              <w:jc w:val="left"/>
              <w:rPr>
                <w:sz w:val="20"/>
                <w:szCs w:val="20"/>
              </w:rPr>
            </w:pPr>
            <w:r>
              <w:rPr>
                <w:rFonts w:ascii="Arial" w:eastAsia="Arial" w:hAnsi="Arial" w:cs="Arial"/>
                <w:color w:val="000000"/>
                <w:spacing w:val="0"/>
                <w:w w:val="100"/>
                <w:position w:val="0"/>
                <w:sz w:val="20"/>
                <w:szCs w:val="20"/>
              </w:rPr>
              <w:t>15,647</w:t>
            </w:r>
          </w:p>
        </w:tc>
      </w:tr>
      <w:tr>
        <w:trPr>
          <w:trHeight w:val="24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лог Содонкая</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87,77917</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51,07039</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860"/>
              <w:jc w:val="both"/>
              <w:rPr>
                <w:sz w:val="20"/>
                <w:szCs w:val="20"/>
              </w:rPr>
            </w:pPr>
            <w:r>
              <w:rPr>
                <w:rFonts w:ascii="Arial" w:eastAsia="Arial" w:hAnsi="Arial" w:cs="Arial"/>
                <w:color w:val="000000"/>
                <w:spacing w:val="0"/>
                <w:w w:val="100"/>
                <w:position w:val="0"/>
                <w:sz w:val="20"/>
                <w:szCs w:val="20"/>
              </w:rPr>
              <w:t>64,047</w:t>
            </w:r>
          </w:p>
        </w:tc>
      </w:tr>
      <w:tr>
        <w:trPr>
          <w:trHeight w:val="259"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урочище Турачикбажи</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88,09095</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50,88852</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860"/>
              <w:jc w:val="both"/>
              <w:rPr>
                <w:sz w:val="20"/>
                <w:szCs w:val="20"/>
              </w:rPr>
            </w:pPr>
            <w:r>
              <w:rPr>
                <w:rFonts w:ascii="Arial" w:eastAsia="Arial" w:hAnsi="Arial" w:cs="Arial"/>
                <w:color w:val="000000"/>
                <w:spacing w:val="0"/>
                <w:w w:val="100"/>
                <w:position w:val="0"/>
                <w:sz w:val="20"/>
                <w:szCs w:val="20"/>
              </w:rPr>
              <w:t>60,372</w:t>
            </w:r>
          </w:p>
        </w:tc>
      </w:tr>
      <w:tr>
        <w:trPr>
          <w:trHeight w:val="245"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урочище Талачик</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87,92296</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50,70293</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860"/>
              <w:jc w:val="both"/>
              <w:rPr>
                <w:sz w:val="20"/>
                <w:szCs w:val="20"/>
              </w:rPr>
            </w:pPr>
            <w:r>
              <w:rPr>
                <w:rFonts w:ascii="Arial" w:eastAsia="Arial" w:hAnsi="Arial" w:cs="Arial"/>
                <w:color w:val="000000"/>
                <w:spacing w:val="0"/>
                <w:w w:val="100"/>
                <w:position w:val="0"/>
                <w:sz w:val="20"/>
                <w:szCs w:val="20"/>
              </w:rPr>
              <w:t>84,071</w:t>
            </w:r>
          </w:p>
        </w:tc>
      </w:tr>
      <w:tr>
        <w:trPr>
          <w:trHeight w:val="254"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урочище Кандру</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88,00884</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51,04567</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860"/>
              <w:jc w:val="both"/>
              <w:rPr>
                <w:sz w:val="20"/>
                <w:szCs w:val="20"/>
              </w:rPr>
            </w:pPr>
            <w:r>
              <w:rPr>
                <w:rFonts w:ascii="Arial" w:eastAsia="Arial" w:hAnsi="Arial" w:cs="Arial"/>
                <w:color w:val="000000"/>
                <w:spacing w:val="0"/>
                <w:w w:val="100"/>
                <w:position w:val="0"/>
                <w:sz w:val="20"/>
                <w:szCs w:val="20"/>
              </w:rPr>
              <w:t>51,807</w:t>
            </w:r>
          </w:p>
        </w:tc>
      </w:tr>
      <w:tr>
        <w:trPr>
          <w:trHeight w:val="25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Среднее озеро</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88,17313</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50,81477</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860"/>
              <w:jc w:val="both"/>
              <w:rPr>
                <w:sz w:val="20"/>
                <w:szCs w:val="20"/>
              </w:rPr>
            </w:pPr>
            <w:r>
              <w:rPr>
                <w:rFonts w:ascii="Arial" w:eastAsia="Arial" w:hAnsi="Arial" w:cs="Arial"/>
                <w:color w:val="000000"/>
                <w:spacing w:val="0"/>
                <w:w w:val="100"/>
                <w:position w:val="0"/>
                <w:sz w:val="20"/>
                <w:szCs w:val="20"/>
              </w:rPr>
              <w:t>64,312</w:t>
            </w:r>
          </w:p>
        </w:tc>
      </w:tr>
      <w:tr>
        <w:trPr>
          <w:trHeight w:val="25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урочище Тураля</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rFonts w:ascii="Arial" w:eastAsia="Arial" w:hAnsi="Arial" w:cs="Arial"/>
                <w:color w:val="000000"/>
                <w:spacing w:val="0"/>
                <w:w w:val="100"/>
                <w:position w:val="0"/>
                <w:sz w:val="20"/>
                <w:szCs w:val="20"/>
              </w:rPr>
              <w:t>88,1994</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50,87864</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860"/>
              <w:jc w:val="both"/>
              <w:rPr>
                <w:sz w:val="20"/>
                <w:szCs w:val="20"/>
              </w:rPr>
            </w:pPr>
            <w:r>
              <w:rPr>
                <w:rFonts w:ascii="Arial" w:eastAsia="Arial" w:hAnsi="Arial" w:cs="Arial"/>
                <w:color w:val="000000"/>
                <w:spacing w:val="0"/>
                <w:w w:val="100"/>
                <w:position w:val="0"/>
                <w:sz w:val="20"/>
                <w:szCs w:val="20"/>
              </w:rPr>
              <w:t>57,182</w:t>
            </w:r>
          </w:p>
        </w:tc>
      </w:tr>
      <w:tr>
        <w:trPr>
          <w:trHeight w:val="259"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урочище Аныянктура</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87,93298</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50,65822</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860"/>
              <w:jc w:val="both"/>
              <w:rPr>
                <w:sz w:val="20"/>
                <w:szCs w:val="20"/>
              </w:rPr>
            </w:pPr>
            <w:r>
              <w:rPr>
                <w:rFonts w:ascii="Arial" w:eastAsia="Arial" w:hAnsi="Arial" w:cs="Arial"/>
                <w:color w:val="000000"/>
                <w:spacing w:val="0"/>
                <w:w w:val="100"/>
                <w:position w:val="0"/>
                <w:sz w:val="20"/>
                <w:szCs w:val="20"/>
              </w:rPr>
              <w:t>87,853</w:t>
            </w:r>
          </w:p>
        </w:tc>
      </w:tr>
      <w:tr>
        <w:trPr>
          <w:trHeight w:val="25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крочище Кумурксталы</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88,60761</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51,21498</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860"/>
              <w:jc w:val="both"/>
              <w:rPr>
                <w:sz w:val="20"/>
                <w:szCs w:val="20"/>
              </w:rPr>
            </w:pPr>
            <w:r>
              <w:rPr>
                <w:rFonts w:ascii="Arial" w:eastAsia="Arial" w:hAnsi="Arial" w:cs="Arial"/>
                <w:color w:val="000000"/>
                <w:spacing w:val="0"/>
                <w:w w:val="100"/>
                <w:position w:val="0"/>
                <w:sz w:val="20"/>
                <w:szCs w:val="20"/>
              </w:rPr>
              <w:t>12,434</w:t>
            </w:r>
          </w:p>
        </w:tc>
      </w:tr>
      <w:tr>
        <w:trPr>
          <w:trHeight w:val="25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урочище Тюнгур</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88,71114</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50,68342</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860"/>
              <w:jc w:val="left"/>
              <w:rPr>
                <w:sz w:val="20"/>
                <w:szCs w:val="20"/>
              </w:rPr>
            </w:pPr>
            <w:r>
              <w:rPr>
                <w:rFonts w:ascii="Arial" w:eastAsia="Arial" w:hAnsi="Arial" w:cs="Arial"/>
                <w:color w:val="000000"/>
                <w:spacing w:val="0"/>
                <w:w w:val="100"/>
                <w:position w:val="0"/>
                <w:sz w:val="20"/>
                <w:szCs w:val="20"/>
              </w:rPr>
              <w:t>71,967</w:t>
            </w:r>
          </w:p>
        </w:tc>
      </w:tr>
      <w:tr>
        <w:trPr>
          <w:trHeight w:val="25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урочище Усть-Торогой</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88,17683</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50,91483</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860"/>
              <w:jc w:val="left"/>
              <w:rPr>
                <w:sz w:val="20"/>
                <w:szCs w:val="20"/>
              </w:rPr>
            </w:pPr>
            <w:r>
              <w:rPr>
                <w:rFonts w:ascii="Arial" w:eastAsia="Arial" w:hAnsi="Arial" w:cs="Arial"/>
                <w:color w:val="000000"/>
                <w:spacing w:val="0"/>
                <w:w w:val="100"/>
                <w:position w:val="0"/>
                <w:sz w:val="20"/>
                <w:szCs w:val="20"/>
              </w:rPr>
              <w:t>54,547</w:t>
            </w:r>
          </w:p>
        </w:tc>
      </w:tr>
      <w:tr>
        <w:trPr>
          <w:trHeight w:val="25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урочище Кулатай</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87,82029</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51,10005</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860"/>
              <w:jc w:val="left"/>
              <w:rPr>
                <w:sz w:val="20"/>
                <w:szCs w:val="20"/>
              </w:rPr>
            </w:pPr>
            <w:r>
              <w:rPr>
                <w:rFonts w:ascii="Arial" w:eastAsia="Arial" w:hAnsi="Arial" w:cs="Arial"/>
                <w:color w:val="000000"/>
                <w:spacing w:val="0"/>
                <w:w w:val="100"/>
                <w:position w:val="0"/>
                <w:sz w:val="20"/>
                <w:szCs w:val="20"/>
              </w:rPr>
              <w:t>60,014</w:t>
            </w:r>
          </w:p>
        </w:tc>
      </w:tr>
      <w:tr>
        <w:trPr>
          <w:trHeight w:val="25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урочище Артыш</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87,86496</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50,69205</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860"/>
              <w:jc w:val="left"/>
              <w:rPr>
                <w:sz w:val="20"/>
                <w:szCs w:val="20"/>
              </w:rPr>
            </w:pPr>
            <w:r>
              <w:rPr>
                <w:rFonts w:ascii="Arial" w:eastAsia="Arial" w:hAnsi="Arial" w:cs="Arial"/>
                <w:color w:val="000000"/>
                <w:spacing w:val="0"/>
                <w:w w:val="100"/>
                <w:position w:val="0"/>
                <w:sz w:val="20"/>
                <w:szCs w:val="20"/>
              </w:rPr>
              <w:t>87,412</w:t>
            </w:r>
          </w:p>
        </w:tc>
      </w:tr>
      <w:tr>
        <w:trPr>
          <w:trHeight w:val="245"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урочище Курту-Кол</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88,14011</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50,76644</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860"/>
              <w:jc w:val="both"/>
              <w:rPr>
                <w:sz w:val="20"/>
                <w:szCs w:val="20"/>
              </w:rPr>
            </w:pPr>
            <w:r>
              <w:rPr>
                <w:rFonts w:ascii="Arial" w:eastAsia="Arial" w:hAnsi="Arial" w:cs="Arial"/>
                <w:color w:val="000000"/>
                <w:spacing w:val="0"/>
                <w:w w:val="100"/>
                <w:position w:val="0"/>
                <w:sz w:val="20"/>
                <w:szCs w:val="20"/>
              </w:rPr>
              <w:t>70,154</w:t>
            </w:r>
          </w:p>
        </w:tc>
      </w:tr>
      <w:tr>
        <w:trPr>
          <w:trHeight w:val="235"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лог Яманкол</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88,07413</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50,76687</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860"/>
              <w:jc w:val="both"/>
              <w:rPr>
                <w:sz w:val="20"/>
                <w:szCs w:val="20"/>
              </w:rPr>
            </w:pPr>
            <w:r>
              <w:rPr>
                <w:rFonts w:ascii="Arial" w:eastAsia="Arial" w:hAnsi="Arial" w:cs="Arial"/>
                <w:color w:val="000000"/>
                <w:spacing w:val="0"/>
                <w:w w:val="100"/>
                <w:position w:val="0"/>
                <w:sz w:val="20"/>
                <w:szCs w:val="20"/>
              </w:rPr>
              <w:t>72,356</w:t>
            </w:r>
          </w:p>
        </w:tc>
      </w:tr>
      <w:tr>
        <w:trPr>
          <w:trHeight w:val="254"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урочище Большой Арагол</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87,94367</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50,74702</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860"/>
              <w:jc w:val="both"/>
              <w:rPr>
                <w:sz w:val="20"/>
                <w:szCs w:val="20"/>
              </w:rPr>
            </w:pPr>
            <w:r>
              <w:rPr>
                <w:rFonts w:ascii="Arial" w:eastAsia="Arial" w:hAnsi="Arial" w:cs="Arial"/>
                <w:color w:val="000000"/>
                <w:spacing w:val="0"/>
                <w:w w:val="100"/>
                <w:position w:val="0"/>
                <w:sz w:val="20"/>
                <w:szCs w:val="20"/>
              </w:rPr>
              <w:t>79,207</w:t>
            </w:r>
          </w:p>
        </w:tc>
      </w:tr>
      <w:tr>
        <w:trPr>
          <w:trHeight w:val="25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урочище Сырги</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87,86582</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50,68819</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860"/>
              <w:jc w:val="both"/>
              <w:rPr>
                <w:sz w:val="20"/>
                <w:szCs w:val="20"/>
              </w:rPr>
            </w:pPr>
            <w:r>
              <w:rPr>
                <w:rFonts w:ascii="Arial" w:eastAsia="Arial" w:hAnsi="Arial" w:cs="Arial"/>
                <w:color w:val="000000"/>
                <w:spacing w:val="0"/>
                <w:w w:val="100"/>
                <w:position w:val="0"/>
                <w:sz w:val="20"/>
                <w:szCs w:val="20"/>
              </w:rPr>
              <w:t>87,724</w:t>
            </w:r>
          </w:p>
        </w:tc>
      </w:tr>
      <w:tr>
        <w:trPr>
          <w:trHeight w:val="245"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урочище Салбактыт</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87,85415</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50,70385</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860"/>
              <w:jc w:val="both"/>
              <w:rPr>
                <w:sz w:val="20"/>
                <w:szCs w:val="20"/>
              </w:rPr>
            </w:pPr>
            <w:r>
              <w:rPr>
                <w:rFonts w:ascii="Arial" w:eastAsia="Arial" w:hAnsi="Arial" w:cs="Arial"/>
                <w:color w:val="000000"/>
                <w:spacing w:val="0"/>
                <w:w w:val="100"/>
                <w:position w:val="0"/>
                <w:sz w:val="20"/>
                <w:szCs w:val="20"/>
              </w:rPr>
              <w:t>86,807</w:t>
            </w:r>
          </w:p>
        </w:tc>
      </w:tr>
      <w:tr>
        <w:trPr>
          <w:trHeight w:val="25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урочище Пакбылык</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87,98676</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50,75921</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860"/>
              <w:jc w:val="both"/>
              <w:rPr>
                <w:sz w:val="20"/>
                <w:szCs w:val="20"/>
              </w:rPr>
            </w:pPr>
            <w:r>
              <w:rPr>
                <w:rFonts w:ascii="Arial" w:eastAsia="Arial" w:hAnsi="Arial" w:cs="Arial"/>
                <w:color w:val="000000"/>
                <w:spacing w:val="0"/>
                <w:w w:val="100"/>
                <w:position w:val="0"/>
                <w:sz w:val="20"/>
                <w:szCs w:val="20"/>
              </w:rPr>
              <w:t>76,364</w:t>
            </w:r>
          </w:p>
        </w:tc>
      </w:tr>
      <w:tr>
        <w:trPr>
          <w:trHeight w:val="25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урочище Кызыл-Кая</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87,71939</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50,80577</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860"/>
              <w:jc w:val="both"/>
              <w:rPr>
                <w:sz w:val="20"/>
                <w:szCs w:val="20"/>
              </w:rPr>
            </w:pPr>
            <w:r>
              <w:rPr>
                <w:rFonts w:ascii="Arial" w:eastAsia="Arial" w:hAnsi="Arial" w:cs="Arial"/>
                <w:color w:val="000000"/>
                <w:spacing w:val="0"/>
                <w:w w:val="100"/>
                <w:position w:val="0"/>
                <w:sz w:val="20"/>
                <w:szCs w:val="20"/>
              </w:rPr>
              <w:t>84,639</w:t>
            </w:r>
          </w:p>
        </w:tc>
      </w:tr>
      <w:tr>
        <w:trPr>
          <w:trHeight w:val="254"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урочище Курубел</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87,66219</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50,87316</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860"/>
              <w:jc w:val="both"/>
              <w:rPr>
                <w:sz w:val="20"/>
                <w:szCs w:val="20"/>
              </w:rPr>
            </w:pPr>
            <w:r>
              <w:rPr>
                <w:rFonts w:ascii="Arial" w:eastAsia="Arial" w:hAnsi="Arial" w:cs="Arial"/>
                <w:color w:val="000000"/>
                <w:spacing w:val="0"/>
                <w:w w:val="100"/>
                <w:position w:val="0"/>
                <w:sz w:val="20"/>
                <w:szCs w:val="20"/>
              </w:rPr>
              <w:t>82,802</w:t>
            </w:r>
          </w:p>
        </w:tc>
      </w:tr>
      <w:tr>
        <w:trPr>
          <w:trHeight w:val="25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урочище Ок-Порок</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87,63401</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51,76804</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860"/>
              <w:jc w:val="both"/>
              <w:rPr>
                <w:sz w:val="20"/>
                <w:szCs w:val="20"/>
              </w:rPr>
            </w:pPr>
            <w:r>
              <w:rPr>
                <w:rFonts w:ascii="Arial" w:eastAsia="Arial" w:hAnsi="Arial" w:cs="Arial"/>
                <w:color w:val="000000"/>
                <w:spacing w:val="0"/>
                <w:w w:val="100"/>
                <w:position w:val="0"/>
                <w:sz w:val="20"/>
                <w:szCs w:val="20"/>
              </w:rPr>
              <w:t>83,048</w:t>
            </w:r>
          </w:p>
        </w:tc>
      </w:tr>
      <w:tr>
        <w:trPr>
          <w:trHeight w:val="254"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урочище Дянярык</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88,17671</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50,87323</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860"/>
              <w:jc w:val="both"/>
              <w:rPr>
                <w:sz w:val="20"/>
                <w:szCs w:val="20"/>
              </w:rPr>
            </w:pPr>
            <w:r>
              <w:rPr>
                <w:rFonts w:ascii="Arial" w:eastAsia="Arial" w:hAnsi="Arial" w:cs="Arial"/>
                <w:color w:val="000000"/>
                <w:spacing w:val="0"/>
                <w:w w:val="100"/>
                <w:position w:val="0"/>
                <w:sz w:val="20"/>
                <w:szCs w:val="20"/>
              </w:rPr>
              <w:t>58,496</w:t>
            </w:r>
          </w:p>
        </w:tc>
      </w:tr>
      <w:tr>
        <w:trPr>
          <w:trHeight w:val="245" w:hRule="exact"/>
        </w:trPr>
        <w:tc>
          <w:tcPr>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урочище Ялбакарка</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87,84685</w:t>
            </w:r>
          </w:p>
        </w:tc>
        <w:tc>
          <w:tcPr>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50,68357</w:t>
            </w:r>
          </w:p>
        </w:tc>
        <w:tc>
          <w:tcPr>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860"/>
              <w:jc w:val="left"/>
              <w:rPr>
                <w:sz w:val="20"/>
                <w:szCs w:val="20"/>
              </w:rPr>
            </w:pPr>
            <w:r>
              <w:rPr>
                <w:rFonts w:ascii="Arial" w:eastAsia="Arial" w:hAnsi="Arial" w:cs="Arial"/>
                <w:color w:val="000000"/>
                <w:spacing w:val="0"/>
                <w:w w:val="100"/>
                <w:position w:val="0"/>
                <w:sz w:val="20"/>
                <w:szCs w:val="20"/>
              </w:rPr>
              <w:t>88,927</w:t>
            </w:r>
          </w:p>
        </w:tc>
      </w:tr>
      <w:tr>
        <w:trPr>
          <w:trHeight w:val="24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Нижнее озеро</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88,17228</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50,80987</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860"/>
              <w:jc w:val="both"/>
              <w:rPr>
                <w:sz w:val="20"/>
                <w:szCs w:val="20"/>
              </w:rPr>
            </w:pPr>
            <w:r>
              <w:rPr>
                <w:rFonts w:ascii="Arial" w:eastAsia="Arial" w:hAnsi="Arial" w:cs="Arial"/>
                <w:color w:val="000000"/>
                <w:spacing w:val="0"/>
                <w:w w:val="100"/>
                <w:position w:val="0"/>
                <w:sz w:val="20"/>
                <w:szCs w:val="20"/>
              </w:rPr>
              <w:t>64,822</w:t>
            </w:r>
          </w:p>
        </w:tc>
      </w:tr>
      <w:tr>
        <w:trPr>
          <w:trHeight w:val="259"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урочище Убак</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87,71235</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51,26081</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860"/>
              <w:jc w:val="both"/>
              <w:rPr>
                <w:sz w:val="20"/>
                <w:szCs w:val="20"/>
              </w:rPr>
            </w:pPr>
            <w:r>
              <w:rPr>
                <w:rFonts w:ascii="Arial" w:eastAsia="Arial" w:hAnsi="Arial" w:cs="Arial"/>
                <w:color w:val="000000"/>
                <w:spacing w:val="0"/>
                <w:w w:val="100"/>
                <w:position w:val="0"/>
                <w:sz w:val="20"/>
                <w:szCs w:val="20"/>
              </w:rPr>
              <w:t>62,328</w:t>
            </w:r>
          </w:p>
        </w:tc>
      </w:tr>
      <w:tr>
        <w:trPr>
          <w:trHeight w:val="25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урочище Онраж</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87,68169</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50,81583</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860"/>
              <w:jc w:val="both"/>
              <w:rPr>
                <w:sz w:val="20"/>
                <w:szCs w:val="20"/>
              </w:rPr>
            </w:pPr>
            <w:r>
              <w:rPr>
                <w:rFonts w:ascii="Arial" w:eastAsia="Arial" w:hAnsi="Arial" w:cs="Arial"/>
                <w:color w:val="000000"/>
                <w:spacing w:val="0"/>
                <w:w w:val="100"/>
                <w:position w:val="0"/>
                <w:sz w:val="20"/>
                <w:szCs w:val="20"/>
              </w:rPr>
              <w:t>85,834</w:t>
            </w:r>
          </w:p>
        </w:tc>
      </w:tr>
      <w:tr>
        <w:trPr>
          <w:trHeight w:val="259"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урочище Тиланду</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87,99316</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51,0881</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860"/>
              <w:jc w:val="both"/>
              <w:rPr>
                <w:sz w:val="20"/>
                <w:szCs w:val="20"/>
              </w:rPr>
            </w:pPr>
            <w:r>
              <w:rPr>
                <w:rFonts w:ascii="Arial" w:eastAsia="Arial" w:hAnsi="Arial" w:cs="Arial"/>
                <w:color w:val="000000"/>
                <w:spacing w:val="0"/>
                <w:w w:val="100"/>
                <w:position w:val="0"/>
                <w:sz w:val="20"/>
                <w:szCs w:val="20"/>
              </w:rPr>
              <w:t>50,014</w:t>
            </w:r>
          </w:p>
        </w:tc>
      </w:tr>
    </w:tbl>
    <w:p>
      <w:pPr>
        <w:sectPr>
          <w:footnotePr>
            <w:pos w:val="pageBottom"/>
            <w:numFmt w:val="decimal"/>
            <w:numStart w:val="1"/>
            <w:numRestart w:val="continuous"/>
            <w15:footnoteColumns w:val="1"/>
          </w:footnotePr>
          <w:pgSz w:w="16840" w:h="11900" w:orient="landscape"/>
          <w:pgMar w:top="920" w:right="3267" w:bottom="920" w:left="901" w:header="492" w:footer="492" w:gutter="0"/>
          <w:pgNumType w:start="379"/>
          <w:cols w:space="720"/>
          <w:noEndnote/>
          <w:rtlGutter w:val="0"/>
          <w:docGrid w:linePitch="360"/>
        </w:sectPr>
      </w:pPr>
    </w:p>
    <w:p>
      <w:pPr>
        <w:pStyle w:val="Style280"/>
        <w:keepNext w:val="0"/>
        <w:keepLines w:val="0"/>
        <w:widowControl w:val="0"/>
        <w:shd w:val="clear" w:color="auto" w:fill="auto"/>
        <w:bidi w:val="0"/>
        <w:spacing w:before="0" w:after="0"/>
        <w:ind w:left="0" w:right="0" w:firstLine="0"/>
        <w:jc w:val="left"/>
      </w:pPr>
      <w:r>
        <w:rPr>
          <w:color w:val="000000"/>
          <w:spacing w:val="0"/>
          <w:w w:val="100"/>
          <w:position w:val="0"/>
        </w:rPr>
        <w:t>урочище Казарандизик урочище Баланак урочище Межелик Ежонские террасы урочище Аккурум урочище Тылки-Каскак урочище Куру-Коль урочище Кату-Ярык урочище Кудыргэ урочище Малый Арагол урочище Ташту урочище Ярлок летник совхоза "Улаганский" урочище Туралу-Бажи урочище Койры Яйлинская терраса урочище Таныс урочище Корбула урочище Карагай урочище Сураш Эрикольская ложбина урочище Межелик Верхнее озеро урочище Балхашбаши урочище Элузы урочище Туралу урочище Куан</w:t>
      </w:r>
    </w:p>
    <w:p>
      <w:pPr>
        <w:pStyle w:val="Style280"/>
        <w:keepNext w:val="0"/>
        <w:keepLines w:val="0"/>
        <w:widowControl w:val="0"/>
        <w:shd w:val="clear" w:color="auto" w:fill="auto"/>
        <w:bidi w:val="0"/>
        <w:spacing w:before="0" w:after="0"/>
        <w:ind w:left="0" w:right="0" w:firstLine="0"/>
        <w:jc w:val="left"/>
        <w:sectPr>
          <w:footnotePr>
            <w:pos w:val="pageBottom"/>
            <w:numFmt w:val="decimal"/>
            <w:numStart w:val="1"/>
            <w:numRestart w:val="continuous"/>
            <w15:footnoteColumns w:val="1"/>
          </w:footnotePr>
          <w:pgSz w:w="8400" w:h="11900"/>
          <w:pgMar w:top="899" w:right="4404" w:bottom="899" w:left="1274" w:header="471" w:footer="471" w:gutter="0"/>
          <w:cols w:space="720"/>
          <w:noEndnote/>
          <w:rtlGutter w:val="0"/>
          <w:docGrid w:linePitch="360"/>
        </w:sectPr>
      </w:pPr>
      <w:r>
        <w:rPr>
          <w:color w:val="000000"/>
          <w:spacing w:val="0"/>
          <w:w w:val="100"/>
          <w:position w:val="0"/>
        </w:rPr>
        <w:t>урочище Усть-Туралу Большое озеро Иты-Куль урочище Туралу ущелье Киште урочище Аренду урочище Каракая урочище Кутбай урочище Ялбакмес урочище Учук зимовье Сапсара урочище Мамат урочище Калбакмеш</w:t>
      </w:r>
    </w:p>
    <w:tbl>
      <w:tblPr>
        <w:tblOverlap w:val="never"/>
        <w:jc w:val="center"/>
        <w:tblLayout w:type="fixed"/>
      </w:tblPr>
      <w:tblGrid>
        <w:gridCol w:w="936"/>
        <w:gridCol w:w="1416"/>
        <w:gridCol w:w="1133"/>
      </w:tblGrid>
      <w:tr>
        <w:trPr>
          <w:trHeight w:val="23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87,85895</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50,70988</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86,066</w:t>
            </w:r>
          </w:p>
        </w:tc>
      </w:tr>
      <w:tr>
        <w:trPr>
          <w:trHeight w:val="254"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87,82002</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51,87788</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81,714</w:t>
            </w:r>
          </w:p>
        </w:tc>
      </w:tr>
      <w:tr>
        <w:trPr>
          <w:trHeight w:val="254"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88,18125</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50,85402</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60,196</w:t>
            </w:r>
          </w:p>
        </w:tc>
      </w:tr>
      <w:tr>
        <w:trPr>
          <w:trHeight w:val="254"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87,64234</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51,61558</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73,875</w:t>
            </w:r>
          </w:p>
        </w:tc>
      </w:tr>
      <w:tr>
        <w:trPr>
          <w:trHeight w:val="245"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87,98873</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51,10615</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right"/>
              <w:rPr>
                <w:sz w:val="20"/>
                <w:szCs w:val="20"/>
              </w:rPr>
            </w:pPr>
            <w:r>
              <w:rPr>
                <w:rFonts w:ascii="Arial" w:eastAsia="Arial" w:hAnsi="Arial" w:cs="Arial"/>
                <w:color w:val="000000"/>
                <w:spacing w:val="0"/>
                <w:w w:val="100"/>
                <w:position w:val="0"/>
                <w:sz w:val="20"/>
                <w:szCs w:val="20"/>
              </w:rPr>
              <w:t>49,24</w:t>
            </w:r>
          </w:p>
        </w:tc>
      </w:tr>
      <w:tr>
        <w:trPr>
          <w:trHeight w:val="254"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87,92569</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50,68227</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85,877</w:t>
            </w:r>
          </w:p>
        </w:tc>
      </w:tr>
      <w:tr>
        <w:trPr>
          <w:trHeight w:val="25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87,9688</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50,7279</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79,964</w:t>
            </w:r>
          </w:p>
        </w:tc>
      </w:tr>
      <w:tr>
        <w:trPr>
          <w:trHeight w:val="25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88,20414</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50,92396</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52,665</w:t>
            </w:r>
          </w:p>
        </w:tc>
      </w:tr>
      <w:tr>
        <w:trPr>
          <w:trHeight w:val="25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87,76437</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51,19946</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220" w:firstLine="0"/>
              <w:jc w:val="right"/>
              <w:rPr>
                <w:sz w:val="20"/>
                <w:szCs w:val="20"/>
              </w:rPr>
            </w:pPr>
            <w:r>
              <w:rPr>
                <w:rFonts w:ascii="Arial" w:eastAsia="Arial" w:hAnsi="Arial" w:cs="Arial"/>
                <w:color w:val="000000"/>
                <w:spacing w:val="0"/>
                <w:w w:val="100"/>
                <w:position w:val="0"/>
                <w:sz w:val="20"/>
                <w:szCs w:val="20"/>
              </w:rPr>
              <w:t>60</w:t>
            </w:r>
          </w:p>
        </w:tc>
      </w:tr>
      <w:tr>
        <w:trPr>
          <w:trHeight w:val="25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87,94313</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50,69309</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84,196</w:t>
            </w:r>
          </w:p>
        </w:tc>
      </w:tr>
      <w:tr>
        <w:trPr>
          <w:trHeight w:val="25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88,12537</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51,27647</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33,559</w:t>
            </w:r>
          </w:p>
        </w:tc>
      </w:tr>
      <w:tr>
        <w:trPr>
          <w:trHeight w:val="245"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87,91075</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50,67185</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87,424</w:t>
            </w:r>
          </w:p>
        </w:tc>
      </w:tr>
      <w:tr>
        <w:trPr>
          <w:trHeight w:val="25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87,64883</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50,84297</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85,631</w:t>
            </w:r>
          </w:p>
        </w:tc>
      </w:tr>
      <w:tr>
        <w:trPr>
          <w:trHeight w:val="25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87,87942</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50,72399</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83,945</w:t>
            </w:r>
          </w:p>
        </w:tc>
      </w:tr>
      <w:tr>
        <w:trPr>
          <w:trHeight w:val="245"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87,73351</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51,26996</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60,744</w:t>
            </w:r>
          </w:p>
        </w:tc>
      </w:tr>
      <w:tr>
        <w:trPr>
          <w:trHeight w:val="254"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87,60569</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51,77275</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84,943</w:t>
            </w:r>
          </w:p>
        </w:tc>
      </w:tr>
      <w:tr>
        <w:trPr>
          <w:trHeight w:val="25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87,62953</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51,28081</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67,849</w:t>
            </w:r>
          </w:p>
        </w:tc>
      </w:tr>
      <w:tr>
        <w:trPr>
          <w:trHeight w:val="25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87,80916</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51,78738</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75,047</w:t>
            </w:r>
          </w:p>
        </w:tc>
      </w:tr>
      <w:tr>
        <w:trPr>
          <w:trHeight w:val="254"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87,78386</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51,34628</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56,899</w:t>
            </w:r>
          </w:p>
        </w:tc>
      </w:tr>
      <w:tr>
        <w:trPr>
          <w:trHeight w:val="254"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87,68703</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50,83607</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84,066</w:t>
            </w:r>
          </w:p>
        </w:tc>
      </w:tr>
      <w:tr>
        <w:trPr>
          <w:trHeight w:val="245"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88,54809</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51,09856</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25,629</w:t>
            </w:r>
          </w:p>
        </w:tc>
      </w:tr>
      <w:tr>
        <w:trPr>
          <w:trHeight w:val="25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87,92107</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50,61368</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92,522</w:t>
            </w:r>
          </w:p>
        </w:tc>
      </w:tr>
      <w:tr>
        <w:trPr>
          <w:trHeight w:val="25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88,17638</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50,82208</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63,485</w:t>
            </w:r>
          </w:p>
        </w:tc>
      </w:tr>
      <w:tr>
        <w:trPr>
          <w:trHeight w:val="25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88,90403</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50,71999</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70,767</w:t>
            </w:r>
          </w:p>
        </w:tc>
      </w:tr>
      <w:tr>
        <w:trPr>
          <w:trHeight w:val="245"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88,18701</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50,92448</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53,257</w:t>
            </w:r>
          </w:p>
        </w:tc>
      </w:tr>
      <w:tr>
        <w:trPr>
          <w:trHeight w:val="25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87,89457</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50,68613</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86,745</w:t>
            </w:r>
          </w:p>
        </w:tc>
      </w:tr>
      <w:tr>
        <w:trPr>
          <w:trHeight w:val="25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87,6273</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51,71068</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79,873</w:t>
            </w:r>
          </w:p>
        </w:tc>
      </w:tr>
      <w:tr>
        <w:trPr>
          <w:trHeight w:val="245"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87,89552</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50,63996</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90,985</w:t>
            </w:r>
          </w:p>
        </w:tc>
      </w:tr>
      <w:tr>
        <w:trPr>
          <w:trHeight w:val="25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88,78841</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51,35104</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13,404</w:t>
            </w:r>
          </w:p>
        </w:tc>
      </w:tr>
      <w:tr>
        <w:trPr>
          <w:trHeight w:val="245"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87,89462</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50,65985</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89,166</w:t>
            </w:r>
          </w:p>
        </w:tc>
      </w:tr>
      <w:tr>
        <w:trPr>
          <w:trHeight w:val="25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87,67361</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51,73339</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right"/>
              <w:rPr>
                <w:sz w:val="20"/>
                <w:szCs w:val="20"/>
              </w:rPr>
            </w:pPr>
            <w:r>
              <w:rPr>
                <w:rFonts w:ascii="Arial" w:eastAsia="Arial" w:hAnsi="Arial" w:cs="Arial"/>
                <w:color w:val="000000"/>
                <w:spacing w:val="0"/>
                <w:w w:val="100"/>
                <w:position w:val="0"/>
                <w:sz w:val="20"/>
                <w:szCs w:val="20"/>
              </w:rPr>
              <w:t>78,59</w:t>
            </w:r>
          </w:p>
        </w:tc>
      </w:tr>
      <w:tr>
        <w:trPr>
          <w:trHeight w:val="25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87,67515</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50,85825</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83,122</w:t>
            </w:r>
          </w:p>
        </w:tc>
      </w:tr>
      <w:tr>
        <w:trPr>
          <w:trHeight w:val="25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87,7536</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51,05594</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66,374</w:t>
            </w:r>
          </w:p>
        </w:tc>
      </w:tr>
      <w:tr>
        <w:trPr>
          <w:trHeight w:val="245"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87,73789</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50,7918</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84,788</w:t>
            </w:r>
          </w:p>
        </w:tc>
      </w:tr>
      <w:tr>
        <w:trPr>
          <w:trHeight w:val="245"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88,30802</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50,81055</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right"/>
              <w:rPr>
                <w:sz w:val="20"/>
                <w:szCs w:val="20"/>
              </w:rPr>
            </w:pPr>
            <w:r>
              <w:rPr>
                <w:rFonts w:ascii="Arial" w:eastAsia="Arial" w:hAnsi="Arial" w:cs="Arial"/>
                <w:color w:val="000000"/>
                <w:spacing w:val="0"/>
                <w:w w:val="100"/>
                <w:position w:val="0"/>
                <w:sz w:val="20"/>
                <w:szCs w:val="20"/>
              </w:rPr>
              <w:t>60,94</w:t>
            </w:r>
          </w:p>
        </w:tc>
      </w:tr>
      <w:tr>
        <w:trPr>
          <w:trHeight w:val="254"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88,25676</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50,84053</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59,173</w:t>
            </w:r>
          </w:p>
        </w:tc>
      </w:tr>
      <w:tr>
        <w:trPr>
          <w:trHeight w:val="259"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87,87993</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50,63648</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91,908</w:t>
            </w:r>
          </w:p>
        </w:tc>
      </w:tr>
      <w:tr>
        <w:trPr>
          <w:trHeight w:val="254"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87,62648</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51,71862</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80,391</w:t>
            </w:r>
          </w:p>
        </w:tc>
      </w:tr>
      <w:tr>
        <w:trPr>
          <w:trHeight w:val="259"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88,23107</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51,25724</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26,862</w:t>
            </w:r>
          </w:p>
        </w:tc>
      </w:tr>
    </w:tbl>
    <w:p>
      <w:pPr>
        <w:sectPr>
          <w:footnotePr>
            <w:pos w:val="pageBottom"/>
            <w:numFmt w:val="decimal"/>
            <w:numStart w:val="1"/>
            <w:numRestart w:val="continuous"/>
            <w15:footnoteColumns w:val="1"/>
          </w:footnotePr>
          <w:pgSz w:w="8400" w:h="11900"/>
          <w:pgMar w:top="918" w:right="3464" w:bottom="918" w:left="1451" w:header="490" w:footer="490" w:gutter="0"/>
          <w:cols w:space="720"/>
          <w:noEndnote/>
          <w:rtlGutter w:val="0"/>
          <w:docGrid w:linePitch="360"/>
        </w:sectPr>
      </w:pPr>
    </w:p>
    <w:p>
      <w:pPr>
        <w:pStyle w:val="Style280"/>
        <w:keepNext w:val="0"/>
        <w:keepLines w:val="0"/>
        <w:widowControl w:val="0"/>
        <w:shd w:val="clear" w:color="auto" w:fill="auto"/>
        <w:bidi w:val="0"/>
        <w:spacing w:before="0" w:after="0"/>
        <w:ind w:left="0" w:right="0" w:firstLine="0"/>
        <w:jc w:val="left"/>
      </w:pPr>
      <w:r>
        <w:rPr>
          <w:color w:val="000000"/>
          <w:spacing w:val="0"/>
          <w:w w:val="100"/>
          <w:position w:val="0"/>
        </w:rPr>
        <w:t>урочище Ош зимовье Суоймох зимовье Тубурен урочище Эмелей урочище Атышту лог Суоймох лог Ялбакмес</w:t>
      </w:r>
    </w:p>
    <w:p>
      <w:pPr>
        <w:pStyle w:val="Style280"/>
        <w:keepNext w:val="0"/>
        <w:keepLines w:val="0"/>
        <w:widowControl w:val="0"/>
        <w:shd w:val="clear" w:color="auto" w:fill="auto"/>
        <w:bidi w:val="0"/>
        <w:spacing w:before="0" w:after="0"/>
        <w:ind w:left="0" w:right="0" w:firstLine="0"/>
        <w:jc w:val="left"/>
      </w:pPr>
      <w:r>
        <w:rPr>
          <w:color w:val="000000"/>
          <w:spacing w:val="0"/>
          <w:w w:val="100"/>
          <w:position w:val="0"/>
        </w:rPr>
        <w:t>урочище Кудюрлумес урочище Кошеташ урочище Айрыташ урочище Верхнее Еланду урочище Таргаулеси урочище Арыкат</w:t>
      </w:r>
    </w:p>
    <w:p>
      <w:pPr>
        <w:pStyle w:val="Style280"/>
        <w:keepNext w:val="0"/>
        <w:keepLines w:val="0"/>
        <w:widowControl w:val="0"/>
        <w:shd w:val="clear" w:color="auto" w:fill="auto"/>
        <w:bidi w:val="0"/>
        <w:spacing w:before="0" w:after="0"/>
        <w:ind w:left="0" w:right="0" w:firstLine="0"/>
        <w:jc w:val="left"/>
      </w:pPr>
      <w:r>
        <w:rPr>
          <w:color w:val="000000"/>
          <w:spacing w:val="0"/>
          <w:w w:val="100"/>
          <w:position w:val="0"/>
        </w:rPr>
        <w:t>урочище Нижнее Еланду лог Чокырмес</w:t>
      </w:r>
    </w:p>
    <w:p>
      <w:pPr>
        <w:pStyle w:val="Style280"/>
        <w:keepNext w:val="0"/>
        <w:keepLines w:val="0"/>
        <w:widowControl w:val="0"/>
        <w:shd w:val="clear" w:color="auto" w:fill="auto"/>
        <w:bidi w:val="0"/>
        <w:spacing w:before="0" w:after="0"/>
        <w:ind w:left="0" w:right="0" w:firstLine="0"/>
        <w:jc w:val="left"/>
      </w:pPr>
      <w:r>
        <w:rPr>
          <w:color w:val="000000"/>
          <w:spacing w:val="0"/>
          <w:w w:val="100"/>
          <w:position w:val="0"/>
        </w:rPr>
        <w:t>урочище Тонтыт урочище Карасу урочище Тонтыт урочище Кызылкая зимовье Усть-Багалу урочище Юндиек урочище Кызылкал</w:t>
      </w:r>
    </w:p>
    <w:p>
      <w:pPr>
        <w:pStyle w:val="Style280"/>
        <w:keepNext w:val="0"/>
        <w:keepLines w:val="0"/>
        <w:widowControl w:val="0"/>
        <w:shd w:val="clear" w:color="auto" w:fill="auto"/>
        <w:bidi w:val="0"/>
        <w:spacing w:before="0" w:after="0"/>
        <w:ind w:left="0" w:right="0" w:firstLine="0"/>
        <w:jc w:val="left"/>
      </w:pPr>
      <w:r>
        <w:rPr>
          <w:color w:val="000000"/>
          <w:spacing w:val="0"/>
          <w:w w:val="100"/>
          <w:position w:val="0"/>
        </w:rPr>
        <w:t>урочище Акбулэк урочище Арачак зимовье Культик урочище Турачик</w:t>
      </w:r>
    </w:p>
    <w:p>
      <w:pPr>
        <w:pStyle w:val="Style280"/>
        <w:keepNext w:val="0"/>
        <w:keepLines w:val="0"/>
        <w:widowControl w:val="0"/>
        <w:shd w:val="clear" w:color="auto" w:fill="auto"/>
        <w:bidi w:val="0"/>
        <w:spacing w:before="0" w:after="0"/>
        <w:ind w:left="0" w:right="0" w:firstLine="0"/>
        <w:jc w:val="left"/>
      </w:pPr>
      <w:r>
        <w:rPr>
          <w:color w:val="000000"/>
          <w:spacing w:val="0"/>
          <w:w w:val="100"/>
          <w:position w:val="0"/>
        </w:rPr>
        <w:t>зимовье Батуринская Будка урочище Калычак зимовье Каратыт урочище Карагыр</w:t>
      </w:r>
    </w:p>
    <w:p>
      <w:pPr>
        <w:pStyle w:val="Style280"/>
        <w:keepNext w:val="0"/>
        <w:keepLines w:val="0"/>
        <w:widowControl w:val="0"/>
        <w:shd w:val="clear" w:color="auto" w:fill="auto"/>
        <w:bidi w:val="0"/>
        <w:spacing w:before="0" w:after="0"/>
        <w:ind w:left="0" w:right="0" w:firstLine="0"/>
        <w:jc w:val="left"/>
      </w:pPr>
      <w:r>
        <w:rPr>
          <w:color w:val="000000"/>
          <w:spacing w:val="0"/>
          <w:w w:val="100"/>
          <w:position w:val="0"/>
        </w:rPr>
        <w:t>урочище Кумуртук лог Нижний Каратыт лог Позарык</w:t>
      </w:r>
    </w:p>
    <w:p>
      <w:pPr>
        <w:pStyle w:val="Style280"/>
        <w:keepNext w:val="0"/>
        <w:keepLines w:val="0"/>
        <w:widowControl w:val="0"/>
        <w:shd w:val="clear" w:color="auto" w:fill="auto"/>
        <w:bidi w:val="0"/>
        <w:spacing w:before="0" w:after="0"/>
        <w:ind w:left="0" w:right="0" w:firstLine="0"/>
        <w:jc w:val="left"/>
      </w:pPr>
      <w:r>
        <w:rPr>
          <w:color w:val="000000"/>
          <w:spacing w:val="0"/>
          <w:w w:val="100"/>
          <w:position w:val="0"/>
        </w:rPr>
        <w:t>урочище Астрактукол лог Янтыкмеш</w:t>
      </w:r>
    </w:p>
    <w:p>
      <w:pPr>
        <w:pStyle w:val="Style280"/>
        <w:keepNext w:val="0"/>
        <w:keepLines w:val="0"/>
        <w:widowControl w:val="0"/>
        <w:shd w:val="clear" w:color="auto" w:fill="auto"/>
        <w:bidi w:val="0"/>
        <w:spacing w:before="0" w:after="0"/>
        <w:ind w:left="0" w:right="0" w:firstLine="0"/>
        <w:jc w:val="left"/>
      </w:pPr>
      <w:r>
        <w:rPr>
          <w:color w:val="000000"/>
          <w:spacing w:val="0"/>
          <w:w w:val="100"/>
          <w:position w:val="0"/>
        </w:rPr>
        <w:t>урочище Сарыюл лог Куркобу</w:t>
      </w:r>
    </w:p>
    <w:p>
      <w:pPr>
        <w:pStyle w:val="Style280"/>
        <w:keepNext w:val="0"/>
        <w:keepLines w:val="0"/>
        <w:widowControl w:val="0"/>
        <w:shd w:val="clear" w:color="auto" w:fill="auto"/>
        <w:bidi w:val="0"/>
        <w:spacing w:before="0" w:after="0"/>
        <w:ind w:left="0" w:right="0" w:firstLine="0"/>
        <w:jc w:val="left"/>
        <w:sectPr>
          <w:footnotePr>
            <w:pos w:val="pageBottom"/>
            <w:numFmt w:val="decimal"/>
            <w:numStart w:val="1"/>
            <w:numRestart w:val="continuous"/>
            <w15:footnoteColumns w:val="1"/>
          </w:footnotePr>
          <w:pgSz w:w="8400" w:h="11900"/>
          <w:pgMar w:top="892" w:right="4493" w:bottom="892" w:left="1258" w:header="464" w:footer="464" w:gutter="0"/>
          <w:cols w:space="720"/>
          <w:noEndnote/>
          <w:rtlGutter w:val="0"/>
          <w:docGrid w:linePitch="360"/>
        </w:sectPr>
      </w:pPr>
      <w:r>
        <w:rPr>
          <w:color w:val="000000"/>
          <w:spacing w:val="0"/>
          <w:w w:val="100"/>
          <w:position w:val="0"/>
        </w:rPr>
        <w:t>урочище Таштутер урочище Кочимер</w:t>
      </w:r>
    </w:p>
    <w:tbl>
      <w:tblPr>
        <w:tblOverlap w:val="never"/>
        <w:jc w:val="center"/>
        <w:tblLayout w:type="fixed"/>
      </w:tblPr>
      <w:tblGrid>
        <w:gridCol w:w="941"/>
        <w:gridCol w:w="1411"/>
        <w:gridCol w:w="1133"/>
      </w:tblGrid>
      <w:tr>
        <w:trPr>
          <w:trHeight w:val="235"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88,40998</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50,7417</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66,411</w:t>
            </w:r>
          </w:p>
        </w:tc>
      </w:tr>
      <w:tr>
        <w:trPr>
          <w:trHeight w:val="25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88,42322</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50,77052</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63,085</w:t>
            </w:r>
          </w:p>
        </w:tc>
      </w:tr>
      <w:tr>
        <w:trPr>
          <w:trHeight w:val="259"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88,28265</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50,82562</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59,998</w:t>
            </w:r>
          </w:p>
        </w:tc>
      </w:tr>
      <w:tr>
        <w:trPr>
          <w:trHeight w:val="25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87,68272</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50,82444</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85,145</w:t>
            </w:r>
          </w:p>
        </w:tc>
      </w:tr>
      <w:tr>
        <w:trPr>
          <w:trHeight w:val="25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87,73991</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51,3343</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59,933</w:t>
            </w:r>
          </w:p>
        </w:tc>
      </w:tr>
      <w:tr>
        <w:trPr>
          <w:trHeight w:val="25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88,34862</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50,80469</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60,669</w:t>
            </w:r>
          </w:p>
        </w:tc>
      </w:tr>
      <w:tr>
        <w:trPr>
          <w:trHeight w:val="25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88,34355</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50,72643</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69,138</w:t>
            </w:r>
          </w:p>
        </w:tc>
      </w:tr>
      <w:tr>
        <w:trPr>
          <w:trHeight w:val="254"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88,64662</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180"/>
              <w:jc w:val="left"/>
              <w:rPr>
                <w:sz w:val="20"/>
                <w:szCs w:val="20"/>
              </w:rPr>
            </w:pPr>
            <w:r>
              <w:rPr>
                <w:rFonts w:ascii="Arial" w:eastAsia="Arial" w:hAnsi="Arial" w:cs="Arial"/>
                <w:color w:val="000000"/>
                <w:spacing w:val="0"/>
                <w:w w:val="100"/>
                <w:position w:val="0"/>
                <w:sz w:val="20"/>
                <w:szCs w:val="20"/>
              </w:rPr>
              <w:t>50,692</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70,665</w:t>
            </w:r>
          </w:p>
        </w:tc>
      </w:tr>
      <w:tr>
        <w:trPr>
          <w:trHeight w:val="25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88,22064</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50,88116</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right"/>
              <w:rPr>
                <w:sz w:val="20"/>
                <w:szCs w:val="20"/>
              </w:rPr>
            </w:pPr>
            <w:r>
              <w:rPr>
                <w:rFonts w:ascii="Arial" w:eastAsia="Arial" w:hAnsi="Arial" w:cs="Arial"/>
                <w:color w:val="000000"/>
                <w:spacing w:val="0"/>
                <w:w w:val="100"/>
                <w:position w:val="0"/>
                <w:sz w:val="20"/>
                <w:szCs w:val="20"/>
              </w:rPr>
              <w:t>56,22</w:t>
            </w:r>
          </w:p>
        </w:tc>
      </w:tr>
      <w:tr>
        <w:trPr>
          <w:trHeight w:val="245"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88,2053</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50,90572</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54,363</w:t>
            </w:r>
          </w:p>
        </w:tc>
      </w:tr>
      <w:tr>
        <w:trPr>
          <w:trHeight w:val="25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88,02557</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51,00883</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53,506</w:t>
            </w:r>
          </w:p>
        </w:tc>
      </w:tr>
      <w:tr>
        <w:trPr>
          <w:trHeight w:val="245"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88,95866</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50,65376</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78,965</w:t>
            </w:r>
          </w:p>
        </w:tc>
      </w:tr>
      <w:tr>
        <w:trPr>
          <w:trHeight w:val="245"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88,51891</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50,74672</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64,752</w:t>
            </w:r>
          </w:p>
        </w:tc>
      </w:tr>
      <w:tr>
        <w:trPr>
          <w:trHeight w:val="25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88,01746</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51,01558</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53,442</w:t>
            </w:r>
          </w:p>
        </w:tc>
      </w:tr>
      <w:tr>
        <w:trPr>
          <w:trHeight w:val="245"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87,97646</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51,00787</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56,197</w:t>
            </w:r>
          </w:p>
        </w:tc>
      </w:tr>
      <w:tr>
        <w:trPr>
          <w:trHeight w:val="254"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88,38999</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50,73167</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67,794</w:t>
            </w:r>
          </w:p>
        </w:tc>
      </w:tr>
      <w:tr>
        <w:trPr>
          <w:trHeight w:val="254"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87,7445</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51,1954</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61,457</w:t>
            </w:r>
          </w:p>
        </w:tc>
      </w:tr>
      <w:tr>
        <w:trPr>
          <w:trHeight w:val="25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88,47067</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50,84931</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right"/>
              <w:rPr>
                <w:sz w:val="20"/>
                <w:szCs w:val="20"/>
              </w:rPr>
            </w:pPr>
            <w:r>
              <w:rPr>
                <w:rFonts w:ascii="Arial" w:eastAsia="Arial" w:hAnsi="Arial" w:cs="Arial"/>
                <w:color w:val="000000"/>
                <w:spacing w:val="0"/>
                <w:w w:val="100"/>
                <w:position w:val="0"/>
                <w:sz w:val="20"/>
                <w:szCs w:val="20"/>
              </w:rPr>
              <w:t>53,86</w:t>
            </w:r>
          </w:p>
        </w:tc>
      </w:tr>
      <w:tr>
        <w:trPr>
          <w:trHeight w:val="25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88,74571</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50,64282</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76,744</w:t>
            </w:r>
          </w:p>
        </w:tc>
      </w:tr>
      <w:tr>
        <w:trPr>
          <w:trHeight w:val="254"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88,39668</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50,7826</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62,167</w:t>
            </w:r>
          </w:p>
        </w:tc>
      </w:tr>
      <w:tr>
        <w:trPr>
          <w:trHeight w:val="25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87,75808</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51,08049</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64,883</w:t>
            </w:r>
          </w:p>
        </w:tc>
      </w:tr>
      <w:tr>
        <w:trPr>
          <w:trHeight w:val="25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88,41728</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50,77734</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62,424</w:t>
            </w:r>
          </w:p>
        </w:tc>
      </w:tr>
      <w:tr>
        <w:trPr>
          <w:trHeight w:val="25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87,84338</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51,14157</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56,698</w:t>
            </w:r>
          </w:p>
        </w:tc>
      </w:tr>
      <w:tr>
        <w:trPr>
          <w:trHeight w:val="25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87,78902</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51,06076</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63,925</w:t>
            </w:r>
          </w:p>
        </w:tc>
      </w:tr>
      <w:tr>
        <w:trPr>
          <w:trHeight w:val="245"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88,29377</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50,83385</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right"/>
              <w:rPr>
                <w:sz w:val="20"/>
                <w:szCs w:val="20"/>
              </w:rPr>
            </w:pPr>
            <w:r>
              <w:rPr>
                <w:rFonts w:ascii="Arial" w:eastAsia="Arial" w:hAnsi="Arial" w:cs="Arial"/>
                <w:color w:val="000000"/>
                <w:spacing w:val="0"/>
                <w:w w:val="100"/>
                <w:position w:val="0"/>
                <w:sz w:val="20"/>
                <w:szCs w:val="20"/>
              </w:rPr>
              <w:t>58,86</w:t>
            </w:r>
          </w:p>
        </w:tc>
      </w:tr>
      <w:tr>
        <w:trPr>
          <w:trHeight w:val="245"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88,07447</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50,90079</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59,975</w:t>
            </w:r>
          </w:p>
        </w:tc>
      </w:tr>
      <w:tr>
        <w:trPr>
          <w:trHeight w:val="25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88,19406</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50,88567</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56,687</w:t>
            </w:r>
          </w:p>
        </w:tc>
      </w:tr>
      <w:tr>
        <w:trPr>
          <w:trHeight w:val="245"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87,39993</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51,69733</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92,927</w:t>
            </w:r>
          </w:p>
        </w:tc>
      </w:tr>
      <w:tr>
        <w:trPr>
          <w:trHeight w:val="25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88,63406</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50,71425</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68,156</w:t>
            </w:r>
          </w:p>
        </w:tc>
      </w:tr>
      <w:tr>
        <w:trPr>
          <w:trHeight w:val="25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88,01062</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50,92753</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60,597</w:t>
            </w:r>
          </w:p>
        </w:tc>
      </w:tr>
      <w:tr>
        <w:trPr>
          <w:trHeight w:val="25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87,75591</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51,19578</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60,673</w:t>
            </w:r>
          </w:p>
        </w:tc>
      </w:tr>
      <w:tr>
        <w:trPr>
          <w:trHeight w:val="25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88,78232</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50,86415</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53,004</w:t>
            </w:r>
          </w:p>
        </w:tc>
      </w:tr>
      <w:tr>
        <w:trPr>
          <w:trHeight w:val="245"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88,07166</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50,73775</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75,251</w:t>
            </w:r>
          </w:p>
        </w:tc>
      </w:tr>
      <w:tr>
        <w:trPr>
          <w:trHeight w:val="245"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87,90672</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50,97658</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right"/>
              <w:rPr>
                <w:sz w:val="20"/>
                <w:szCs w:val="20"/>
              </w:rPr>
            </w:pPr>
            <w:r>
              <w:rPr>
                <w:rFonts w:ascii="Arial" w:eastAsia="Arial" w:hAnsi="Arial" w:cs="Arial"/>
                <w:color w:val="000000"/>
                <w:spacing w:val="0"/>
                <w:w w:val="100"/>
                <w:position w:val="0"/>
                <w:sz w:val="20"/>
                <w:szCs w:val="20"/>
              </w:rPr>
              <w:t>62,19</w:t>
            </w:r>
          </w:p>
        </w:tc>
      </w:tr>
      <w:tr>
        <w:trPr>
          <w:trHeight w:val="25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87,77377</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51,07558</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64,129</w:t>
            </w:r>
          </w:p>
        </w:tc>
      </w:tr>
      <w:tr>
        <w:trPr>
          <w:trHeight w:val="25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87,74626</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51,17463</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61,941</w:t>
            </w:r>
          </w:p>
        </w:tc>
      </w:tr>
      <w:tr>
        <w:trPr>
          <w:trHeight w:val="259"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87,77068</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50,79419</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82,976</w:t>
            </w:r>
          </w:p>
        </w:tc>
      </w:tr>
      <w:tr>
        <w:trPr>
          <w:trHeight w:val="245"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88,94604</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51,03602</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40,377</w:t>
            </w:r>
          </w:p>
        </w:tc>
      </w:tr>
      <w:tr>
        <w:trPr>
          <w:trHeight w:val="264"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87,78765</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51,88723</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83,979</w:t>
            </w:r>
          </w:p>
        </w:tc>
      </w:tr>
    </w:tbl>
    <w:p>
      <w:pPr>
        <w:sectPr>
          <w:footnotePr>
            <w:pos w:val="pageBottom"/>
            <w:numFmt w:val="decimal"/>
            <w:numStart w:val="1"/>
            <w:numRestart w:val="continuous"/>
            <w15:footnoteColumns w:val="1"/>
          </w:footnotePr>
          <w:pgSz w:w="8400" w:h="11900"/>
          <w:pgMar w:top="916" w:right="3483" w:bottom="916" w:left="1432" w:header="488" w:footer="488" w:gutter="0"/>
          <w:cols w:space="720"/>
          <w:noEndnote/>
          <w:rtlGutter w:val="0"/>
          <w:docGrid w:linePitch="360"/>
        </w:sectPr>
      </w:pPr>
    </w:p>
    <w:p>
      <w:pPr>
        <w:pStyle w:val="Style280"/>
        <w:keepNext w:val="0"/>
        <w:keepLines w:val="0"/>
        <w:widowControl w:val="0"/>
        <w:shd w:val="clear" w:color="auto" w:fill="auto"/>
        <w:bidi w:val="0"/>
        <w:spacing w:before="0" w:after="0"/>
        <w:ind w:left="0" w:right="0" w:firstLine="0"/>
        <w:jc w:val="left"/>
        <w:sectPr>
          <w:footnotePr>
            <w:pos w:val="pageBottom"/>
            <w:numFmt w:val="decimal"/>
            <w:numStart w:val="1"/>
            <w:numRestart w:val="continuous"/>
            <w15:footnoteColumns w:val="1"/>
          </w:footnotePr>
          <w:pgSz w:w="8400" w:h="11900"/>
          <w:pgMar w:top="883" w:right="4947" w:bottom="883" w:left="1193" w:header="455" w:footer="455" w:gutter="0"/>
          <w:cols w:space="720"/>
          <w:noEndnote/>
          <w:rtlGutter w:val="0"/>
          <w:docGrid w:linePitch="360"/>
        </w:sectPr>
      </w:pPr>
      <w:r>
        <w:rPr>
          <w:color w:val="000000"/>
          <w:spacing w:val="0"/>
          <w:w w:val="100"/>
          <w:position w:val="0"/>
        </w:rPr>
        <w:t>урочище Летник урочище Ужуме урочище Туштукол урочище Большой Суру урочище Калтреле урочище Аныяк-Тура урочище Карадыныш урочище Акташ Драконьи Ворота урочище Тытуайры каньон Глубокий урочище Катуярык урочище Гелькички урочище Акташ урочище Камелик урочище Бошту урочище Куклут каньон Щель урочище Майналык урочище Каирмес урочище Карагыр урочище Чичкегыр лог Суоймох лог Кугандуовек лог Тынурек урочище Торгунях урочище Янаян урочище Сарыялан урочище Карату урочище Молча урочище Сас урочище Кокоэтынага урочище Сугай урочище Куттукель урочище Сукбак урочище Тарбаганду урочище Дион урочише Тонтыт урочище Белтир</w:t>
      </w:r>
    </w:p>
    <w:tbl>
      <w:tblPr>
        <w:tblOverlap w:val="never"/>
        <w:jc w:val="center"/>
        <w:tblLayout w:type="fixed"/>
      </w:tblPr>
      <w:tblGrid>
        <w:gridCol w:w="936"/>
        <w:gridCol w:w="1411"/>
        <w:gridCol w:w="1138"/>
      </w:tblGrid>
      <w:tr>
        <w:trPr>
          <w:trHeight w:val="23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87,7571</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51,48723</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right"/>
              <w:rPr>
                <w:sz w:val="20"/>
                <w:szCs w:val="20"/>
              </w:rPr>
            </w:pPr>
            <w:r>
              <w:rPr>
                <w:rFonts w:ascii="Arial" w:eastAsia="Arial" w:hAnsi="Arial" w:cs="Arial"/>
                <w:color w:val="000000"/>
                <w:spacing w:val="0"/>
                <w:w w:val="100"/>
                <w:position w:val="0"/>
                <w:sz w:val="20"/>
                <w:szCs w:val="20"/>
              </w:rPr>
              <w:t>61,291</w:t>
            </w:r>
          </w:p>
        </w:tc>
      </w:tr>
      <w:tr>
        <w:trPr>
          <w:trHeight w:val="254"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88,28515</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50,98699</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43,729</w:t>
            </w:r>
          </w:p>
        </w:tc>
      </w:tr>
      <w:tr>
        <w:trPr>
          <w:trHeight w:val="254"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88,23766</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50,92462</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51,406</w:t>
            </w:r>
          </w:p>
        </w:tc>
      </w:tr>
      <w:tr>
        <w:trPr>
          <w:trHeight w:val="25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88,03283</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50,96768</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56,287</w:t>
            </w:r>
          </w:p>
        </w:tc>
      </w:tr>
      <w:tr>
        <w:trPr>
          <w:trHeight w:val="25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88,17837</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50,81838</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63,785</w:t>
            </w:r>
          </w:p>
        </w:tc>
      </w:tr>
      <w:tr>
        <w:trPr>
          <w:trHeight w:val="245"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87,93586</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50,66853</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86,774</w:t>
            </w:r>
          </w:p>
        </w:tc>
      </w:tr>
      <w:tr>
        <w:trPr>
          <w:trHeight w:val="25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88,21017</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50,94402</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right"/>
              <w:rPr>
                <w:sz w:val="20"/>
                <w:szCs w:val="20"/>
              </w:rPr>
            </w:pPr>
            <w:r>
              <w:rPr>
                <w:rFonts w:ascii="Arial" w:eastAsia="Arial" w:hAnsi="Arial" w:cs="Arial"/>
                <w:color w:val="000000"/>
                <w:spacing w:val="0"/>
                <w:w w:val="100"/>
                <w:position w:val="0"/>
                <w:sz w:val="20"/>
                <w:szCs w:val="20"/>
              </w:rPr>
              <w:t>50,55</w:t>
            </w:r>
          </w:p>
        </w:tc>
      </w:tr>
      <w:tr>
        <w:trPr>
          <w:trHeight w:val="25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88,0507</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51,22116</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40,077</w:t>
            </w:r>
          </w:p>
        </w:tc>
      </w:tr>
      <w:tr>
        <w:trPr>
          <w:trHeight w:val="25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87,52494</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51,74274</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87,762</w:t>
            </w:r>
          </w:p>
        </w:tc>
      </w:tr>
      <w:tr>
        <w:trPr>
          <w:trHeight w:val="25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87,675</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51,17676</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66,678</w:t>
            </w:r>
          </w:p>
        </w:tc>
      </w:tr>
      <w:tr>
        <w:trPr>
          <w:trHeight w:val="254"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87,7161</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50,81661</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83,984</w:t>
            </w:r>
          </w:p>
        </w:tc>
      </w:tr>
      <w:tr>
        <w:trPr>
          <w:trHeight w:val="25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88,18803</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50,95118</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50,743</w:t>
            </w:r>
          </w:p>
        </w:tc>
      </w:tr>
      <w:tr>
        <w:trPr>
          <w:trHeight w:val="245"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88,27596</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51,28578</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23,044</w:t>
            </w:r>
          </w:p>
        </w:tc>
      </w:tr>
      <w:tr>
        <w:trPr>
          <w:trHeight w:val="25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88,54299</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50,80966</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57,641</w:t>
            </w:r>
          </w:p>
        </w:tc>
      </w:tr>
      <w:tr>
        <w:trPr>
          <w:trHeight w:val="25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87,79544</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51,41183</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56,806</w:t>
            </w:r>
          </w:p>
        </w:tc>
      </w:tr>
      <w:tr>
        <w:trPr>
          <w:trHeight w:val="254"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88,58045</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50,70325</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right"/>
              <w:rPr>
                <w:sz w:val="20"/>
                <w:szCs w:val="20"/>
              </w:rPr>
            </w:pPr>
            <w:r>
              <w:rPr>
                <w:rFonts w:ascii="Arial" w:eastAsia="Arial" w:hAnsi="Arial" w:cs="Arial"/>
                <w:color w:val="000000"/>
                <w:spacing w:val="0"/>
                <w:w w:val="100"/>
                <w:position w:val="0"/>
                <w:sz w:val="20"/>
                <w:szCs w:val="20"/>
              </w:rPr>
              <w:t>69,35</w:t>
            </w:r>
          </w:p>
        </w:tc>
      </w:tr>
      <w:tr>
        <w:trPr>
          <w:trHeight w:val="25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87,78364</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51,16675</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59,695</w:t>
            </w:r>
          </w:p>
        </w:tc>
      </w:tr>
      <w:tr>
        <w:trPr>
          <w:trHeight w:val="25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87,75977</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50,78782</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right"/>
              <w:rPr>
                <w:sz w:val="20"/>
                <w:szCs w:val="20"/>
              </w:rPr>
            </w:pPr>
            <w:r>
              <w:rPr>
                <w:rFonts w:ascii="Arial" w:eastAsia="Arial" w:hAnsi="Arial" w:cs="Arial"/>
                <w:color w:val="000000"/>
                <w:spacing w:val="0"/>
                <w:w w:val="100"/>
                <w:position w:val="0"/>
                <w:sz w:val="20"/>
                <w:szCs w:val="20"/>
              </w:rPr>
              <w:t>84,02</w:t>
            </w:r>
          </w:p>
        </w:tc>
      </w:tr>
      <w:tr>
        <w:trPr>
          <w:trHeight w:val="25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87,55288</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51,35978</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right"/>
              <w:rPr>
                <w:sz w:val="20"/>
                <w:szCs w:val="20"/>
              </w:rPr>
            </w:pPr>
            <w:r>
              <w:rPr>
                <w:rFonts w:ascii="Arial" w:eastAsia="Arial" w:hAnsi="Arial" w:cs="Arial"/>
                <w:color w:val="000000"/>
                <w:spacing w:val="0"/>
                <w:w w:val="100"/>
                <w:position w:val="0"/>
                <w:sz w:val="20"/>
                <w:szCs w:val="20"/>
              </w:rPr>
              <w:t>73,03</w:t>
            </w:r>
          </w:p>
        </w:tc>
      </w:tr>
      <w:tr>
        <w:trPr>
          <w:trHeight w:val="25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88,6681</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50,8275</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55,723</w:t>
            </w:r>
          </w:p>
        </w:tc>
      </w:tr>
      <w:tr>
        <w:trPr>
          <w:trHeight w:val="25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88,47826</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50,79207</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60,067</w:t>
            </w:r>
          </w:p>
        </w:tc>
      </w:tr>
      <w:tr>
        <w:trPr>
          <w:trHeight w:val="25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88,30491</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50,87159</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right"/>
              <w:rPr>
                <w:sz w:val="20"/>
                <w:szCs w:val="20"/>
              </w:rPr>
            </w:pPr>
            <w:r>
              <w:rPr>
                <w:rFonts w:ascii="Arial" w:eastAsia="Arial" w:hAnsi="Arial" w:cs="Arial"/>
                <w:color w:val="000000"/>
                <w:spacing w:val="0"/>
                <w:w w:val="100"/>
                <w:position w:val="0"/>
                <w:sz w:val="20"/>
                <w:szCs w:val="20"/>
              </w:rPr>
              <w:t>54,67</w:t>
            </w:r>
          </w:p>
        </w:tc>
      </w:tr>
      <w:tr>
        <w:trPr>
          <w:trHeight w:val="25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88,39252</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50,78974</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61,462</w:t>
            </w:r>
          </w:p>
        </w:tc>
      </w:tr>
      <w:tr>
        <w:trPr>
          <w:trHeight w:val="25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88,51144</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50,43881</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98,942</w:t>
            </w:r>
          </w:p>
        </w:tc>
      </w:tr>
      <w:tr>
        <w:trPr>
          <w:trHeight w:val="25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87,74952</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51,28715</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59,451</w:t>
            </w:r>
          </w:p>
        </w:tc>
      </w:tr>
      <w:tr>
        <w:trPr>
          <w:trHeight w:val="25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88,60242</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50,71465</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68,069</w:t>
            </w:r>
          </w:p>
        </w:tc>
      </w:tr>
      <w:tr>
        <w:trPr>
          <w:trHeight w:val="25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88,56843</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50,72306</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right"/>
              <w:rPr>
                <w:sz w:val="20"/>
                <w:szCs w:val="20"/>
              </w:rPr>
            </w:pPr>
            <w:r>
              <w:rPr>
                <w:rFonts w:ascii="Arial" w:eastAsia="Arial" w:hAnsi="Arial" w:cs="Arial"/>
                <w:color w:val="000000"/>
                <w:spacing w:val="0"/>
                <w:w w:val="100"/>
                <w:position w:val="0"/>
                <w:sz w:val="20"/>
                <w:szCs w:val="20"/>
              </w:rPr>
              <w:t>67,17</w:t>
            </w:r>
          </w:p>
        </w:tc>
      </w:tr>
      <w:tr>
        <w:trPr>
          <w:trHeight w:val="245"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87,72703</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51,31323</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60,857</w:t>
            </w:r>
          </w:p>
        </w:tc>
      </w:tr>
      <w:tr>
        <w:trPr>
          <w:trHeight w:val="25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88,34548</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180"/>
              <w:jc w:val="left"/>
              <w:rPr>
                <w:sz w:val="20"/>
                <w:szCs w:val="20"/>
              </w:rPr>
            </w:pPr>
            <w:r>
              <w:rPr>
                <w:rFonts w:ascii="Arial" w:eastAsia="Arial" w:hAnsi="Arial" w:cs="Arial"/>
                <w:color w:val="000000"/>
                <w:spacing w:val="0"/>
                <w:w w:val="100"/>
                <w:position w:val="0"/>
                <w:sz w:val="20"/>
                <w:szCs w:val="20"/>
              </w:rPr>
              <w:t>50,898</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50,898</w:t>
            </w:r>
          </w:p>
        </w:tc>
      </w:tr>
      <w:tr>
        <w:trPr>
          <w:trHeight w:val="245"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87,77842</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51,2155</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58,636</w:t>
            </w:r>
          </w:p>
        </w:tc>
      </w:tr>
      <w:tr>
        <w:trPr>
          <w:trHeight w:val="245"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87,77351</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51,20769</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59,164</w:t>
            </w:r>
          </w:p>
        </w:tc>
      </w:tr>
      <w:tr>
        <w:trPr>
          <w:trHeight w:val="25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87,88513</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51,09749</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56,066</w:t>
            </w:r>
          </w:p>
        </w:tc>
      </w:tr>
      <w:tr>
        <w:trPr>
          <w:trHeight w:val="245"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87,77089</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51,18822</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59,874</w:t>
            </w:r>
          </w:p>
        </w:tc>
      </w:tr>
      <w:tr>
        <w:trPr>
          <w:trHeight w:val="25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88,58611</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50,82245</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56,089</w:t>
            </w:r>
          </w:p>
        </w:tc>
      </w:tr>
      <w:tr>
        <w:trPr>
          <w:trHeight w:val="245"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88,58002</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50,75525</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right"/>
              <w:rPr>
                <w:sz w:val="20"/>
                <w:szCs w:val="20"/>
              </w:rPr>
            </w:pPr>
            <w:r>
              <w:rPr>
                <w:rFonts w:ascii="Arial" w:eastAsia="Arial" w:hAnsi="Arial" w:cs="Arial"/>
                <w:color w:val="000000"/>
                <w:spacing w:val="0"/>
                <w:w w:val="100"/>
                <w:position w:val="0"/>
                <w:sz w:val="20"/>
                <w:szCs w:val="20"/>
              </w:rPr>
              <w:t>63,57</w:t>
            </w:r>
          </w:p>
        </w:tc>
      </w:tr>
      <w:tr>
        <w:trPr>
          <w:trHeight w:val="254"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88,62551</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50,57779</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right"/>
              <w:rPr>
                <w:sz w:val="20"/>
                <w:szCs w:val="20"/>
              </w:rPr>
            </w:pPr>
            <w:r>
              <w:rPr>
                <w:rFonts w:ascii="Arial" w:eastAsia="Arial" w:hAnsi="Arial" w:cs="Arial"/>
                <w:color w:val="000000"/>
                <w:spacing w:val="0"/>
                <w:w w:val="100"/>
                <w:position w:val="0"/>
                <w:sz w:val="20"/>
                <w:szCs w:val="20"/>
              </w:rPr>
              <w:t>83,31</w:t>
            </w:r>
          </w:p>
        </w:tc>
      </w:tr>
      <w:tr>
        <w:trPr>
          <w:trHeight w:val="259"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87,7651</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51,23713</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59,079</w:t>
            </w:r>
          </w:p>
        </w:tc>
      </w:tr>
      <w:tr>
        <w:trPr>
          <w:trHeight w:val="254"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88,45582</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50,8525</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53,695</w:t>
            </w:r>
          </w:p>
        </w:tc>
      </w:tr>
      <w:tr>
        <w:trPr>
          <w:trHeight w:val="264"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88,59602</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50,80496</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58,026</w:t>
            </w:r>
          </w:p>
        </w:tc>
      </w:tr>
    </w:tbl>
    <w:p>
      <w:pPr>
        <w:pStyle w:val="Style280"/>
        <w:keepNext w:val="0"/>
        <w:keepLines w:val="0"/>
        <w:widowControl w:val="0"/>
        <w:shd w:val="clear" w:color="auto" w:fill="auto"/>
        <w:bidi w:val="0"/>
        <w:spacing w:before="0" w:after="0"/>
        <w:ind w:left="0" w:right="0" w:firstLine="0"/>
        <w:jc w:val="left"/>
      </w:pPr>
      <w:r>
        <w:rPr>
          <w:color w:val="000000"/>
          <w:spacing w:val="0"/>
          <w:w w:val="100"/>
          <w:position w:val="0"/>
        </w:rPr>
        <w:t>урочище Карасу</w:t>
      </w:r>
    </w:p>
    <w:p>
      <w:pPr>
        <w:pStyle w:val="Style280"/>
        <w:keepNext w:val="0"/>
        <w:keepLines w:val="0"/>
        <w:widowControl w:val="0"/>
        <w:shd w:val="clear" w:color="auto" w:fill="auto"/>
        <w:bidi w:val="0"/>
        <w:spacing w:before="0" w:after="0"/>
        <w:ind w:left="0" w:right="0" w:firstLine="0"/>
        <w:jc w:val="left"/>
      </w:pPr>
      <w:r>
        <w:rPr>
          <w:color w:val="000000"/>
          <w:spacing w:val="0"/>
          <w:w w:val="100"/>
          <w:position w:val="0"/>
        </w:rPr>
        <w:t>Язулинский каньон урочище Анаяк урочище Тал</w:t>
      </w:r>
    </w:p>
    <w:p>
      <w:pPr>
        <w:pStyle w:val="Style280"/>
        <w:keepNext w:val="0"/>
        <w:keepLines w:val="0"/>
        <w:widowControl w:val="0"/>
        <w:shd w:val="clear" w:color="auto" w:fill="auto"/>
        <w:bidi w:val="0"/>
        <w:spacing w:before="0" w:after="0"/>
        <w:ind w:left="0" w:right="0" w:firstLine="0"/>
        <w:jc w:val="left"/>
      </w:pPr>
      <w:r>
        <w:rPr>
          <w:color w:val="000000"/>
          <w:spacing w:val="0"/>
          <w:w w:val="100"/>
          <w:position w:val="0"/>
        </w:rPr>
        <w:t>урочище Куйгендюрт</w:t>
      </w:r>
    </w:p>
    <w:p>
      <w:pPr>
        <w:pStyle w:val="Style280"/>
        <w:keepNext w:val="0"/>
        <w:keepLines w:val="0"/>
        <w:widowControl w:val="0"/>
        <w:shd w:val="clear" w:color="auto" w:fill="auto"/>
        <w:bidi w:val="0"/>
        <w:spacing w:before="0" w:after="0"/>
        <w:ind w:left="0" w:right="0" w:firstLine="0"/>
        <w:jc w:val="left"/>
      </w:pPr>
      <w:r>
        <w:rPr>
          <w:color w:val="000000"/>
          <w:spacing w:val="0"/>
          <w:w w:val="100"/>
          <w:position w:val="0"/>
        </w:rPr>
        <w:t>урочище Куган</w:t>
      </w:r>
    </w:p>
    <w:p>
      <w:pPr>
        <w:pStyle w:val="Style280"/>
        <w:keepNext w:val="0"/>
        <w:keepLines w:val="0"/>
        <w:widowControl w:val="0"/>
        <w:shd w:val="clear" w:color="auto" w:fill="auto"/>
        <w:bidi w:val="0"/>
        <w:spacing w:before="0" w:after="0"/>
        <w:ind w:left="0" w:right="0" w:firstLine="0"/>
        <w:jc w:val="left"/>
      </w:pPr>
      <w:r>
        <w:rPr>
          <w:color w:val="000000"/>
          <w:spacing w:val="0"/>
          <w:w w:val="100"/>
          <w:position w:val="0"/>
        </w:rPr>
        <w:t>урочище Ачелман</w:t>
      </w:r>
    </w:p>
    <w:p>
      <w:pPr>
        <w:pStyle w:val="Style280"/>
        <w:keepNext w:val="0"/>
        <w:keepLines w:val="0"/>
        <w:widowControl w:val="0"/>
        <w:shd w:val="clear" w:color="auto" w:fill="auto"/>
        <w:bidi w:val="0"/>
        <w:spacing w:before="0" w:after="0"/>
        <w:ind w:left="0" w:right="0" w:firstLine="0"/>
        <w:jc w:val="left"/>
      </w:pPr>
      <w:r>
        <w:rPr>
          <w:color w:val="000000"/>
          <w:spacing w:val="0"/>
          <w:w w:val="100"/>
          <w:position w:val="0"/>
        </w:rPr>
        <w:t>урочище Карагашту</w:t>
      </w:r>
    </w:p>
    <w:p>
      <w:pPr>
        <w:pStyle w:val="Style280"/>
        <w:keepNext w:val="0"/>
        <w:keepLines w:val="0"/>
        <w:widowControl w:val="0"/>
        <w:shd w:val="clear" w:color="auto" w:fill="auto"/>
        <w:bidi w:val="0"/>
        <w:spacing w:before="0" w:after="0"/>
        <w:ind w:left="0" w:right="0" w:firstLine="0"/>
        <w:jc w:val="left"/>
      </w:pPr>
      <w:r>
        <w:rPr>
          <w:color w:val="000000"/>
          <w:spacing w:val="0"/>
          <w:w w:val="100"/>
          <w:position w:val="0"/>
        </w:rPr>
        <w:t>урочище Таспашту</w:t>
      </w:r>
    </w:p>
    <w:p>
      <w:pPr>
        <w:pStyle w:val="Style280"/>
        <w:keepNext w:val="0"/>
        <w:keepLines w:val="0"/>
        <w:widowControl w:val="0"/>
        <w:shd w:val="clear" w:color="auto" w:fill="auto"/>
        <w:bidi w:val="0"/>
        <w:spacing w:before="0" w:after="0"/>
        <w:ind w:left="0" w:right="0" w:firstLine="0"/>
        <w:jc w:val="left"/>
      </w:pPr>
      <w:r>
        <w:rPr>
          <w:color w:val="000000"/>
          <w:spacing w:val="0"/>
          <w:w w:val="100"/>
          <w:position w:val="0"/>
        </w:rPr>
        <w:t>урочище Топчиха</w:t>
      </w:r>
    </w:p>
    <w:p>
      <w:pPr>
        <w:pStyle w:val="Style280"/>
        <w:keepNext w:val="0"/>
        <w:keepLines w:val="0"/>
        <w:widowControl w:val="0"/>
        <w:shd w:val="clear" w:color="auto" w:fill="auto"/>
        <w:bidi w:val="0"/>
        <w:spacing w:before="0" w:after="0"/>
        <w:ind w:left="0" w:right="0" w:firstLine="0"/>
        <w:jc w:val="left"/>
      </w:pPr>
      <w:r>
        <w:rPr>
          <w:color w:val="000000"/>
          <w:spacing w:val="0"/>
          <w:w w:val="100"/>
          <w:position w:val="0"/>
        </w:rPr>
        <w:t>урочище Тедирек Белинские террасы</w:t>
      </w:r>
    </w:p>
    <w:p>
      <w:pPr>
        <w:pStyle w:val="Style280"/>
        <w:keepNext w:val="0"/>
        <w:keepLines w:val="0"/>
        <w:widowControl w:val="0"/>
        <w:shd w:val="clear" w:color="auto" w:fill="auto"/>
        <w:bidi w:val="0"/>
        <w:spacing w:before="0" w:after="0"/>
        <w:ind w:left="0" w:right="0" w:firstLine="0"/>
        <w:jc w:val="left"/>
      </w:pPr>
      <w:r>
        <w:rPr>
          <w:color w:val="000000"/>
          <w:spacing w:val="0"/>
          <w:w w:val="100"/>
          <w:position w:val="0"/>
        </w:rPr>
        <w:t>Узун-Оюкское плоскогорье урочище Узунялан урочище Ойык лог Коккель</w:t>
      </w:r>
    </w:p>
    <w:p>
      <w:pPr>
        <w:pStyle w:val="Style280"/>
        <w:keepNext w:val="0"/>
        <w:keepLines w:val="0"/>
        <w:widowControl w:val="0"/>
        <w:shd w:val="clear" w:color="auto" w:fill="auto"/>
        <w:bidi w:val="0"/>
        <w:spacing w:before="0" w:after="0"/>
        <w:ind w:left="0" w:right="0" w:firstLine="0"/>
        <w:jc w:val="left"/>
      </w:pPr>
      <w:r>
        <w:rPr>
          <w:color w:val="000000"/>
          <w:spacing w:val="0"/>
          <w:w w:val="100"/>
          <w:position w:val="0"/>
        </w:rPr>
        <w:t>урочище Пельтреш</w:t>
      </w:r>
    </w:p>
    <w:p>
      <w:pPr>
        <w:pStyle w:val="Style280"/>
        <w:keepNext w:val="0"/>
        <w:keepLines w:val="0"/>
        <w:widowControl w:val="0"/>
        <w:shd w:val="clear" w:color="auto" w:fill="auto"/>
        <w:bidi w:val="0"/>
        <w:spacing w:before="0" w:after="0"/>
        <w:ind w:left="0" w:right="0" w:firstLine="0"/>
        <w:jc w:val="left"/>
      </w:pPr>
      <w:r>
        <w:rPr>
          <w:color w:val="000000"/>
          <w:spacing w:val="0"/>
          <w:w w:val="100"/>
          <w:position w:val="0"/>
        </w:rPr>
        <w:t>урочище Кызылкая</w:t>
      </w:r>
    </w:p>
    <w:p>
      <w:pPr>
        <w:pStyle w:val="Style280"/>
        <w:keepNext w:val="0"/>
        <w:keepLines w:val="0"/>
        <w:widowControl w:val="0"/>
        <w:shd w:val="clear" w:color="auto" w:fill="auto"/>
        <w:bidi w:val="0"/>
        <w:spacing w:before="0" w:after="0"/>
        <w:ind w:left="0" w:right="0" w:firstLine="0"/>
        <w:jc w:val="left"/>
      </w:pPr>
      <w:r>
        <w:rPr>
          <w:color w:val="000000"/>
          <w:spacing w:val="0"/>
          <w:w w:val="100"/>
          <w:position w:val="0"/>
        </w:rPr>
        <w:t>урочище Каткы</w:t>
      </w:r>
    </w:p>
    <w:p>
      <w:pPr>
        <w:pStyle w:val="Style280"/>
        <w:keepNext w:val="0"/>
        <w:keepLines w:val="0"/>
        <w:widowControl w:val="0"/>
        <w:shd w:val="clear" w:color="auto" w:fill="auto"/>
        <w:bidi w:val="0"/>
        <w:spacing w:before="0" w:after="0"/>
        <w:ind w:left="0" w:right="0" w:firstLine="0"/>
        <w:jc w:val="left"/>
      </w:pPr>
      <w:r>
        <w:rPr>
          <w:color w:val="000000"/>
          <w:spacing w:val="0"/>
          <w:w w:val="100"/>
          <w:position w:val="0"/>
        </w:rPr>
        <w:t>урочище Акош</w:t>
      </w:r>
    </w:p>
    <w:p>
      <w:pPr>
        <w:pStyle w:val="Style280"/>
        <w:keepNext w:val="0"/>
        <w:keepLines w:val="0"/>
        <w:widowControl w:val="0"/>
        <w:shd w:val="clear" w:color="auto" w:fill="auto"/>
        <w:bidi w:val="0"/>
        <w:spacing w:before="0" w:after="0"/>
        <w:ind w:left="0" w:right="0" w:firstLine="0"/>
        <w:jc w:val="left"/>
      </w:pPr>
      <w:r>
        <w:rPr>
          <w:color w:val="000000"/>
          <w:spacing w:val="0"/>
          <w:w w:val="100"/>
          <w:position w:val="0"/>
        </w:rPr>
        <w:t>урочище Таштумес</w:t>
      </w:r>
    </w:p>
    <w:p>
      <w:pPr>
        <w:pStyle w:val="Style280"/>
        <w:keepNext w:val="0"/>
        <w:keepLines w:val="0"/>
        <w:widowControl w:val="0"/>
        <w:shd w:val="clear" w:color="auto" w:fill="auto"/>
        <w:bidi w:val="0"/>
        <w:spacing w:before="0" w:after="0"/>
        <w:ind w:left="0" w:right="0" w:firstLine="0"/>
        <w:jc w:val="left"/>
      </w:pPr>
      <w:r>
        <w:rPr>
          <w:color w:val="000000"/>
          <w:spacing w:val="0"/>
          <w:w w:val="100"/>
          <w:position w:val="0"/>
        </w:rPr>
        <w:t>урочище Чегее урочище Чергей</w:t>
      </w:r>
    </w:p>
    <w:p>
      <w:pPr>
        <w:pStyle w:val="Style280"/>
        <w:keepNext w:val="0"/>
        <w:keepLines w:val="0"/>
        <w:widowControl w:val="0"/>
        <w:shd w:val="clear" w:color="auto" w:fill="auto"/>
        <w:bidi w:val="0"/>
        <w:spacing w:before="0" w:after="0"/>
        <w:ind w:left="0" w:right="0" w:firstLine="0"/>
        <w:jc w:val="left"/>
      </w:pPr>
      <w:r>
        <w:rPr>
          <w:color w:val="000000"/>
          <w:spacing w:val="0"/>
          <w:w w:val="100"/>
          <w:position w:val="0"/>
        </w:rPr>
        <w:t>урочище Аю-Балтырган</w:t>
      </w:r>
    </w:p>
    <w:p>
      <w:pPr>
        <w:pStyle w:val="Style280"/>
        <w:keepNext w:val="0"/>
        <w:keepLines w:val="0"/>
        <w:widowControl w:val="0"/>
        <w:shd w:val="clear" w:color="auto" w:fill="auto"/>
        <w:bidi w:val="0"/>
        <w:spacing w:before="0" w:after="0"/>
        <w:ind w:left="0" w:right="0" w:firstLine="0"/>
        <w:jc w:val="left"/>
      </w:pPr>
      <w:r>
        <w:rPr>
          <w:color w:val="000000"/>
          <w:spacing w:val="0"/>
          <w:w w:val="100"/>
          <w:position w:val="0"/>
        </w:rPr>
        <w:t>урочище Кырсай лог Малый Каинозен</w:t>
      </w:r>
    </w:p>
    <w:p>
      <w:pPr>
        <w:pStyle w:val="Style280"/>
        <w:keepNext w:val="0"/>
        <w:keepLines w:val="0"/>
        <w:widowControl w:val="0"/>
        <w:shd w:val="clear" w:color="auto" w:fill="auto"/>
        <w:bidi w:val="0"/>
        <w:spacing w:before="0" w:after="0"/>
        <w:ind w:left="0" w:right="0" w:firstLine="0"/>
        <w:jc w:val="left"/>
      </w:pPr>
      <w:r>
        <w:rPr>
          <w:color w:val="000000"/>
          <w:spacing w:val="0"/>
          <w:w w:val="100"/>
          <w:position w:val="0"/>
        </w:rPr>
        <w:t>урочище Кара-Тыт</w:t>
      </w:r>
    </w:p>
    <w:p>
      <w:pPr>
        <w:pStyle w:val="Style280"/>
        <w:keepNext w:val="0"/>
        <w:keepLines w:val="0"/>
        <w:widowControl w:val="0"/>
        <w:shd w:val="clear" w:color="auto" w:fill="auto"/>
        <w:bidi w:val="0"/>
        <w:spacing w:before="0" w:after="0"/>
        <w:ind w:left="0" w:right="0" w:firstLine="0"/>
        <w:jc w:val="left"/>
      </w:pPr>
      <w:r>
        <w:rPr>
          <w:color w:val="000000"/>
          <w:spacing w:val="0"/>
          <w:w w:val="100"/>
          <w:position w:val="0"/>
        </w:rPr>
        <w:t>урочище Кеже</w:t>
      </w:r>
    </w:p>
    <w:p>
      <w:pPr>
        <w:pStyle w:val="Style280"/>
        <w:keepNext w:val="0"/>
        <w:keepLines w:val="0"/>
        <w:widowControl w:val="0"/>
        <w:shd w:val="clear" w:color="auto" w:fill="auto"/>
        <w:bidi w:val="0"/>
        <w:spacing w:before="0" w:after="0"/>
        <w:ind w:left="0" w:right="0" w:firstLine="0"/>
        <w:jc w:val="left"/>
      </w:pPr>
      <w:r>
        <w:rPr>
          <w:color w:val="000000"/>
          <w:spacing w:val="0"/>
          <w:w w:val="100"/>
          <w:position w:val="0"/>
        </w:rPr>
        <w:t>урочище Ишта</w:t>
      </w:r>
    </w:p>
    <w:p>
      <w:pPr>
        <w:pStyle w:val="Style280"/>
        <w:keepNext w:val="0"/>
        <w:keepLines w:val="0"/>
        <w:widowControl w:val="0"/>
        <w:shd w:val="clear" w:color="auto" w:fill="auto"/>
        <w:bidi w:val="0"/>
        <w:spacing w:before="0" w:after="0"/>
        <w:ind w:left="0" w:right="0" w:firstLine="0"/>
        <w:jc w:val="left"/>
      </w:pPr>
      <w:r>
        <w:rPr>
          <w:color w:val="000000"/>
          <w:spacing w:val="0"/>
          <w:w w:val="100"/>
          <w:position w:val="0"/>
        </w:rPr>
        <w:t>урочище Коирман</w:t>
      </w:r>
    </w:p>
    <w:p>
      <w:pPr>
        <w:pStyle w:val="Style280"/>
        <w:keepNext w:val="0"/>
        <w:keepLines w:val="0"/>
        <w:widowControl w:val="0"/>
        <w:shd w:val="clear" w:color="auto" w:fill="auto"/>
        <w:bidi w:val="0"/>
        <w:spacing w:before="0" w:after="0"/>
        <w:ind w:left="0" w:right="0" w:firstLine="0"/>
        <w:jc w:val="left"/>
      </w:pPr>
      <w:r>
        <w:rPr>
          <w:color w:val="000000"/>
          <w:spacing w:val="0"/>
          <w:w w:val="100"/>
          <w:position w:val="0"/>
        </w:rPr>
        <w:t>урочище Аюколь</w:t>
      </w:r>
    </w:p>
    <w:p>
      <w:pPr>
        <w:pStyle w:val="Style280"/>
        <w:keepNext w:val="0"/>
        <w:keepLines w:val="0"/>
        <w:widowControl w:val="0"/>
        <w:shd w:val="clear" w:color="auto" w:fill="auto"/>
        <w:bidi w:val="0"/>
        <w:spacing w:before="0" w:after="0"/>
        <w:ind w:left="0" w:right="0" w:firstLine="0"/>
        <w:jc w:val="left"/>
      </w:pPr>
      <w:r>
        <w:rPr>
          <w:color w:val="000000"/>
          <w:spacing w:val="0"/>
          <w:w w:val="100"/>
          <w:position w:val="0"/>
        </w:rPr>
        <w:t>урочище Камга</w:t>
      </w:r>
    </w:p>
    <w:p>
      <w:pPr>
        <w:pStyle w:val="Style280"/>
        <w:keepNext w:val="0"/>
        <w:keepLines w:val="0"/>
        <w:widowControl w:val="0"/>
        <w:shd w:val="clear" w:color="auto" w:fill="auto"/>
        <w:bidi w:val="0"/>
        <w:spacing w:before="0" w:after="0"/>
        <w:ind w:left="0" w:right="0" w:firstLine="0"/>
        <w:jc w:val="left"/>
      </w:pPr>
      <w:r>
        <w:rPr>
          <w:color w:val="000000"/>
          <w:spacing w:val="0"/>
          <w:w w:val="100"/>
          <w:position w:val="0"/>
        </w:rPr>
        <w:t>лог Сарговый Солдатский мост</w:t>
      </w:r>
    </w:p>
    <w:p>
      <w:pPr>
        <w:pStyle w:val="Style280"/>
        <w:keepNext w:val="0"/>
        <w:keepLines w:val="0"/>
        <w:widowControl w:val="0"/>
        <w:shd w:val="clear" w:color="auto" w:fill="auto"/>
        <w:bidi w:val="0"/>
        <w:spacing w:before="0" w:after="0"/>
        <w:ind w:left="0" w:right="0" w:firstLine="0"/>
        <w:jc w:val="left"/>
      </w:pPr>
      <w:r>
        <w:rPr>
          <w:color w:val="000000"/>
          <w:spacing w:val="0"/>
          <w:w w:val="100"/>
          <w:position w:val="0"/>
        </w:rPr>
        <w:t>урочище Чодырчебе Кокай</w:t>
      </w:r>
    </w:p>
    <w:p>
      <w:pPr>
        <w:pStyle w:val="Style280"/>
        <w:keepNext w:val="0"/>
        <w:keepLines w:val="0"/>
        <w:widowControl w:val="0"/>
        <w:shd w:val="clear" w:color="auto" w:fill="auto"/>
        <w:bidi w:val="0"/>
        <w:spacing w:before="0" w:after="0"/>
        <w:ind w:left="0" w:right="0" w:firstLine="0"/>
        <w:jc w:val="left"/>
      </w:pPr>
      <w:r>
        <w:rPr>
          <w:color w:val="000000"/>
          <w:spacing w:val="0"/>
          <w:w w:val="100"/>
          <w:position w:val="0"/>
        </w:rPr>
        <w:t>Тонгош</w:t>
      </w:r>
    </w:p>
    <w:p>
      <w:pPr>
        <w:pStyle w:val="Style280"/>
        <w:keepNext w:val="0"/>
        <w:keepLines w:val="0"/>
        <w:widowControl w:val="0"/>
        <w:shd w:val="clear" w:color="auto" w:fill="auto"/>
        <w:bidi w:val="0"/>
        <w:spacing w:before="0" w:after="0"/>
        <w:ind w:left="0" w:right="0" w:firstLine="0"/>
        <w:jc w:val="left"/>
      </w:pPr>
      <w:r>
        <w:rPr>
          <w:color w:val="000000"/>
          <w:spacing w:val="0"/>
          <w:w w:val="100"/>
          <w:position w:val="0"/>
        </w:rPr>
        <w:t>Большой Прорыв (конец) зимовье совхоза Советский Алтай</w:t>
      </w:r>
      <w:r>
        <w:br w:type="page"/>
      </w:r>
    </w:p>
    <w:tbl>
      <w:tblPr>
        <w:tblOverlap w:val="never"/>
        <w:jc w:val="center"/>
        <w:tblLayout w:type="fixed"/>
      </w:tblPr>
      <w:tblGrid>
        <w:gridCol w:w="936"/>
        <w:gridCol w:w="1411"/>
        <w:gridCol w:w="1133"/>
      </w:tblGrid>
      <w:tr>
        <w:trPr>
          <w:trHeight w:val="23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88,29425</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50,92072</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49,964</w:t>
            </w:r>
          </w:p>
        </w:tc>
      </w:tr>
      <w:tr>
        <w:trPr>
          <w:trHeight w:val="25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88,82748</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50,58181</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84,372</w:t>
            </w:r>
          </w:p>
        </w:tc>
      </w:tr>
      <w:tr>
        <w:trPr>
          <w:trHeight w:val="254"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88,2457</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50,86794</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56,733</w:t>
            </w:r>
          </w:p>
        </w:tc>
      </w:tr>
      <w:tr>
        <w:trPr>
          <w:trHeight w:val="254"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87,81865</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51,1564</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57,741</w:t>
            </w:r>
          </w:p>
        </w:tc>
      </w:tr>
      <w:tr>
        <w:trPr>
          <w:trHeight w:val="25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87,79773</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51,16109</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58,954</w:t>
            </w:r>
          </w:p>
        </w:tc>
      </w:tr>
      <w:tr>
        <w:trPr>
          <w:trHeight w:val="25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87,9786</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51,13272</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48,458</w:t>
            </w:r>
          </w:p>
        </w:tc>
      </w:tr>
      <w:tr>
        <w:trPr>
          <w:trHeight w:val="245"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87,71036</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180"/>
              <w:jc w:val="left"/>
              <w:rPr>
                <w:sz w:val="20"/>
                <w:szCs w:val="20"/>
              </w:rPr>
            </w:pPr>
            <w:r>
              <w:rPr>
                <w:rFonts w:ascii="Arial" w:eastAsia="Arial" w:hAnsi="Arial" w:cs="Arial"/>
                <w:color w:val="000000"/>
                <w:spacing w:val="0"/>
                <w:w w:val="100"/>
                <w:position w:val="0"/>
                <w:sz w:val="20"/>
                <w:szCs w:val="20"/>
              </w:rPr>
              <w:t>51,306</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62,048</w:t>
            </w:r>
          </w:p>
        </w:tc>
      </w:tr>
      <w:tr>
        <w:trPr>
          <w:trHeight w:val="25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87,91579</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51,09406</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54,349</w:t>
            </w:r>
          </w:p>
        </w:tc>
      </w:tr>
      <w:tr>
        <w:trPr>
          <w:trHeight w:val="245"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87,88479</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51,10697</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55,612</w:t>
            </w:r>
          </w:p>
        </w:tc>
      </w:tr>
      <w:tr>
        <w:trPr>
          <w:trHeight w:val="25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89,23808</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50,74205</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78,937</w:t>
            </w:r>
          </w:p>
        </w:tc>
      </w:tr>
      <w:tr>
        <w:trPr>
          <w:trHeight w:val="245"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87,94474</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51,10158</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right"/>
              <w:rPr>
                <w:sz w:val="20"/>
                <w:szCs w:val="20"/>
              </w:rPr>
            </w:pPr>
            <w:r>
              <w:rPr>
                <w:rFonts w:ascii="Arial" w:eastAsia="Arial" w:hAnsi="Arial" w:cs="Arial"/>
                <w:color w:val="000000"/>
                <w:spacing w:val="0"/>
                <w:w w:val="100"/>
                <w:position w:val="0"/>
                <w:sz w:val="20"/>
                <w:szCs w:val="20"/>
              </w:rPr>
              <w:t>52,17</w:t>
            </w:r>
          </w:p>
        </w:tc>
      </w:tr>
      <w:tr>
        <w:trPr>
          <w:trHeight w:val="25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87,79441</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51,4256</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57,144</w:t>
            </w:r>
          </w:p>
        </w:tc>
      </w:tr>
      <w:tr>
        <w:trPr>
          <w:trHeight w:val="254"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89,29318</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50,67019</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87,743</w:t>
            </w:r>
          </w:p>
        </w:tc>
      </w:tr>
      <w:tr>
        <w:trPr>
          <w:trHeight w:val="25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88,26972</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50,89157</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53,633</w:t>
            </w:r>
          </w:p>
        </w:tc>
      </w:tr>
      <w:tr>
        <w:trPr>
          <w:trHeight w:val="254"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87,96712</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51,13519</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49,056</w:t>
            </w:r>
          </w:p>
        </w:tc>
      </w:tr>
      <w:tr>
        <w:trPr>
          <w:trHeight w:val="25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88,47393</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50,69461</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70,852</w:t>
            </w:r>
          </w:p>
        </w:tc>
      </w:tr>
      <w:tr>
        <w:trPr>
          <w:trHeight w:val="25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88,32686</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50,55835</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87,579</w:t>
            </w:r>
          </w:p>
        </w:tc>
      </w:tr>
      <w:tr>
        <w:trPr>
          <w:trHeight w:val="25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87,74231</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51,24628</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60,482</w:t>
            </w:r>
          </w:p>
        </w:tc>
      </w:tr>
      <w:tr>
        <w:trPr>
          <w:trHeight w:val="245"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87,98771</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51,08724</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50,388</w:t>
            </w:r>
          </w:p>
        </w:tc>
      </w:tr>
      <w:tr>
        <w:trPr>
          <w:trHeight w:val="25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87,99767</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51,08382</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50,005</w:t>
            </w:r>
          </w:p>
        </w:tc>
      </w:tr>
      <w:tr>
        <w:trPr>
          <w:trHeight w:val="25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88,85021</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50,59751</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82,981</w:t>
            </w:r>
          </w:p>
        </w:tc>
      </w:tr>
      <w:tr>
        <w:trPr>
          <w:trHeight w:val="25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87,97871</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51,09963</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50,211</w:t>
            </w:r>
          </w:p>
        </w:tc>
      </w:tr>
      <w:tr>
        <w:trPr>
          <w:trHeight w:val="25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87,86116</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51,12533</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56,246</w:t>
            </w:r>
          </w:p>
        </w:tc>
      </w:tr>
      <w:tr>
        <w:trPr>
          <w:trHeight w:val="25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87,47645</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51,75727</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91,462</w:t>
            </w:r>
          </w:p>
        </w:tc>
      </w:tr>
      <w:tr>
        <w:trPr>
          <w:trHeight w:val="25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87,75533</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51,35866</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58,944</w:t>
            </w:r>
          </w:p>
        </w:tc>
      </w:tr>
      <w:tr>
        <w:trPr>
          <w:trHeight w:val="245"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87,65987</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51,93792</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94,108</w:t>
            </w:r>
          </w:p>
        </w:tc>
      </w:tr>
      <w:tr>
        <w:trPr>
          <w:trHeight w:val="25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88,852</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50,58443</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right"/>
              <w:rPr>
                <w:sz w:val="20"/>
                <w:szCs w:val="20"/>
              </w:rPr>
            </w:pPr>
            <w:r>
              <w:rPr>
                <w:rFonts w:ascii="Arial" w:eastAsia="Arial" w:hAnsi="Arial" w:cs="Arial"/>
                <w:color w:val="000000"/>
                <w:spacing w:val="0"/>
                <w:w w:val="100"/>
                <w:position w:val="0"/>
                <w:sz w:val="20"/>
                <w:szCs w:val="20"/>
              </w:rPr>
              <w:t>84,43</w:t>
            </w:r>
          </w:p>
        </w:tc>
      </w:tr>
      <w:tr>
        <w:trPr>
          <w:trHeight w:val="254"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87,86262</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51,11263</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56,737</w:t>
            </w:r>
          </w:p>
        </w:tc>
      </w:tr>
      <w:tr>
        <w:trPr>
          <w:trHeight w:val="245"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87,40639</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51,79402</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97,718</w:t>
            </w:r>
          </w:p>
        </w:tc>
      </w:tr>
      <w:tr>
        <w:trPr>
          <w:trHeight w:val="25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87,83325</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51,36323</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53,562</w:t>
            </w:r>
          </w:p>
        </w:tc>
      </w:tr>
      <w:tr>
        <w:trPr>
          <w:trHeight w:val="245"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87,86222</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51,32627</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51,411</w:t>
            </w:r>
          </w:p>
        </w:tc>
      </w:tr>
      <w:tr>
        <w:trPr>
          <w:trHeight w:val="245"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87,70711</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51,79851</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right"/>
              <w:rPr>
                <w:sz w:val="20"/>
                <w:szCs w:val="20"/>
              </w:rPr>
            </w:pPr>
            <w:r>
              <w:rPr>
                <w:rFonts w:ascii="Arial" w:eastAsia="Arial" w:hAnsi="Arial" w:cs="Arial"/>
                <w:color w:val="000000"/>
                <w:spacing w:val="0"/>
                <w:w w:val="100"/>
                <w:position w:val="0"/>
                <w:sz w:val="20"/>
                <w:szCs w:val="20"/>
              </w:rPr>
              <w:t>81,15</w:t>
            </w:r>
          </w:p>
        </w:tc>
      </w:tr>
      <w:tr>
        <w:trPr>
          <w:trHeight w:val="25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88,07399</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50,75671</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73,337</w:t>
            </w:r>
          </w:p>
        </w:tc>
      </w:tr>
      <w:tr>
        <w:trPr>
          <w:trHeight w:val="25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88,86378</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50,57467</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85,668</w:t>
            </w:r>
          </w:p>
        </w:tc>
      </w:tr>
      <w:tr>
        <w:trPr>
          <w:trHeight w:val="245"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87,57202</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51,72224</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83,799</w:t>
            </w:r>
          </w:p>
        </w:tc>
      </w:tr>
      <w:tr>
        <w:trPr>
          <w:trHeight w:val="259"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88,07913</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50,85018</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64,338</w:t>
            </w:r>
          </w:p>
        </w:tc>
      </w:tr>
      <w:tr>
        <w:trPr>
          <w:trHeight w:val="254"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87,37731</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50,95286</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95,108</w:t>
            </w:r>
          </w:p>
        </w:tc>
      </w:tr>
      <w:tr>
        <w:trPr>
          <w:trHeight w:val="254"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88,30532</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51,1692</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27,016</w:t>
            </w:r>
          </w:p>
        </w:tc>
      </w:tr>
      <w:tr>
        <w:trPr>
          <w:trHeight w:val="269"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87,7652</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50,91455</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74,261</w:t>
            </w:r>
          </w:p>
        </w:tc>
      </w:tr>
    </w:tbl>
    <w:p>
      <w:pPr>
        <w:sectPr>
          <w:footnotePr>
            <w:pos w:val="pageBottom"/>
            <w:numFmt w:val="decimal"/>
            <w:numStart w:val="1"/>
            <w:numRestart w:val="continuous"/>
            <w15:footnoteColumns w:val="1"/>
          </w:footnotePr>
          <w:pgSz w:w="8400" w:h="11900"/>
          <w:pgMar w:top="883" w:right="3689" w:bottom="1054" w:left="1227" w:header="455" w:footer="626" w:gutter="0"/>
          <w:cols w:space="720"/>
          <w:noEndnote/>
          <w:rtlGutter w:val="0"/>
          <w:docGrid w:linePitch="360"/>
        </w:sectPr>
      </w:pPr>
    </w:p>
    <w:p>
      <w:pPr>
        <w:pStyle w:val="Style280"/>
        <w:keepNext w:val="0"/>
        <w:keepLines w:val="0"/>
        <w:widowControl w:val="0"/>
        <w:shd w:val="clear" w:color="auto" w:fill="auto"/>
        <w:bidi w:val="0"/>
        <w:spacing w:before="0" w:after="0" w:line="240" w:lineRule="auto"/>
        <w:ind w:left="0" w:right="0" w:firstLine="0"/>
        <w:jc w:val="left"/>
      </w:pPr>
      <w:r>
        <w:rPr>
          <w:color w:val="000000"/>
          <w:spacing w:val="0"/>
          <w:w w:val="100"/>
          <w:position w:val="0"/>
        </w:rPr>
        <w:t>Коо</w:t>
      </w:r>
    </w:p>
    <w:p>
      <w:pPr>
        <w:pStyle w:val="Style280"/>
        <w:keepNext w:val="0"/>
        <w:keepLines w:val="0"/>
        <w:widowControl w:val="0"/>
        <w:shd w:val="clear" w:color="auto" w:fill="auto"/>
        <w:bidi w:val="0"/>
        <w:spacing w:before="0" w:after="0" w:line="240" w:lineRule="auto"/>
        <w:ind w:left="0" w:right="0" w:firstLine="0"/>
        <w:jc w:val="left"/>
      </w:pPr>
      <w:r>
        <w:rPr>
          <w:color w:val="000000"/>
          <w:spacing w:val="0"/>
          <w:w w:val="100"/>
          <w:position w:val="0"/>
        </w:rPr>
        <w:t>Кок-Паш</w:t>
      </w:r>
    </w:p>
    <w:p>
      <w:pPr>
        <w:pStyle w:val="Style280"/>
        <w:keepNext w:val="0"/>
        <w:keepLines w:val="0"/>
        <w:widowControl w:val="0"/>
        <w:shd w:val="clear" w:color="auto" w:fill="auto"/>
        <w:bidi w:val="0"/>
        <w:spacing w:before="0" w:after="0" w:line="240" w:lineRule="auto"/>
        <w:ind w:left="0" w:right="0" w:firstLine="0"/>
        <w:jc w:val="left"/>
      </w:pPr>
      <w:r>
        <w:rPr>
          <w:color w:val="000000"/>
          <w:spacing w:val="0"/>
          <w:w w:val="100"/>
          <w:position w:val="0"/>
        </w:rPr>
        <w:t>Кара-Кудюр</w:t>
      </w:r>
    </w:p>
    <w:p>
      <w:pPr>
        <w:pStyle w:val="Style280"/>
        <w:keepNext w:val="0"/>
        <w:keepLines w:val="0"/>
        <w:widowControl w:val="0"/>
        <w:shd w:val="clear" w:color="auto" w:fill="auto"/>
        <w:bidi w:val="0"/>
        <w:spacing w:before="0" w:after="0" w:line="240" w:lineRule="auto"/>
        <w:ind w:left="0" w:right="0" w:firstLine="0"/>
        <w:jc w:val="left"/>
      </w:pPr>
      <w:r>
        <w:rPr>
          <w:color w:val="000000"/>
          <w:spacing w:val="0"/>
          <w:w w:val="100"/>
          <w:position w:val="0"/>
        </w:rPr>
        <w:t>Садра</w:t>
      </w:r>
    </w:p>
    <w:p>
      <w:pPr>
        <w:pStyle w:val="Style280"/>
        <w:keepNext w:val="0"/>
        <w:keepLines w:val="0"/>
        <w:widowControl w:val="0"/>
        <w:shd w:val="clear" w:color="auto" w:fill="auto"/>
        <w:bidi w:val="0"/>
        <w:spacing w:before="0" w:after="0" w:line="240" w:lineRule="auto"/>
        <w:ind w:left="0" w:right="0" w:firstLine="0"/>
        <w:jc w:val="left"/>
      </w:pPr>
      <w:r>
        <w:rPr>
          <w:color w:val="000000"/>
          <w:spacing w:val="0"/>
          <w:w w:val="100"/>
          <w:position w:val="0"/>
        </w:rPr>
        <w:t>Чибиля</w:t>
      </w:r>
    </w:p>
    <w:p>
      <w:pPr>
        <w:pStyle w:val="Style280"/>
        <w:keepNext w:val="0"/>
        <w:keepLines w:val="0"/>
        <w:widowControl w:val="0"/>
        <w:shd w:val="clear" w:color="auto" w:fill="auto"/>
        <w:bidi w:val="0"/>
        <w:spacing w:before="0" w:after="0" w:line="240" w:lineRule="auto"/>
        <w:ind w:left="0" w:right="0" w:firstLine="0"/>
        <w:jc w:val="left"/>
      </w:pPr>
      <w:r>
        <w:rPr>
          <w:color w:val="000000"/>
          <w:spacing w:val="0"/>
          <w:w w:val="100"/>
          <w:position w:val="0"/>
        </w:rPr>
        <w:t>Паспарта</w:t>
      </w:r>
    </w:p>
    <w:p>
      <w:pPr>
        <w:pStyle w:val="Style280"/>
        <w:keepNext w:val="0"/>
        <w:keepLines w:val="0"/>
        <w:widowControl w:val="0"/>
        <w:shd w:val="clear" w:color="auto" w:fill="auto"/>
        <w:bidi w:val="0"/>
        <w:spacing w:before="0" w:after="0" w:line="240" w:lineRule="auto"/>
        <w:ind w:left="0" w:right="0" w:firstLine="0"/>
        <w:jc w:val="left"/>
      </w:pPr>
      <w:r>
        <w:rPr>
          <w:color w:val="000000"/>
          <w:spacing w:val="0"/>
          <w:w w:val="100"/>
          <w:position w:val="0"/>
        </w:rPr>
        <w:t>Беле</w:t>
      </w:r>
    </w:p>
    <w:p>
      <w:pPr>
        <w:pStyle w:val="Style280"/>
        <w:keepNext w:val="0"/>
        <w:keepLines w:val="0"/>
        <w:widowControl w:val="0"/>
        <w:shd w:val="clear" w:color="auto" w:fill="auto"/>
        <w:bidi w:val="0"/>
        <w:spacing w:before="0" w:after="0" w:line="240" w:lineRule="auto"/>
        <w:ind w:left="0" w:right="0" w:firstLine="0"/>
        <w:jc w:val="left"/>
      </w:pPr>
      <w:r>
        <mc:AlternateContent>
          <mc:Choice Requires="wps">
            <w:drawing>
              <wp:anchor distT="0" distB="0" distL="114300" distR="114300" simplePos="0" relativeHeight="125829444" behindDoc="0" locked="0" layoutInCell="1" allowOverlap="1">
                <wp:simplePos x="0" y="0"/>
                <wp:positionH relativeFrom="page">
                  <wp:posOffset>3194050</wp:posOffset>
                </wp:positionH>
                <wp:positionV relativeFrom="paragraph">
                  <wp:posOffset>0</wp:posOffset>
                </wp:positionV>
                <wp:extent cx="231775" cy="158750"/>
                <wp:wrapSquare wrapText="bothSides"/>
                <wp:docPr id="194" name="Shape 194"/>
                <a:graphic xmlns:a="http://schemas.openxmlformats.org/drawingml/2006/main">
                  <a:graphicData uri="http://schemas.microsoft.com/office/word/2010/wordprocessingShape">
                    <wps:wsp>
                      <wps:cNvSpPr txBox="1"/>
                      <wps:spPr>
                        <a:xfrm>
                          <a:ext cx="231775" cy="158750"/>
                        </a:xfrm>
                        <a:prstGeom prst="rect"/>
                        <a:noFill/>
                      </wps:spPr>
                      <wps:txbx>
                        <w:txbxContent>
                          <w:p>
                            <w:pPr>
                              <w:pStyle w:val="Style280"/>
                              <w:keepNext w:val="0"/>
                              <w:keepLines w:val="0"/>
                              <w:widowControl w:val="0"/>
                              <w:shd w:val="clear" w:color="auto" w:fill="auto"/>
                              <w:bidi w:val="0"/>
                              <w:spacing w:before="0" w:after="0" w:line="240" w:lineRule="auto"/>
                              <w:ind w:left="0" w:right="0" w:firstLine="0"/>
                              <w:jc w:val="left"/>
                            </w:pPr>
                            <w:r>
                              <w:rPr>
                                <w:color w:val="000000"/>
                                <w:spacing w:val="0"/>
                                <w:w w:val="100"/>
                                <w:position w:val="0"/>
                              </w:rPr>
                              <w:t>187</w:t>
                            </w:r>
                          </w:p>
                        </w:txbxContent>
                      </wps:txbx>
                      <wps:bodyPr wrap="none" lIns="0" tIns="0" rIns="0" bIns="0">
                        <a:noAutoFit/>
                      </wps:bodyPr>
                    </wps:wsp>
                  </a:graphicData>
                </a:graphic>
              </wp:anchor>
            </w:drawing>
          </mc:Choice>
          <mc:Fallback>
            <w:pict>
              <v:shape id="_x0000_s1220" type="#_x0000_t202" style="position:absolute;margin-left:251.5pt;margin-top:0;width:18.25pt;height:12.5pt;z-index:-125829309;mso-wrap-distance-left:9.pt;mso-wrap-distance-right:9.pt;mso-position-horizontal-relative:page" filled="f" stroked="f">
                <v:textbox inset="0,0,0,0">
                  <w:txbxContent>
                    <w:p>
                      <w:pPr>
                        <w:pStyle w:val="Style280"/>
                        <w:keepNext w:val="0"/>
                        <w:keepLines w:val="0"/>
                        <w:widowControl w:val="0"/>
                        <w:shd w:val="clear" w:color="auto" w:fill="auto"/>
                        <w:bidi w:val="0"/>
                        <w:spacing w:before="0" w:after="0" w:line="240" w:lineRule="auto"/>
                        <w:ind w:left="0" w:right="0" w:firstLine="0"/>
                        <w:jc w:val="left"/>
                      </w:pPr>
                      <w:r>
                        <w:rPr>
                          <w:color w:val="000000"/>
                          <w:spacing w:val="0"/>
                          <w:w w:val="100"/>
                          <w:position w:val="0"/>
                        </w:rPr>
                        <w:t>187</w:t>
                      </w:r>
                    </w:p>
                  </w:txbxContent>
                </v:textbox>
                <w10:wrap type="square" anchorx="page"/>
              </v:shape>
            </w:pict>
          </mc:Fallback>
        </mc:AlternateContent>
      </w:r>
      <w:r>
        <w:rPr>
          <w:color w:val="000000"/>
          <w:spacing w:val="0"/>
          <w:w w:val="100"/>
          <w:position w:val="0"/>
        </w:rPr>
        <w:t>Яйлю</w:t>
      </w:r>
    </w:p>
    <w:p>
      <w:pPr>
        <w:pStyle w:val="Style280"/>
        <w:keepNext w:val="0"/>
        <w:keepLines w:val="0"/>
        <w:widowControl w:val="0"/>
        <w:shd w:val="clear" w:color="auto" w:fill="auto"/>
        <w:bidi w:val="0"/>
        <w:spacing w:before="0" w:after="0" w:line="240" w:lineRule="auto"/>
        <w:ind w:left="0" w:right="0" w:firstLine="0"/>
        <w:jc w:val="both"/>
      </w:pPr>
      <w:r>
        <w:rPr>
          <w:color w:val="000000"/>
          <w:spacing w:val="0"/>
          <w:w w:val="100"/>
          <w:position w:val="0"/>
        </w:rPr>
        <w:t>Саратан</w:t>
      </w:r>
    </w:p>
    <w:p>
      <w:pPr>
        <w:pStyle w:val="Style280"/>
        <w:keepNext w:val="0"/>
        <w:keepLines w:val="0"/>
        <w:widowControl w:val="0"/>
        <w:shd w:val="clear" w:color="auto" w:fill="auto"/>
        <w:bidi w:val="0"/>
        <w:spacing w:before="0" w:after="0" w:line="240" w:lineRule="auto"/>
        <w:ind w:left="0" w:right="0" w:firstLine="0"/>
        <w:jc w:val="left"/>
      </w:pPr>
      <w:r>
        <w:rPr>
          <w:color w:val="000000"/>
          <w:spacing w:val="0"/>
          <w:w w:val="100"/>
          <w:position w:val="0"/>
        </w:rPr>
        <w:t>Бийка</w:t>
      </w:r>
    </w:p>
    <w:p>
      <w:pPr>
        <w:pStyle w:val="Style280"/>
        <w:keepNext w:val="0"/>
        <w:keepLines w:val="0"/>
        <w:widowControl w:val="0"/>
        <w:shd w:val="clear" w:color="auto" w:fill="auto"/>
        <w:bidi w:val="0"/>
        <w:spacing w:before="0" w:after="0" w:line="240" w:lineRule="auto"/>
        <w:ind w:left="0" w:right="0" w:firstLine="0"/>
        <w:jc w:val="both"/>
      </w:pPr>
      <w:r>
        <w:rPr>
          <w:color w:val="000000"/>
          <w:spacing w:val="0"/>
          <w:w w:val="100"/>
          <w:position w:val="0"/>
        </w:rPr>
        <w:t>Большой Прорыв (начало)</w:t>
      </w:r>
    </w:p>
    <w:p>
      <w:pPr>
        <w:pStyle w:val="Style280"/>
        <w:keepNext w:val="0"/>
        <w:keepLines w:val="0"/>
        <w:widowControl w:val="0"/>
        <w:shd w:val="clear" w:color="auto" w:fill="auto"/>
        <w:bidi w:val="0"/>
        <w:spacing w:before="0" w:after="0" w:line="240" w:lineRule="auto"/>
        <w:ind w:left="0" w:right="0" w:firstLine="0"/>
        <w:jc w:val="left"/>
      </w:pPr>
      <w:r>
        <w:rPr>
          <w:color w:val="000000"/>
          <w:spacing w:val="0"/>
          <w:w w:val="100"/>
          <w:position w:val="0"/>
        </w:rPr>
        <w:t>Кату-Ярык</w:t>
      </w:r>
    </w:p>
    <w:p>
      <w:pPr>
        <w:pStyle w:val="Style280"/>
        <w:keepNext w:val="0"/>
        <w:keepLines w:val="0"/>
        <w:widowControl w:val="0"/>
        <w:shd w:val="clear" w:color="auto" w:fill="auto"/>
        <w:bidi w:val="0"/>
        <w:spacing w:before="0" w:after="0" w:line="240" w:lineRule="auto"/>
        <w:ind w:left="0" w:right="0" w:firstLine="0"/>
        <w:jc w:val="left"/>
      </w:pPr>
      <w:r>
        <mc:AlternateContent>
          <mc:Choice Requires="wps">
            <w:drawing>
              <wp:anchor distT="0" distB="0" distL="114300" distR="114300" simplePos="0" relativeHeight="125829446" behindDoc="0" locked="0" layoutInCell="1" allowOverlap="1">
                <wp:simplePos x="0" y="0"/>
                <wp:positionH relativeFrom="page">
                  <wp:posOffset>3197225</wp:posOffset>
                </wp:positionH>
                <wp:positionV relativeFrom="paragraph">
                  <wp:posOffset>12700</wp:posOffset>
                </wp:positionV>
                <wp:extent cx="301625" cy="158750"/>
                <wp:wrapSquare wrapText="bothSides"/>
                <wp:docPr id="196" name="Shape 196"/>
                <a:graphic xmlns:a="http://schemas.openxmlformats.org/drawingml/2006/main">
                  <a:graphicData uri="http://schemas.microsoft.com/office/word/2010/wordprocessingShape">
                    <wps:wsp>
                      <wps:cNvSpPr txBox="1"/>
                      <wps:spPr>
                        <a:xfrm>
                          <a:ext cx="301625" cy="158750"/>
                        </a:xfrm>
                        <a:prstGeom prst="rect"/>
                        <a:noFill/>
                      </wps:spPr>
                      <wps:txbx>
                        <w:txbxContent>
                          <w:p>
                            <w:pPr>
                              <w:pStyle w:val="Style280"/>
                              <w:keepNext w:val="0"/>
                              <w:keepLines w:val="0"/>
                              <w:widowControl w:val="0"/>
                              <w:shd w:val="clear" w:color="auto" w:fill="auto"/>
                              <w:bidi w:val="0"/>
                              <w:spacing w:before="0" w:after="0" w:line="240" w:lineRule="auto"/>
                              <w:ind w:left="0" w:right="0" w:firstLine="0"/>
                              <w:jc w:val="left"/>
                            </w:pPr>
                            <w:r>
                              <w:rPr>
                                <w:color w:val="000000"/>
                                <w:spacing w:val="0"/>
                                <w:w w:val="100"/>
                                <w:position w:val="0"/>
                              </w:rPr>
                              <w:t>1340</w:t>
                            </w:r>
                          </w:p>
                        </w:txbxContent>
                      </wps:txbx>
                      <wps:bodyPr wrap="none" lIns="0" tIns="0" rIns="0" bIns="0">
                        <a:noAutoFit/>
                      </wps:bodyPr>
                    </wps:wsp>
                  </a:graphicData>
                </a:graphic>
              </wp:anchor>
            </w:drawing>
          </mc:Choice>
          <mc:Fallback>
            <w:pict>
              <v:shape id="_x0000_s1222" type="#_x0000_t202" style="position:absolute;margin-left:251.75pt;margin-top:1.pt;width:23.75pt;height:12.5pt;z-index:-125829307;mso-wrap-distance-left:9.pt;mso-wrap-distance-right:9.pt;mso-position-horizontal-relative:page" filled="f" stroked="f">
                <v:textbox inset="0,0,0,0">
                  <w:txbxContent>
                    <w:p>
                      <w:pPr>
                        <w:pStyle w:val="Style280"/>
                        <w:keepNext w:val="0"/>
                        <w:keepLines w:val="0"/>
                        <w:widowControl w:val="0"/>
                        <w:shd w:val="clear" w:color="auto" w:fill="auto"/>
                        <w:bidi w:val="0"/>
                        <w:spacing w:before="0" w:after="0" w:line="240" w:lineRule="auto"/>
                        <w:ind w:left="0" w:right="0" w:firstLine="0"/>
                        <w:jc w:val="left"/>
                      </w:pPr>
                      <w:r>
                        <w:rPr>
                          <w:color w:val="000000"/>
                          <w:spacing w:val="0"/>
                          <w:w w:val="100"/>
                          <w:position w:val="0"/>
                        </w:rPr>
                        <w:t>1340</w:t>
                      </w:r>
                    </w:p>
                  </w:txbxContent>
                </v:textbox>
                <w10:wrap type="square" anchorx="page"/>
              </v:shape>
            </w:pict>
          </mc:Fallback>
        </mc:AlternateContent>
      </w:r>
      <w:r>
        <w:rPr>
          <w:color w:val="000000"/>
          <w:spacing w:val="0"/>
          <w:w w:val="100"/>
          <w:position w:val="0"/>
        </w:rPr>
        <w:t>Балыктуюль</w:t>
      </w:r>
    </w:p>
    <w:p>
      <w:pPr>
        <w:pStyle w:val="Style280"/>
        <w:keepNext w:val="0"/>
        <w:keepLines w:val="0"/>
        <w:widowControl w:val="0"/>
        <w:shd w:val="clear" w:color="auto" w:fill="auto"/>
        <w:bidi w:val="0"/>
        <w:spacing w:before="0" w:after="0" w:line="240" w:lineRule="auto"/>
        <w:ind w:left="0" w:right="0" w:firstLine="0"/>
        <w:jc w:val="left"/>
        <w:sectPr>
          <w:footnotePr>
            <w:pos w:val="pageBottom"/>
            <w:numFmt w:val="decimal"/>
            <w:numStart w:val="1"/>
            <w:numRestart w:val="continuous"/>
            <w15:footnoteColumns w:val="1"/>
          </w:footnotePr>
          <w:pgSz w:w="5862" w:h="10744"/>
          <w:pgMar w:top="783" w:right="2800" w:bottom="783" w:left="538" w:header="355" w:footer="355" w:gutter="0"/>
          <w:cols w:space="720"/>
          <w:noEndnote/>
          <w:rtlGutter w:val="0"/>
          <w:docGrid w:linePitch="360"/>
        </w:sectPr>
      </w:pPr>
      <w:r>
        <w:rPr>
          <w:color w:val="000000"/>
          <w:spacing w:val="0"/>
          <w:w w:val="100"/>
          <w:position w:val="0"/>
        </w:rPr>
        <w:t>Язула</w:t>
      </w:r>
    </w:p>
    <w:tbl>
      <w:tblPr>
        <w:tblOverlap w:val="never"/>
        <w:jc w:val="center"/>
        <w:tblLayout w:type="fixed"/>
      </w:tblPr>
      <w:tblGrid>
        <w:gridCol w:w="1291"/>
        <w:gridCol w:w="1349"/>
        <w:gridCol w:w="994"/>
        <w:gridCol w:w="1411"/>
        <w:gridCol w:w="1138"/>
      </w:tblGrid>
      <w:tr>
        <w:trPr>
          <w:trHeight w:val="230" w:hRule="exact"/>
        </w:trPr>
        <w:tc>
          <w:tcPr>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84630450111</w:t>
            </w:r>
          </w:p>
        </w:tc>
        <w:tc>
          <w:tcPr>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84230850003</w:t>
            </w:r>
          </w:p>
        </w:tc>
        <w:tc>
          <w:tcPr>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rFonts w:ascii="Arial" w:eastAsia="Arial" w:hAnsi="Arial" w:cs="Arial"/>
                <w:color w:val="000000"/>
                <w:spacing w:val="0"/>
                <w:w w:val="100"/>
                <w:position w:val="0"/>
                <w:sz w:val="20"/>
                <w:szCs w:val="20"/>
              </w:rPr>
              <w:t>87,89773</w:t>
            </w:r>
          </w:p>
        </w:tc>
        <w:tc>
          <w:tcPr>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51,09827</w:t>
            </w:r>
          </w:p>
        </w:tc>
        <w:tc>
          <w:tcPr>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55,243</w:t>
            </w:r>
          </w:p>
        </w:tc>
      </w:tr>
      <w:tr>
        <w:trPr>
          <w:trHeight w:val="25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84630450116</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84230850004</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rFonts w:ascii="Arial" w:eastAsia="Arial" w:hAnsi="Arial" w:cs="Arial"/>
                <w:color w:val="000000"/>
                <w:spacing w:val="0"/>
                <w:w w:val="100"/>
                <w:position w:val="0"/>
                <w:sz w:val="20"/>
                <w:szCs w:val="20"/>
              </w:rPr>
              <w:t>87,76647</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51,18374</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60,305</w:t>
            </w:r>
          </w:p>
        </w:tc>
      </w:tr>
      <w:tr>
        <w:trPr>
          <w:trHeight w:val="259"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84630440106</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84230840002</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rFonts w:ascii="Arial" w:eastAsia="Arial" w:hAnsi="Arial" w:cs="Arial"/>
                <w:color w:val="000000"/>
                <w:spacing w:val="0"/>
                <w:w w:val="100"/>
                <w:position w:val="0"/>
                <w:sz w:val="20"/>
                <w:szCs w:val="20"/>
              </w:rPr>
              <w:t>87,82494</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50,67247</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90,838</w:t>
            </w:r>
          </w:p>
        </w:tc>
      </w:tr>
      <w:tr>
        <w:trPr>
          <w:trHeight w:val="254"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rFonts w:ascii="Arial" w:eastAsia="Arial" w:hAnsi="Arial" w:cs="Arial"/>
                <w:color w:val="000000"/>
                <w:spacing w:val="0"/>
                <w:w w:val="100"/>
                <w:position w:val="0"/>
                <w:sz w:val="20"/>
                <w:szCs w:val="20"/>
              </w:rPr>
              <w:t>88,02926</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51,96566</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81,308</w:t>
            </w:r>
          </w:p>
        </w:tc>
      </w:tr>
      <w:tr>
        <w:trPr>
          <w:trHeight w:val="245"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84630440101</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84230840001</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rFonts w:ascii="Arial" w:eastAsia="Arial" w:hAnsi="Arial" w:cs="Arial"/>
                <w:color w:val="000000"/>
                <w:spacing w:val="0"/>
                <w:w w:val="100"/>
                <w:position w:val="0"/>
                <w:sz w:val="20"/>
                <w:szCs w:val="20"/>
              </w:rPr>
              <w:t>87,91821</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50,6222</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91,814</w:t>
            </w:r>
          </w:p>
        </w:tc>
      </w:tr>
      <w:tr>
        <w:trPr>
          <w:trHeight w:val="254"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84630410106</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84230810002</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rFonts w:ascii="Arial" w:eastAsia="Arial" w:hAnsi="Arial" w:cs="Arial"/>
                <w:color w:val="000000"/>
                <w:spacing w:val="0"/>
                <w:w w:val="100"/>
                <w:position w:val="0"/>
                <w:sz w:val="20"/>
                <w:szCs w:val="20"/>
              </w:rPr>
              <w:t>87,88483</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50,83742</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73,963</w:t>
            </w:r>
          </w:p>
        </w:tc>
      </w:tr>
      <w:tr>
        <w:trPr>
          <w:trHeight w:val="254"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84630450106</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84230850002</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rFonts w:ascii="Arial" w:eastAsia="Arial" w:hAnsi="Arial" w:cs="Arial"/>
                <w:color w:val="000000"/>
                <w:spacing w:val="0"/>
                <w:w w:val="100"/>
                <w:position w:val="0"/>
                <w:sz w:val="20"/>
                <w:szCs w:val="20"/>
              </w:rPr>
              <w:t>87,79652</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51,42134</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56,912</w:t>
            </w:r>
          </w:p>
        </w:tc>
      </w:tr>
      <w:tr>
        <w:trPr>
          <w:trHeight w:val="25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84625405116</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84225805004</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rFonts w:ascii="Arial" w:eastAsia="Arial" w:hAnsi="Arial" w:cs="Arial"/>
                <w:color w:val="000000"/>
                <w:spacing w:val="0"/>
                <w:w w:val="100"/>
                <w:position w:val="0"/>
                <w:sz w:val="20"/>
                <w:szCs w:val="20"/>
              </w:rPr>
              <w:t>87,60353</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51,76911</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84,831</w:t>
            </w:r>
          </w:p>
        </w:tc>
      </w:tr>
      <w:tr>
        <w:trPr>
          <w:trHeight w:val="25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84630430101</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84230830001</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rFonts w:ascii="Arial" w:eastAsia="Arial" w:hAnsi="Arial" w:cs="Arial"/>
                <w:color w:val="000000"/>
                <w:spacing w:val="0"/>
                <w:w w:val="100"/>
                <w:position w:val="0"/>
                <w:sz w:val="20"/>
                <w:szCs w:val="20"/>
              </w:rPr>
              <w:t>88,2626</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50,52171</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92,612</w:t>
            </w:r>
          </w:p>
        </w:tc>
      </w:tr>
      <w:tr>
        <w:trPr>
          <w:trHeight w:val="25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84625410101</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84225810001</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87,65601</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51,93071</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540"/>
              <w:jc w:val="left"/>
              <w:rPr>
                <w:sz w:val="20"/>
                <w:szCs w:val="20"/>
              </w:rPr>
            </w:pPr>
            <w:r>
              <w:rPr>
                <w:rFonts w:ascii="Arial" w:eastAsia="Arial" w:hAnsi="Arial" w:cs="Arial"/>
                <w:color w:val="000000"/>
                <w:spacing w:val="0"/>
                <w:w w:val="100"/>
                <w:position w:val="0"/>
                <w:sz w:val="20"/>
                <w:szCs w:val="20"/>
              </w:rPr>
              <w:t>93,72</w:t>
            </w:r>
          </w:p>
        </w:tc>
      </w:tr>
      <w:tr>
        <w:trPr>
          <w:trHeight w:val="250"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88,44427</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51,16021</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540"/>
              <w:jc w:val="left"/>
              <w:rPr>
                <w:sz w:val="20"/>
                <w:szCs w:val="20"/>
              </w:rPr>
            </w:pPr>
            <w:r>
              <w:rPr>
                <w:rFonts w:ascii="Arial" w:eastAsia="Arial" w:hAnsi="Arial" w:cs="Arial"/>
                <w:color w:val="000000"/>
                <w:spacing w:val="0"/>
                <w:w w:val="100"/>
                <w:position w:val="0"/>
                <w:sz w:val="20"/>
                <w:szCs w:val="20"/>
              </w:rPr>
              <w:t>21,47</w:t>
            </w:r>
          </w:p>
        </w:tc>
      </w:tr>
      <w:tr>
        <w:trPr>
          <w:trHeight w:val="245"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rFonts w:ascii="Arial" w:eastAsia="Arial" w:hAnsi="Arial" w:cs="Arial"/>
                <w:color w:val="000000"/>
                <w:spacing w:val="0"/>
                <w:w w:val="100"/>
                <w:position w:val="0"/>
                <w:sz w:val="20"/>
                <w:szCs w:val="20"/>
              </w:rPr>
              <w:t>88,18511</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50,93173</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52,654</w:t>
            </w:r>
          </w:p>
        </w:tc>
      </w:tr>
      <w:tr>
        <w:trPr>
          <w:trHeight w:val="245"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84630410101</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84230810001</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rFonts w:ascii="Arial" w:eastAsia="Arial" w:hAnsi="Arial" w:cs="Arial"/>
                <w:color w:val="000000"/>
                <w:spacing w:val="0"/>
                <w:w w:val="100"/>
                <w:position w:val="0"/>
                <w:sz w:val="20"/>
                <w:szCs w:val="20"/>
              </w:rPr>
              <w:t>88,04163</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50,7624</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80"/>
              <w:jc w:val="both"/>
              <w:rPr>
                <w:sz w:val="20"/>
                <w:szCs w:val="20"/>
              </w:rPr>
            </w:pPr>
            <w:r>
              <w:rPr>
                <w:rFonts w:ascii="Arial" w:eastAsia="Arial" w:hAnsi="Arial" w:cs="Arial"/>
                <w:color w:val="000000"/>
                <w:spacing w:val="0"/>
                <w:w w:val="100"/>
                <w:position w:val="0"/>
                <w:sz w:val="20"/>
                <w:szCs w:val="20"/>
              </w:rPr>
              <w:t>73,964</w:t>
            </w:r>
          </w:p>
        </w:tc>
      </w:tr>
      <w:tr>
        <w:trPr>
          <w:trHeight w:val="254"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84630430106</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84230830002</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rFonts w:ascii="Arial" w:eastAsia="Arial" w:hAnsi="Arial" w:cs="Arial"/>
                <w:color w:val="000000"/>
                <w:spacing w:val="0"/>
                <w:w w:val="100"/>
                <w:position w:val="0"/>
                <w:sz w:val="20"/>
                <w:szCs w:val="20"/>
              </w:rPr>
              <w:t>88,77414</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50,61666</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540"/>
              <w:jc w:val="left"/>
              <w:rPr>
                <w:sz w:val="20"/>
                <w:szCs w:val="20"/>
              </w:rPr>
            </w:pPr>
            <w:r>
              <w:rPr>
                <w:rFonts w:ascii="Arial" w:eastAsia="Arial" w:hAnsi="Arial" w:cs="Arial"/>
                <w:color w:val="000000"/>
                <w:spacing w:val="0"/>
                <w:w w:val="100"/>
                <w:position w:val="0"/>
                <w:sz w:val="20"/>
                <w:szCs w:val="20"/>
              </w:rPr>
              <w:t>79,91</w:t>
            </w:r>
          </w:p>
        </w:tc>
      </w:tr>
    </w:tbl>
    <w:p>
      <w:pPr>
        <w:sectPr>
          <w:footnotePr>
            <w:pos w:val="pageBottom"/>
            <w:numFmt w:val="decimal"/>
            <w:numStart w:val="1"/>
            <w:numRestart w:val="continuous"/>
            <w15:footnoteColumns w:val="1"/>
          </w:footnotePr>
          <w:pgSz w:w="8400" w:h="11900"/>
          <w:pgMar w:top="927" w:right="2141" w:bottom="927" w:left="77" w:header="499" w:footer="499" w:gutter="0"/>
          <w:cols w:space="720"/>
          <w:noEndnote/>
          <w:rtlGutter w:val="0"/>
          <w:docGrid w:linePitch="360"/>
        </w:sectPr>
      </w:pPr>
    </w:p>
    <w:tbl>
      <w:tblPr>
        <w:tblOverlap w:val="never"/>
        <w:jc w:val="center"/>
        <w:tblLayout w:type="fixed"/>
      </w:tblPr>
      <w:tblGrid>
        <w:gridCol w:w="1680"/>
        <w:gridCol w:w="1090"/>
        <w:gridCol w:w="2554"/>
        <w:gridCol w:w="2294"/>
        <w:gridCol w:w="1258"/>
        <w:gridCol w:w="1013"/>
        <w:gridCol w:w="1027"/>
        <w:gridCol w:w="1570"/>
      </w:tblGrid>
      <w:tr>
        <w:trPr>
          <w:trHeight w:val="768" w:hRule="exact"/>
        </w:trPr>
        <w:tc>
          <w:tcPr>
            <w:tcBorders/>
            <w:shd w:val="clear" w:color="auto" w:fill="FFFFFF"/>
            <w:vAlign w:val="top"/>
          </w:tcPr>
          <w:p>
            <w:pPr>
              <w:pStyle w:val="Style35"/>
              <w:keepNext w:val="0"/>
              <w:keepLines w:val="0"/>
              <w:widowControl w:val="0"/>
              <w:shd w:val="clear" w:color="auto" w:fill="auto"/>
              <w:bidi w:val="0"/>
              <w:spacing w:before="100" w:after="0" w:line="240" w:lineRule="auto"/>
              <w:ind w:left="0" w:right="0" w:firstLine="0"/>
              <w:jc w:val="left"/>
              <w:rPr>
                <w:sz w:val="20"/>
                <w:szCs w:val="20"/>
              </w:rPr>
            </w:pPr>
            <w:r>
              <w:rPr>
                <w:rFonts w:ascii="Arial" w:eastAsia="Arial" w:hAnsi="Arial" w:cs="Arial"/>
                <w:b/>
                <w:bCs/>
                <w:color w:val="000000"/>
                <w:spacing w:val="0"/>
                <w:w w:val="100"/>
                <w:position w:val="0"/>
                <w:sz w:val="20"/>
                <w:szCs w:val="20"/>
              </w:rPr>
              <w:t>Наименование</w:t>
            </w:r>
          </w:p>
          <w:p>
            <w:pPr>
              <w:pStyle w:val="Style35"/>
              <w:keepNext w:val="0"/>
              <w:keepLines w:val="0"/>
              <w:widowControl w:val="0"/>
              <w:shd w:val="clear" w:color="auto" w:fill="auto"/>
              <w:bidi w:val="0"/>
              <w:spacing w:before="0" w:after="0" w:line="240" w:lineRule="auto"/>
              <w:ind w:left="0" w:right="0" w:firstLine="720"/>
              <w:jc w:val="left"/>
              <w:rPr>
                <w:sz w:val="20"/>
                <w:szCs w:val="20"/>
              </w:rPr>
            </w:pPr>
            <w:r>
              <w:rPr>
                <w:rFonts w:ascii="Arial" w:eastAsia="Arial" w:hAnsi="Arial" w:cs="Arial"/>
                <w:b/>
                <w:bCs/>
                <w:color w:val="000000"/>
                <w:spacing w:val="0"/>
                <w:w w:val="100"/>
                <w:position w:val="0"/>
                <w:sz w:val="20"/>
                <w:szCs w:val="20"/>
              </w:rPr>
              <w:t>НП</w:t>
            </w:r>
          </w:p>
        </w:tc>
        <w:tc>
          <w:tcPr>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220"/>
              <w:jc w:val="left"/>
              <w:rPr>
                <w:sz w:val="20"/>
                <w:szCs w:val="20"/>
              </w:rPr>
            </w:pPr>
            <w:r>
              <w:rPr>
                <w:rFonts w:ascii="Arial" w:eastAsia="Arial" w:hAnsi="Arial" w:cs="Arial"/>
                <w:b/>
                <w:bCs/>
                <w:color w:val="000000"/>
                <w:spacing w:val="0"/>
                <w:w w:val="100"/>
                <w:position w:val="0"/>
                <w:sz w:val="20"/>
                <w:szCs w:val="20"/>
              </w:rPr>
              <w:t>Страна</w:t>
            </w:r>
          </w:p>
        </w:tc>
        <w:tc>
          <w:tcPr>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140"/>
              <w:jc w:val="both"/>
              <w:rPr>
                <w:sz w:val="20"/>
                <w:szCs w:val="20"/>
              </w:rPr>
            </w:pPr>
            <w:r>
              <w:rPr>
                <w:rFonts w:ascii="Arial" w:eastAsia="Arial" w:hAnsi="Arial" w:cs="Arial"/>
                <w:b/>
                <w:bCs/>
                <w:color w:val="000000"/>
                <w:spacing w:val="0"/>
                <w:w w:val="100"/>
                <w:position w:val="0"/>
                <w:sz w:val="20"/>
                <w:szCs w:val="20"/>
              </w:rPr>
              <w:t>Наименование Региона</w:t>
            </w:r>
          </w:p>
        </w:tc>
        <w:tc>
          <w:tcPr>
            <w:tcBorders/>
            <w:shd w:val="clear" w:color="auto" w:fill="FFFFFF"/>
            <w:vAlign w:val="bottom"/>
          </w:tcPr>
          <w:p>
            <w:pPr>
              <w:pStyle w:val="Style35"/>
              <w:keepNext w:val="0"/>
              <w:keepLines w:val="0"/>
              <w:widowControl w:val="0"/>
              <w:shd w:val="clear" w:color="auto" w:fill="auto"/>
              <w:bidi w:val="0"/>
              <w:spacing w:before="0" w:after="0" w:line="276" w:lineRule="auto"/>
              <w:ind w:left="0" w:right="0" w:firstLine="0"/>
              <w:jc w:val="center"/>
              <w:rPr>
                <w:sz w:val="20"/>
                <w:szCs w:val="20"/>
              </w:rPr>
            </w:pPr>
            <w:r>
              <w:rPr>
                <w:rFonts w:ascii="Arial" w:eastAsia="Arial" w:hAnsi="Arial" w:cs="Arial"/>
                <w:b/>
                <w:bCs/>
                <w:color w:val="000000"/>
                <w:spacing w:val="0"/>
                <w:w w:val="100"/>
                <w:position w:val="0"/>
                <w:sz w:val="20"/>
                <w:szCs w:val="20"/>
              </w:rPr>
              <w:t>Наименование муниципального района</w:t>
            </w:r>
          </w:p>
        </w:tc>
        <w:tc>
          <w:tcPr>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rFonts w:ascii="Arial" w:eastAsia="Arial" w:hAnsi="Arial" w:cs="Arial"/>
                <w:b/>
                <w:bCs/>
                <w:color w:val="000000"/>
                <w:spacing w:val="0"/>
                <w:w w:val="100"/>
                <w:position w:val="0"/>
                <w:sz w:val="20"/>
                <w:szCs w:val="20"/>
              </w:rPr>
              <w:t>Население</w:t>
            </w:r>
          </w:p>
        </w:tc>
        <w:tc>
          <w:tcPr>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b/>
                <w:bCs/>
                <w:color w:val="000000"/>
                <w:spacing w:val="0"/>
                <w:w w:val="100"/>
                <w:position w:val="0"/>
                <w:sz w:val="20"/>
                <w:szCs w:val="20"/>
              </w:rPr>
              <w:t>Долгота</w:t>
            </w:r>
          </w:p>
        </w:tc>
        <w:tc>
          <w:tcPr>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b/>
                <w:bCs/>
                <w:color w:val="000000"/>
                <w:spacing w:val="0"/>
                <w:w w:val="100"/>
                <w:position w:val="0"/>
                <w:sz w:val="20"/>
                <w:szCs w:val="20"/>
              </w:rPr>
              <w:t>Широта</w:t>
            </w:r>
          </w:p>
        </w:tc>
        <w:tc>
          <w:tcPr>
            <w:tcBorders/>
            <w:shd w:val="clear" w:color="auto" w:fill="FFFFFF"/>
            <w:vAlign w:val="bottom"/>
          </w:tcPr>
          <w:p>
            <w:pPr>
              <w:pStyle w:val="Style35"/>
              <w:keepNext w:val="0"/>
              <w:keepLines w:val="0"/>
              <w:widowControl w:val="0"/>
              <w:shd w:val="clear" w:color="auto" w:fill="auto"/>
              <w:bidi w:val="0"/>
              <w:spacing w:before="0" w:after="0" w:line="276" w:lineRule="auto"/>
              <w:ind w:left="0" w:right="0" w:firstLine="0"/>
              <w:jc w:val="center"/>
              <w:rPr>
                <w:sz w:val="20"/>
                <w:szCs w:val="20"/>
              </w:rPr>
            </w:pPr>
            <w:r>
              <w:rPr>
                <w:rFonts w:ascii="Arial" w:eastAsia="Arial" w:hAnsi="Arial" w:cs="Arial"/>
                <w:b/>
                <w:bCs/>
                <w:color w:val="000000"/>
                <w:spacing w:val="0"/>
                <w:w w:val="100"/>
                <w:position w:val="0"/>
                <w:sz w:val="20"/>
                <w:szCs w:val="20"/>
              </w:rPr>
              <w:t>Расстояние от Космодрома "Байконур", км</w:t>
            </w:r>
          </w:p>
        </w:tc>
      </w:tr>
      <w:tr>
        <w:trPr>
          <w:trHeight w:val="235" w:hRule="exact"/>
        </w:trPr>
        <w:tc>
          <w:tcPr>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Айтеке би</w:t>
            </w:r>
          </w:p>
        </w:tc>
        <w:tc>
          <w:tcPr>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Казахстан</w:t>
            </w:r>
          </w:p>
        </w:tc>
        <w:tc>
          <w:tcPr>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Кызылординская область</w:t>
            </w:r>
          </w:p>
        </w:tc>
        <w:tc>
          <w:tcPr>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Казалинский район</w:t>
            </w:r>
          </w:p>
        </w:tc>
        <w:tc>
          <w:tcPr>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360"/>
              <w:jc w:val="left"/>
              <w:rPr>
                <w:sz w:val="20"/>
                <w:szCs w:val="20"/>
              </w:rPr>
            </w:pPr>
            <w:r>
              <w:rPr>
                <w:rFonts w:ascii="Arial" w:eastAsia="Arial" w:hAnsi="Arial" w:cs="Arial"/>
                <w:color w:val="000000"/>
                <w:spacing w:val="0"/>
                <w:w w:val="100"/>
                <w:position w:val="0"/>
                <w:sz w:val="20"/>
                <w:szCs w:val="20"/>
              </w:rPr>
              <w:t>40150</w:t>
            </w:r>
          </w:p>
        </w:tc>
        <w:tc>
          <w:tcPr>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62,15302</w:t>
            </w:r>
          </w:p>
        </w:tc>
        <w:tc>
          <w:tcPr>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45,84487</w:t>
            </w:r>
          </w:p>
        </w:tc>
        <w:tc>
          <w:tcPr>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380"/>
              <w:jc w:val="left"/>
              <w:rPr>
                <w:sz w:val="20"/>
                <w:szCs w:val="20"/>
              </w:rPr>
            </w:pPr>
            <w:r>
              <w:rPr>
                <w:rFonts w:ascii="Arial" w:eastAsia="Arial" w:hAnsi="Arial" w:cs="Arial"/>
                <w:color w:val="000000"/>
                <w:spacing w:val="0"/>
                <w:w w:val="100"/>
                <w:position w:val="0"/>
                <w:sz w:val="20"/>
                <w:szCs w:val="20"/>
              </w:rPr>
              <w:t>87,43605</w:t>
            </w:r>
          </w:p>
        </w:tc>
      </w:tr>
      <w:tr>
        <w:trPr>
          <w:trHeight w:val="25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Аксуат аулы</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Казахстан</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62,86687</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45,74205</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380"/>
              <w:jc w:val="left"/>
              <w:rPr>
                <w:sz w:val="20"/>
                <w:szCs w:val="20"/>
              </w:rPr>
            </w:pPr>
            <w:r>
              <w:rPr>
                <w:rFonts w:ascii="Arial" w:eastAsia="Arial" w:hAnsi="Arial" w:cs="Arial"/>
                <w:color w:val="000000"/>
                <w:spacing w:val="0"/>
                <w:w w:val="100"/>
                <w:position w:val="0"/>
                <w:sz w:val="20"/>
                <w:szCs w:val="20"/>
              </w:rPr>
              <w:t>38,37076</w:t>
            </w:r>
          </w:p>
        </w:tc>
      </w:tr>
      <w:tr>
        <w:trPr>
          <w:trHeight w:val="25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Казалинск</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Казахстан</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Кызылординская область</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Казалинский район</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rFonts w:ascii="Arial" w:eastAsia="Arial" w:hAnsi="Arial" w:cs="Arial"/>
                <w:color w:val="000000"/>
                <w:spacing w:val="0"/>
                <w:w w:val="100"/>
                <w:position w:val="0"/>
                <w:sz w:val="20"/>
                <w:szCs w:val="20"/>
              </w:rPr>
              <w:t>6815</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62,10118</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45,76255</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380"/>
              <w:jc w:val="left"/>
              <w:rPr>
                <w:sz w:val="20"/>
                <w:szCs w:val="20"/>
              </w:rPr>
            </w:pPr>
            <w:r>
              <w:rPr>
                <w:rFonts w:ascii="Arial" w:eastAsia="Arial" w:hAnsi="Arial" w:cs="Arial"/>
                <w:color w:val="000000"/>
                <w:spacing w:val="0"/>
                <w:w w:val="100"/>
                <w:position w:val="0"/>
                <w:sz w:val="20"/>
                <w:szCs w:val="20"/>
              </w:rPr>
              <w:t>92,99803</w:t>
            </w:r>
          </w:p>
        </w:tc>
      </w:tr>
      <w:tr>
        <w:trPr>
          <w:trHeight w:val="254"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Тала</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Казахстан</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Кызылординская область</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Казалинский район</w:t>
            </w:r>
          </w:p>
        </w:tc>
        <w:tc>
          <w:tcPr>
            <w:tcBorders/>
            <w:shd w:val="clear" w:color="auto" w:fill="FFFFFF"/>
            <w:vAlign w:val="top"/>
          </w:tcPr>
          <w:p>
            <w:pPr>
              <w:widowControl w:val="0"/>
              <w:rPr>
                <w:sz w:val="10"/>
                <w:szCs w:val="10"/>
              </w:rPr>
            </w:pP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62,64817</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46,47979</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380"/>
              <w:jc w:val="left"/>
              <w:rPr>
                <w:sz w:val="20"/>
                <w:szCs w:val="20"/>
              </w:rPr>
            </w:pPr>
            <w:r>
              <w:rPr>
                <w:rFonts w:ascii="Arial" w:eastAsia="Arial" w:hAnsi="Arial" w:cs="Arial"/>
                <w:color w:val="000000"/>
                <w:spacing w:val="0"/>
                <w:w w:val="100"/>
                <w:position w:val="0"/>
                <w:sz w:val="20"/>
                <w:szCs w:val="20"/>
              </w:rPr>
              <w:t>76,88237</w:t>
            </w:r>
          </w:p>
        </w:tc>
      </w:tr>
      <w:tr>
        <w:trPr>
          <w:trHeight w:val="25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Коркыт</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Казахстан</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Кызылординская область</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Кармакшинский район</w:t>
            </w:r>
          </w:p>
        </w:tc>
        <w:tc>
          <w:tcPr>
            <w:tcBorders/>
            <w:shd w:val="clear" w:color="auto" w:fill="FFFFFF"/>
            <w:vAlign w:val="top"/>
          </w:tcPr>
          <w:p>
            <w:pPr>
              <w:widowControl w:val="0"/>
              <w:rPr>
                <w:sz w:val="10"/>
                <w:szCs w:val="10"/>
              </w:rPr>
            </w:pP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63,91211</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45,62428</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380"/>
              <w:jc w:val="left"/>
              <w:rPr>
                <w:sz w:val="20"/>
                <w:szCs w:val="20"/>
              </w:rPr>
            </w:pPr>
            <w:r>
              <w:rPr>
                <w:rFonts w:ascii="Arial" w:eastAsia="Arial" w:hAnsi="Arial" w:cs="Arial"/>
                <w:color w:val="000000"/>
                <w:spacing w:val="0"/>
                <w:w w:val="100"/>
                <w:position w:val="0"/>
                <w:sz w:val="20"/>
                <w:szCs w:val="20"/>
              </w:rPr>
              <w:t>60,89688</w:t>
            </w:r>
          </w:p>
        </w:tc>
      </w:tr>
      <w:tr>
        <w:trPr>
          <w:trHeight w:val="25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Сарбулак</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Казахстан</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Кызылординская область</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Казалинский район</w:t>
            </w:r>
          </w:p>
        </w:tc>
        <w:tc>
          <w:tcPr>
            <w:tcBorders/>
            <w:shd w:val="clear" w:color="auto" w:fill="FFFFFF"/>
            <w:vAlign w:val="top"/>
          </w:tcPr>
          <w:p>
            <w:pPr>
              <w:widowControl w:val="0"/>
              <w:rPr>
                <w:sz w:val="10"/>
                <w:szCs w:val="10"/>
              </w:rPr>
            </w:pP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62,81668</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45,19425</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500"/>
              <w:jc w:val="left"/>
              <w:rPr>
                <w:sz w:val="20"/>
                <w:szCs w:val="20"/>
              </w:rPr>
            </w:pPr>
            <w:r>
              <w:rPr>
                <w:rFonts w:ascii="Arial" w:eastAsia="Arial" w:hAnsi="Arial" w:cs="Arial"/>
                <w:color w:val="000000"/>
                <w:spacing w:val="0"/>
                <w:w w:val="100"/>
                <w:position w:val="0"/>
                <w:sz w:val="20"/>
                <w:szCs w:val="20"/>
              </w:rPr>
              <w:t>90,142</w:t>
            </w:r>
          </w:p>
        </w:tc>
      </w:tr>
      <w:tr>
        <w:trPr>
          <w:trHeight w:val="25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Жалантос батыр</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Казахстан</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Кызылординская область</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Казалинский район</w:t>
            </w:r>
          </w:p>
        </w:tc>
        <w:tc>
          <w:tcPr>
            <w:tcBorders/>
            <w:shd w:val="clear" w:color="auto" w:fill="FFFFFF"/>
            <w:vAlign w:val="top"/>
          </w:tcPr>
          <w:p>
            <w:pPr>
              <w:widowControl w:val="0"/>
              <w:rPr>
                <w:sz w:val="10"/>
                <w:szCs w:val="10"/>
              </w:rPr>
            </w:pP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62,25822</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45,81299</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380"/>
              <w:jc w:val="both"/>
              <w:rPr>
                <w:sz w:val="20"/>
                <w:szCs w:val="20"/>
              </w:rPr>
            </w:pPr>
            <w:r>
              <w:rPr>
                <w:rFonts w:ascii="Arial" w:eastAsia="Arial" w:hAnsi="Arial" w:cs="Arial"/>
                <w:color w:val="000000"/>
                <w:spacing w:val="0"/>
                <w:w w:val="100"/>
                <w:position w:val="0"/>
                <w:sz w:val="20"/>
                <w:szCs w:val="20"/>
              </w:rPr>
              <w:t>79,91156</w:t>
            </w:r>
          </w:p>
        </w:tc>
      </w:tr>
      <w:tr>
        <w:trPr>
          <w:trHeight w:val="25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Жосалы</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Казахстан</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Кызылординская область</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Кармакшинский район</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rFonts w:ascii="Arial" w:eastAsia="Arial" w:hAnsi="Arial" w:cs="Arial"/>
                <w:color w:val="000000"/>
                <w:spacing w:val="0"/>
                <w:w w:val="100"/>
                <w:position w:val="0"/>
                <w:sz w:val="20"/>
                <w:szCs w:val="20"/>
              </w:rPr>
              <w:t>19500</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140"/>
              <w:jc w:val="left"/>
              <w:rPr>
                <w:sz w:val="20"/>
                <w:szCs w:val="20"/>
              </w:rPr>
            </w:pPr>
            <w:r>
              <w:rPr>
                <w:rFonts w:ascii="Arial" w:eastAsia="Arial" w:hAnsi="Arial" w:cs="Arial"/>
                <w:color w:val="000000"/>
                <w:spacing w:val="0"/>
                <w:w w:val="100"/>
                <w:position w:val="0"/>
                <w:sz w:val="20"/>
                <w:szCs w:val="20"/>
              </w:rPr>
              <w:t>64,0849</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45,48402</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380"/>
              <w:jc w:val="both"/>
              <w:rPr>
                <w:sz w:val="20"/>
                <w:szCs w:val="20"/>
              </w:rPr>
            </w:pPr>
            <w:r>
              <w:rPr>
                <w:rFonts w:ascii="Arial" w:eastAsia="Arial" w:hAnsi="Arial" w:cs="Arial"/>
                <w:color w:val="000000"/>
                <w:spacing w:val="0"/>
                <w:w w:val="100"/>
                <w:position w:val="0"/>
                <w:sz w:val="20"/>
                <w:szCs w:val="20"/>
              </w:rPr>
              <w:t>81,07005</w:t>
            </w:r>
          </w:p>
        </w:tc>
      </w:tr>
      <w:tr>
        <w:trPr>
          <w:trHeight w:val="25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Торебай би</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Казахстан</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Кызылординская область</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Кармакшинский район</w:t>
            </w:r>
          </w:p>
        </w:tc>
        <w:tc>
          <w:tcPr>
            <w:tcBorders/>
            <w:shd w:val="clear" w:color="auto" w:fill="FFFFFF"/>
            <w:vAlign w:val="top"/>
          </w:tcPr>
          <w:p>
            <w:pPr>
              <w:widowControl w:val="0"/>
              <w:rPr>
                <w:sz w:val="10"/>
                <w:szCs w:val="10"/>
              </w:rPr>
            </w:pP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63,79742</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45,52592</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380"/>
              <w:jc w:val="both"/>
              <w:rPr>
                <w:sz w:val="20"/>
                <w:szCs w:val="20"/>
              </w:rPr>
            </w:pPr>
            <w:r>
              <w:rPr>
                <w:rFonts w:ascii="Arial" w:eastAsia="Arial" w:hAnsi="Arial" w:cs="Arial"/>
                <w:color w:val="000000"/>
                <w:spacing w:val="0"/>
                <w:w w:val="100"/>
                <w:position w:val="0"/>
                <w:sz w:val="20"/>
                <w:szCs w:val="20"/>
              </w:rPr>
              <w:t>61,55763</w:t>
            </w:r>
          </w:p>
        </w:tc>
      </w:tr>
      <w:tr>
        <w:trPr>
          <w:trHeight w:val="25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разъезд 98</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Казахстан</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Кызылординская область</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Казалинский район</w:t>
            </w:r>
          </w:p>
        </w:tc>
        <w:tc>
          <w:tcPr>
            <w:tcBorders/>
            <w:shd w:val="clear" w:color="auto" w:fill="FFFFFF"/>
            <w:vAlign w:val="top"/>
          </w:tcPr>
          <w:p>
            <w:pPr>
              <w:widowControl w:val="0"/>
              <w:rPr>
                <w:sz w:val="10"/>
                <w:szCs w:val="10"/>
              </w:rPr>
            </w:pP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62,52323</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45,84076</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380"/>
              <w:jc w:val="both"/>
              <w:rPr>
                <w:sz w:val="20"/>
                <w:szCs w:val="20"/>
              </w:rPr>
            </w:pPr>
            <w:r>
              <w:rPr>
                <w:rFonts w:ascii="Arial" w:eastAsia="Arial" w:hAnsi="Arial" w:cs="Arial"/>
                <w:color w:val="000000"/>
                <w:spacing w:val="0"/>
                <w:w w:val="100"/>
                <w:position w:val="0"/>
                <w:sz w:val="20"/>
                <w:szCs w:val="20"/>
              </w:rPr>
              <w:t>59,11282</w:t>
            </w:r>
          </w:p>
        </w:tc>
      </w:tr>
      <w:tr>
        <w:trPr>
          <w:trHeight w:val="25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Байконур</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Казахстан</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Кызылординская область</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Байконыр Г.А.</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rFonts w:ascii="Arial" w:eastAsia="Arial" w:hAnsi="Arial" w:cs="Arial"/>
                <w:color w:val="000000"/>
                <w:spacing w:val="0"/>
                <w:w w:val="100"/>
                <w:position w:val="0"/>
                <w:sz w:val="20"/>
                <w:szCs w:val="20"/>
              </w:rPr>
              <w:t>59452</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63,32092</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45,6322</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380"/>
              <w:jc w:val="both"/>
              <w:rPr>
                <w:sz w:val="20"/>
                <w:szCs w:val="20"/>
              </w:rPr>
            </w:pPr>
            <w:r>
              <w:rPr>
                <w:rFonts w:ascii="Arial" w:eastAsia="Arial" w:hAnsi="Arial" w:cs="Arial"/>
                <w:color w:val="000000"/>
                <w:spacing w:val="0"/>
                <w:w w:val="100"/>
                <w:position w:val="0"/>
                <w:sz w:val="20"/>
                <w:szCs w:val="20"/>
              </w:rPr>
              <w:t>34,41166</w:t>
            </w:r>
          </w:p>
        </w:tc>
      </w:tr>
      <w:tr>
        <w:trPr>
          <w:trHeight w:val="25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разъезд 102</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Казахстан</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Кызылординская область</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Казалинский район</w:t>
            </w:r>
          </w:p>
        </w:tc>
        <w:tc>
          <w:tcPr>
            <w:tcBorders/>
            <w:shd w:val="clear" w:color="auto" w:fill="FFFFFF"/>
            <w:vAlign w:val="top"/>
          </w:tcPr>
          <w:p>
            <w:pPr>
              <w:widowControl w:val="0"/>
              <w:rPr>
                <w:sz w:val="10"/>
                <w:szCs w:val="10"/>
              </w:rPr>
            </w:pP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63,12045</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45,68771</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380"/>
              <w:jc w:val="both"/>
              <w:rPr>
                <w:sz w:val="20"/>
                <w:szCs w:val="20"/>
              </w:rPr>
            </w:pPr>
            <w:r>
              <w:rPr>
                <w:rFonts w:ascii="Arial" w:eastAsia="Arial" w:hAnsi="Arial" w:cs="Arial"/>
                <w:color w:val="000000"/>
                <w:spacing w:val="0"/>
                <w:w w:val="100"/>
                <w:position w:val="0"/>
                <w:sz w:val="20"/>
                <w:szCs w:val="20"/>
              </w:rPr>
              <w:t>30,39649</w:t>
            </w:r>
          </w:p>
        </w:tc>
      </w:tr>
      <w:tr>
        <w:trPr>
          <w:trHeight w:val="235"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Ахай</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Казахстан</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63,26498</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45,61486</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380"/>
              <w:jc w:val="both"/>
              <w:rPr>
                <w:sz w:val="20"/>
                <w:szCs w:val="20"/>
              </w:rPr>
            </w:pPr>
            <w:r>
              <w:rPr>
                <w:rFonts w:ascii="Arial" w:eastAsia="Arial" w:hAnsi="Arial" w:cs="Arial"/>
                <w:color w:val="000000"/>
                <w:spacing w:val="0"/>
                <w:w w:val="100"/>
                <w:position w:val="0"/>
                <w:sz w:val="20"/>
                <w:szCs w:val="20"/>
              </w:rPr>
              <w:t>36,12879</w:t>
            </w:r>
          </w:p>
        </w:tc>
      </w:tr>
      <w:tr>
        <w:trPr>
          <w:trHeight w:val="264"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Иркольское</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Казахстан</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Кызылординская область</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Кармакшинский район</w:t>
            </w:r>
          </w:p>
        </w:tc>
        <w:tc>
          <w:tcPr>
            <w:tcBorders/>
            <w:shd w:val="clear" w:color="auto" w:fill="FFFFFF"/>
            <w:vAlign w:val="top"/>
          </w:tcPr>
          <w:p>
            <w:pPr>
              <w:widowControl w:val="0"/>
              <w:rPr>
                <w:sz w:val="10"/>
                <w:szCs w:val="10"/>
              </w:rPr>
            </w:pP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64,12409</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45,36431</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380"/>
              <w:jc w:val="both"/>
              <w:rPr>
                <w:sz w:val="20"/>
                <w:szCs w:val="20"/>
              </w:rPr>
            </w:pPr>
            <w:r>
              <w:rPr>
                <w:rFonts w:ascii="Arial" w:eastAsia="Arial" w:hAnsi="Arial" w:cs="Arial"/>
                <w:color w:val="000000"/>
                <w:spacing w:val="0"/>
                <w:w w:val="100"/>
                <w:position w:val="0"/>
                <w:sz w:val="20"/>
                <w:szCs w:val="20"/>
              </w:rPr>
              <w:t>92,20496</w:t>
            </w:r>
          </w:p>
        </w:tc>
      </w:tr>
      <w:tr>
        <w:trPr>
          <w:trHeight w:val="250" w:hRule="exact"/>
        </w:trPr>
        <w:tc>
          <w:tcPr>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Елшибай</w:t>
            </w:r>
          </w:p>
        </w:tc>
        <w:tc>
          <w:tcPr>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Казахстан</w:t>
            </w:r>
          </w:p>
        </w:tc>
        <w:tc>
          <w:tcPr>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Кызылординская область</w:t>
            </w:r>
          </w:p>
        </w:tc>
        <w:tc>
          <w:tcPr>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Кармакшинский район</w:t>
            </w:r>
          </w:p>
        </w:tc>
        <w:tc>
          <w:tcPr>
            <w:tcBorders/>
            <w:shd w:val="clear" w:color="auto" w:fill="FFFFFF"/>
            <w:vAlign w:val="top"/>
          </w:tcPr>
          <w:p>
            <w:pPr>
              <w:widowControl w:val="0"/>
              <w:rPr>
                <w:sz w:val="10"/>
                <w:szCs w:val="10"/>
              </w:rPr>
            </w:pPr>
          </w:p>
        </w:tc>
        <w:tc>
          <w:tcPr>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63,42164</w:t>
            </w:r>
          </w:p>
        </w:tc>
        <w:tc>
          <w:tcPr>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45,67059</w:t>
            </w:r>
          </w:p>
        </w:tc>
        <w:tc>
          <w:tcPr>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380"/>
              <w:jc w:val="both"/>
              <w:rPr>
                <w:sz w:val="20"/>
                <w:szCs w:val="20"/>
              </w:rPr>
            </w:pPr>
            <w:r>
              <w:rPr>
                <w:rFonts w:ascii="Arial" w:eastAsia="Arial" w:hAnsi="Arial" w:cs="Arial"/>
                <w:color w:val="000000"/>
                <w:spacing w:val="0"/>
                <w:w w:val="100"/>
                <w:position w:val="0"/>
                <w:sz w:val="20"/>
                <w:szCs w:val="20"/>
              </w:rPr>
              <w:t>32,11868</w:t>
            </w:r>
          </w:p>
        </w:tc>
      </w:tr>
      <w:tr>
        <w:trPr>
          <w:trHeight w:val="254"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Дирментобе</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Казахстан</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Кызылординская область</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Кармакшинский район</w:t>
            </w:r>
          </w:p>
        </w:tc>
        <w:tc>
          <w:tcPr>
            <w:tcBorders/>
            <w:shd w:val="clear" w:color="auto" w:fill="FFFFFF"/>
            <w:vAlign w:val="top"/>
          </w:tcPr>
          <w:p>
            <w:pPr>
              <w:widowControl w:val="0"/>
              <w:rPr>
                <w:sz w:val="10"/>
                <w:szCs w:val="10"/>
              </w:rPr>
            </w:pP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63,63491</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45,73992</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40"/>
              <w:jc w:val="left"/>
              <w:rPr>
                <w:sz w:val="20"/>
                <w:szCs w:val="20"/>
              </w:rPr>
            </w:pPr>
            <w:r>
              <w:rPr>
                <w:rFonts w:ascii="Arial" w:eastAsia="Arial" w:hAnsi="Arial" w:cs="Arial"/>
                <w:color w:val="000000"/>
                <w:spacing w:val="0"/>
                <w:w w:val="100"/>
                <w:position w:val="0"/>
                <w:sz w:val="20"/>
                <w:szCs w:val="20"/>
              </w:rPr>
              <w:t>35,9094</w:t>
            </w:r>
          </w:p>
        </w:tc>
      </w:tr>
      <w:tr>
        <w:trPr>
          <w:trHeight w:val="25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разъезд 103</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Казахстан</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Кызылординская область</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Казалинский район</w:t>
            </w:r>
          </w:p>
        </w:tc>
        <w:tc>
          <w:tcPr>
            <w:tcBorders/>
            <w:shd w:val="clear" w:color="auto" w:fill="FFFFFF"/>
            <w:vAlign w:val="top"/>
          </w:tcPr>
          <w:p>
            <w:pPr>
              <w:widowControl w:val="0"/>
              <w:rPr>
                <w:sz w:val="10"/>
                <w:szCs w:val="10"/>
              </w:rPr>
            </w:pP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rFonts w:ascii="Arial" w:eastAsia="Arial" w:hAnsi="Arial" w:cs="Arial"/>
                <w:color w:val="000000"/>
                <w:spacing w:val="0"/>
                <w:w w:val="100"/>
                <w:position w:val="0"/>
                <w:sz w:val="20"/>
                <w:szCs w:val="20"/>
              </w:rPr>
              <w:t>63,2201</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45,66513</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380"/>
              <w:jc w:val="both"/>
              <w:rPr>
                <w:sz w:val="20"/>
                <w:szCs w:val="20"/>
              </w:rPr>
            </w:pPr>
            <w:r>
              <w:rPr>
                <w:rFonts w:ascii="Arial" w:eastAsia="Arial" w:hAnsi="Arial" w:cs="Arial"/>
                <w:color w:val="000000"/>
                <w:spacing w:val="0"/>
                <w:w w:val="100"/>
                <w:position w:val="0"/>
                <w:sz w:val="20"/>
                <w:szCs w:val="20"/>
              </w:rPr>
              <w:t>30,80259</w:t>
            </w:r>
          </w:p>
        </w:tc>
      </w:tr>
      <w:tr>
        <w:trPr>
          <w:trHeight w:val="25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Сортубек</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Казахстан</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Кызылординская область</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Казалинский район</w:t>
            </w:r>
          </w:p>
        </w:tc>
        <w:tc>
          <w:tcPr>
            <w:tcBorders/>
            <w:shd w:val="clear" w:color="auto" w:fill="FFFFFF"/>
            <w:vAlign w:val="top"/>
          </w:tcPr>
          <w:p>
            <w:pPr>
              <w:widowControl w:val="0"/>
              <w:rPr>
                <w:sz w:val="10"/>
                <w:szCs w:val="10"/>
              </w:rPr>
            </w:pP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rFonts w:ascii="Arial" w:eastAsia="Arial" w:hAnsi="Arial" w:cs="Arial"/>
                <w:color w:val="000000"/>
                <w:spacing w:val="0"/>
                <w:w w:val="100"/>
                <w:position w:val="0"/>
                <w:sz w:val="20"/>
                <w:szCs w:val="20"/>
              </w:rPr>
              <w:t>62,867</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45,70924</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40"/>
              <w:jc w:val="left"/>
              <w:rPr>
                <w:sz w:val="20"/>
                <w:szCs w:val="20"/>
              </w:rPr>
            </w:pPr>
            <w:r>
              <w:rPr>
                <w:rFonts w:ascii="Arial" w:eastAsia="Arial" w:hAnsi="Arial" w:cs="Arial"/>
                <w:color w:val="000000"/>
                <w:spacing w:val="0"/>
                <w:w w:val="100"/>
                <w:position w:val="0"/>
                <w:sz w:val="20"/>
                <w:szCs w:val="20"/>
              </w:rPr>
              <w:t>40,5691</w:t>
            </w:r>
          </w:p>
        </w:tc>
      </w:tr>
      <w:tr>
        <w:trPr>
          <w:trHeight w:val="245"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разъезд 101</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Казахстан</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Кызылординская область</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Казалинский район</w:t>
            </w:r>
          </w:p>
        </w:tc>
        <w:tc>
          <w:tcPr>
            <w:tcBorders/>
            <w:shd w:val="clear" w:color="auto" w:fill="FFFFFF"/>
            <w:vAlign w:val="top"/>
          </w:tcPr>
          <w:p>
            <w:pPr>
              <w:widowControl w:val="0"/>
              <w:rPr>
                <w:sz w:val="10"/>
                <w:szCs w:val="10"/>
              </w:rPr>
            </w:pP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63,03204</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45,71046</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380"/>
              <w:jc w:val="both"/>
              <w:rPr>
                <w:sz w:val="20"/>
                <w:szCs w:val="20"/>
              </w:rPr>
            </w:pPr>
            <w:r>
              <w:rPr>
                <w:rFonts w:ascii="Arial" w:eastAsia="Arial" w:hAnsi="Arial" w:cs="Arial"/>
                <w:color w:val="000000"/>
                <w:spacing w:val="0"/>
                <w:w w:val="100"/>
                <w:position w:val="0"/>
                <w:sz w:val="20"/>
                <w:szCs w:val="20"/>
              </w:rPr>
              <w:t>31,57776</w:t>
            </w:r>
          </w:p>
        </w:tc>
      </w:tr>
      <w:tr>
        <w:trPr>
          <w:trHeight w:val="254"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Пиримов</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Казахстан</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Кызылординская область</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Казалинский район</w:t>
            </w:r>
          </w:p>
        </w:tc>
        <w:tc>
          <w:tcPr>
            <w:tcBorders/>
            <w:shd w:val="clear" w:color="auto" w:fill="FFFFFF"/>
            <w:vAlign w:val="top"/>
          </w:tcPr>
          <w:p>
            <w:pPr>
              <w:widowControl w:val="0"/>
              <w:rPr>
                <w:sz w:val="10"/>
                <w:szCs w:val="10"/>
              </w:rPr>
            </w:pP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62,30362</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45,79459</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380"/>
              <w:jc w:val="both"/>
              <w:rPr>
                <w:sz w:val="20"/>
                <w:szCs w:val="20"/>
              </w:rPr>
            </w:pPr>
            <w:r>
              <w:rPr>
                <w:rFonts w:ascii="Arial" w:eastAsia="Arial" w:hAnsi="Arial" w:cs="Arial"/>
                <w:color w:val="000000"/>
                <w:spacing w:val="0"/>
                <w:w w:val="100"/>
                <w:position w:val="0"/>
                <w:sz w:val="20"/>
                <w:szCs w:val="20"/>
              </w:rPr>
              <w:t>76,86191</w:t>
            </w:r>
          </w:p>
        </w:tc>
      </w:tr>
      <w:tr>
        <w:trPr>
          <w:trHeight w:val="245"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разъезд Ойында</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Казахстан</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Кызылординская область</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Казалинский район</w:t>
            </w:r>
          </w:p>
        </w:tc>
        <w:tc>
          <w:tcPr>
            <w:tcBorders/>
            <w:shd w:val="clear" w:color="auto" w:fill="FFFFFF"/>
            <w:vAlign w:val="top"/>
          </w:tcPr>
          <w:p>
            <w:pPr>
              <w:widowControl w:val="0"/>
              <w:rPr>
                <w:sz w:val="10"/>
                <w:szCs w:val="10"/>
              </w:rPr>
            </w:pP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62,30439</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45,85095</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380"/>
              <w:jc w:val="both"/>
              <w:rPr>
                <w:sz w:val="20"/>
                <w:szCs w:val="20"/>
              </w:rPr>
            </w:pPr>
            <w:r>
              <w:rPr>
                <w:rFonts w:ascii="Arial" w:eastAsia="Arial" w:hAnsi="Arial" w:cs="Arial"/>
                <w:color w:val="000000"/>
                <w:spacing w:val="0"/>
                <w:w w:val="100"/>
                <w:position w:val="0"/>
                <w:sz w:val="20"/>
                <w:szCs w:val="20"/>
              </w:rPr>
              <w:t>75,69624</w:t>
            </w:r>
          </w:p>
        </w:tc>
      </w:tr>
      <w:tr>
        <w:trPr>
          <w:trHeight w:val="254"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Кубек</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Казахстан</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Кызылординская область</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Казалинский район</w:t>
            </w:r>
          </w:p>
        </w:tc>
        <w:tc>
          <w:tcPr>
            <w:tcBorders/>
            <w:shd w:val="clear" w:color="auto" w:fill="FFFFFF"/>
            <w:vAlign w:val="top"/>
          </w:tcPr>
          <w:p>
            <w:pPr>
              <w:widowControl w:val="0"/>
              <w:rPr>
                <w:sz w:val="10"/>
                <w:szCs w:val="10"/>
              </w:rPr>
            </w:pP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62,41862</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45,84639</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380"/>
              <w:jc w:val="both"/>
              <w:rPr>
                <w:sz w:val="20"/>
                <w:szCs w:val="20"/>
              </w:rPr>
            </w:pPr>
            <w:r>
              <w:rPr>
                <w:rFonts w:ascii="Arial" w:eastAsia="Arial" w:hAnsi="Arial" w:cs="Arial"/>
                <w:color w:val="000000"/>
                <w:spacing w:val="0"/>
                <w:w w:val="100"/>
                <w:position w:val="0"/>
                <w:sz w:val="20"/>
                <w:szCs w:val="20"/>
              </w:rPr>
              <w:t>67,00048</w:t>
            </w:r>
          </w:p>
        </w:tc>
      </w:tr>
      <w:tr>
        <w:trPr>
          <w:trHeight w:val="24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Шили</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Казахстан</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Кызылординская область</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Казалинский район</w:t>
            </w:r>
          </w:p>
        </w:tc>
        <w:tc>
          <w:tcPr>
            <w:tcBorders/>
            <w:shd w:val="clear" w:color="auto" w:fill="FFFFFF"/>
            <w:vAlign w:val="top"/>
          </w:tcPr>
          <w:p>
            <w:pPr>
              <w:widowControl w:val="0"/>
              <w:rPr>
                <w:sz w:val="10"/>
                <w:szCs w:val="10"/>
              </w:rPr>
            </w:pP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62,73072</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46,62173</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380"/>
              <w:jc w:val="both"/>
              <w:rPr>
                <w:sz w:val="20"/>
                <w:szCs w:val="20"/>
              </w:rPr>
            </w:pPr>
            <w:r>
              <w:rPr>
                <w:rFonts w:ascii="Arial" w:eastAsia="Arial" w:hAnsi="Arial" w:cs="Arial"/>
                <w:color w:val="000000"/>
                <w:spacing w:val="0"/>
                <w:w w:val="100"/>
                <w:position w:val="0"/>
                <w:sz w:val="20"/>
                <w:szCs w:val="20"/>
              </w:rPr>
              <w:t>86,45778</w:t>
            </w:r>
          </w:p>
        </w:tc>
      </w:tr>
      <w:tr>
        <w:trPr>
          <w:trHeight w:val="25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Майлыбас</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Казахстан</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Кызылординская область</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Казалинский район</w:t>
            </w:r>
          </w:p>
        </w:tc>
        <w:tc>
          <w:tcPr>
            <w:tcBorders/>
            <w:shd w:val="clear" w:color="auto" w:fill="FFFFFF"/>
            <w:vAlign w:val="top"/>
          </w:tcPr>
          <w:p>
            <w:pPr>
              <w:widowControl w:val="0"/>
              <w:rPr>
                <w:sz w:val="10"/>
                <w:szCs w:val="10"/>
              </w:rPr>
            </w:pP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62,62725</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45,82132</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380"/>
              <w:jc w:val="both"/>
              <w:rPr>
                <w:sz w:val="20"/>
                <w:szCs w:val="20"/>
              </w:rPr>
            </w:pPr>
            <w:r>
              <w:rPr>
                <w:rFonts w:ascii="Arial" w:eastAsia="Arial" w:hAnsi="Arial" w:cs="Arial"/>
                <w:color w:val="000000"/>
                <w:spacing w:val="0"/>
                <w:w w:val="100"/>
                <w:position w:val="0"/>
                <w:sz w:val="20"/>
                <w:szCs w:val="20"/>
              </w:rPr>
              <w:t>51,72228</w:t>
            </w:r>
          </w:p>
        </w:tc>
      </w:tr>
      <w:tr>
        <w:trPr>
          <w:trHeight w:val="254"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разъезд 99</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Казахстан</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Кызылординская область</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Казалинский район</w:t>
            </w:r>
          </w:p>
        </w:tc>
        <w:tc>
          <w:tcPr>
            <w:tcBorders/>
            <w:shd w:val="clear" w:color="auto" w:fill="FFFFFF"/>
            <w:vAlign w:val="top"/>
          </w:tcPr>
          <w:p>
            <w:pPr>
              <w:widowControl w:val="0"/>
              <w:rPr>
                <w:sz w:val="10"/>
                <w:szCs w:val="10"/>
              </w:rPr>
            </w:pP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62,71474</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45,78562</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380"/>
              <w:jc w:val="left"/>
              <w:rPr>
                <w:sz w:val="20"/>
                <w:szCs w:val="20"/>
              </w:rPr>
            </w:pPr>
            <w:r>
              <w:rPr>
                <w:rFonts w:ascii="Arial" w:eastAsia="Arial" w:hAnsi="Arial" w:cs="Arial"/>
                <w:color w:val="000000"/>
                <w:spacing w:val="0"/>
                <w:w w:val="100"/>
                <w:position w:val="0"/>
                <w:sz w:val="20"/>
                <w:szCs w:val="20"/>
              </w:rPr>
              <w:t>46,51626</w:t>
            </w:r>
          </w:p>
        </w:tc>
      </w:tr>
      <w:tr>
        <w:trPr>
          <w:trHeight w:val="25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Жубан</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Казахстан</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Кызылординская область</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Казалинский район</w:t>
            </w:r>
          </w:p>
        </w:tc>
        <w:tc>
          <w:tcPr>
            <w:tcBorders/>
            <w:shd w:val="clear" w:color="auto" w:fill="FFFFFF"/>
            <w:vAlign w:val="top"/>
          </w:tcPr>
          <w:p>
            <w:pPr>
              <w:widowControl w:val="0"/>
              <w:rPr>
                <w:sz w:val="10"/>
                <w:szCs w:val="10"/>
              </w:rPr>
            </w:pP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62,15332</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45,64156</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380"/>
              <w:jc w:val="left"/>
              <w:rPr>
                <w:sz w:val="20"/>
                <w:szCs w:val="20"/>
              </w:rPr>
            </w:pPr>
            <w:r>
              <w:rPr>
                <w:rFonts w:ascii="Arial" w:eastAsia="Arial" w:hAnsi="Arial" w:cs="Arial"/>
                <w:color w:val="000000"/>
                <w:spacing w:val="0"/>
                <w:w w:val="100"/>
                <w:position w:val="0"/>
                <w:sz w:val="20"/>
                <w:szCs w:val="20"/>
              </w:rPr>
              <w:t>93,03923</w:t>
            </w:r>
          </w:p>
        </w:tc>
      </w:tr>
      <w:tr>
        <w:trPr>
          <w:trHeight w:val="25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Муратбаев</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Казахстан</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Кызылординская область</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Казалинский район</w:t>
            </w:r>
          </w:p>
        </w:tc>
        <w:tc>
          <w:tcPr>
            <w:tcBorders/>
            <w:shd w:val="clear" w:color="auto" w:fill="FFFFFF"/>
            <w:vAlign w:val="top"/>
          </w:tcPr>
          <w:p>
            <w:pPr>
              <w:widowControl w:val="0"/>
              <w:rPr>
                <w:sz w:val="10"/>
                <w:szCs w:val="10"/>
              </w:rPr>
            </w:pP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62,07178</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rFonts w:ascii="Arial" w:eastAsia="Arial" w:hAnsi="Arial" w:cs="Arial"/>
                <w:color w:val="000000"/>
                <w:spacing w:val="0"/>
                <w:w w:val="100"/>
                <w:position w:val="0"/>
                <w:sz w:val="20"/>
                <w:szCs w:val="20"/>
              </w:rPr>
              <w:t>45,8255</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380"/>
              <w:jc w:val="left"/>
              <w:rPr>
                <w:sz w:val="20"/>
                <w:szCs w:val="20"/>
              </w:rPr>
            </w:pPr>
            <w:r>
              <w:rPr>
                <w:rFonts w:ascii="Arial" w:eastAsia="Arial" w:hAnsi="Arial" w:cs="Arial"/>
                <w:color w:val="000000"/>
                <w:spacing w:val="0"/>
                <w:w w:val="100"/>
                <w:position w:val="0"/>
                <w:sz w:val="20"/>
                <w:szCs w:val="20"/>
              </w:rPr>
              <w:t>93,97927</w:t>
            </w:r>
          </w:p>
        </w:tc>
      </w:tr>
      <w:tr>
        <w:trPr>
          <w:trHeight w:val="25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разъезд Алтай</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Казахстан</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Кызылординская область</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Казалинский район</w:t>
            </w:r>
          </w:p>
        </w:tc>
        <w:tc>
          <w:tcPr>
            <w:tcBorders/>
            <w:shd w:val="clear" w:color="auto" w:fill="FFFFFF"/>
            <w:vAlign w:val="top"/>
          </w:tcPr>
          <w:p>
            <w:pPr>
              <w:widowControl w:val="0"/>
              <w:rPr>
                <w:sz w:val="10"/>
                <w:szCs w:val="10"/>
              </w:rPr>
            </w:pP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62,23113</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45,84577</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380"/>
              <w:jc w:val="left"/>
              <w:rPr>
                <w:sz w:val="20"/>
                <w:szCs w:val="20"/>
              </w:rPr>
            </w:pPr>
            <w:r>
              <w:rPr>
                <w:rFonts w:ascii="Arial" w:eastAsia="Arial" w:hAnsi="Arial" w:cs="Arial"/>
                <w:color w:val="000000"/>
                <w:spacing w:val="0"/>
                <w:w w:val="100"/>
                <w:position w:val="0"/>
                <w:sz w:val="20"/>
                <w:szCs w:val="20"/>
              </w:rPr>
              <w:t>81,41001</w:t>
            </w:r>
          </w:p>
        </w:tc>
      </w:tr>
      <w:tr>
        <w:trPr>
          <w:trHeight w:val="245"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Бирлик</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Казахстан</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Кызылординская область</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Казалинский район</w:t>
            </w:r>
          </w:p>
        </w:tc>
        <w:tc>
          <w:tcPr>
            <w:tcBorders/>
            <w:shd w:val="clear" w:color="auto" w:fill="FFFFFF"/>
            <w:vAlign w:val="top"/>
          </w:tcPr>
          <w:p>
            <w:pPr>
              <w:widowControl w:val="0"/>
              <w:rPr>
                <w:sz w:val="10"/>
                <w:szCs w:val="10"/>
              </w:rPr>
            </w:pP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62,65825</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45,74504</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380"/>
              <w:jc w:val="left"/>
              <w:rPr>
                <w:sz w:val="20"/>
                <w:szCs w:val="20"/>
              </w:rPr>
            </w:pPr>
            <w:r>
              <w:rPr>
                <w:rFonts w:ascii="Arial" w:eastAsia="Arial" w:hAnsi="Arial" w:cs="Arial"/>
                <w:color w:val="000000"/>
                <w:spacing w:val="0"/>
                <w:w w:val="100"/>
                <w:position w:val="0"/>
                <w:sz w:val="20"/>
                <w:szCs w:val="20"/>
              </w:rPr>
              <w:t>52,33403</w:t>
            </w:r>
          </w:p>
        </w:tc>
      </w:tr>
      <w:tr>
        <w:trPr>
          <w:trHeight w:val="25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Водокачка</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Казахстан</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Кызылординская область</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Казалинский район</w:t>
            </w:r>
          </w:p>
        </w:tc>
        <w:tc>
          <w:tcPr>
            <w:tcBorders/>
            <w:shd w:val="clear" w:color="auto" w:fill="FFFFFF"/>
            <w:vAlign w:val="top"/>
          </w:tcPr>
          <w:p>
            <w:pPr>
              <w:widowControl w:val="0"/>
              <w:rPr>
                <w:sz w:val="10"/>
                <w:szCs w:val="10"/>
              </w:rPr>
            </w:pP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62,19221</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45,77167</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380"/>
              <w:jc w:val="left"/>
              <w:rPr>
                <w:sz w:val="20"/>
                <w:szCs w:val="20"/>
              </w:rPr>
            </w:pPr>
            <w:r>
              <w:rPr>
                <w:rFonts w:ascii="Arial" w:eastAsia="Arial" w:hAnsi="Arial" w:cs="Arial"/>
                <w:color w:val="000000"/>
                <w:spacing w:val="0"/>
                <w:w w:val="100"/>
                <w:position w:val="0"/>
                <w:sz w:val="20"/>
                <w:szCs w:val="20"/>
              </w:rPr>
              <w:t>85,87135</w:t>
            </w:r>
          </w:p>
        </w:tc>
      </w:tr>
      <w:tr>
        <w:trPr>
          <w:trHeight w:val="250"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Абай аулы</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Казахстан</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Кызылординская область</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Казалинский район</w:t>
            </w:r>
          </w:p>
        </w:tc>
        <w:tc>
          <w:tcPr>
            <w:tcBorders/>
            <w:shd w:val="clear" w:color="auto" w:fill="FFFFFF"/>
            <w:vAlign w:val="top"/>
          </w:tcPr>
          <w:p>
            <w:pPr>
              <w:widowControl w:val="0"/>
              <w:rPr>
                <w:sz w:val="10"/>
                <w:szCs w:val="10"/>
              </w:rPr>
            </w:pP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62,11815</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45,73317</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380"/>
              <w:jc w:val="left"/>
              <w:rPr>
                <w:sz w:val="20"/>
                <w:szCs w:val="20"/>
              </w:rPr>
            </w:pPr>
            <w:r>
              <w:rPr>
                <w:rFonts w:ascii="Arial" w:eastAsia="Arial" w:hAnsi="Arial" w:cs="Arial"/>
                <w:color w:val="000000"/>
                <w:spacing w:val="0"/>
                <w:w w:val="100"/>
                <w:position w:val="0"/>
                <w:sz w:val="20"/>
                <w:szCs w:val="20"/>
              </w:rPr>
              <w:t>92,49028</w:t>
            </w:r>
          </w:p>
        </w:tc>
      </w:tr>
      <w:tr>
        <w:trPr>
          <w:trHeight w:val="254"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Тургантамы</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Казахстан</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Кызылординская область</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Кармакшинский район</w:t>
            </w:r>
          </w:p>
        </w:tc>
        <w:tc>
          <w:tcPr>
            <w:tcBorders/>
            <w:shd w:val="clear" w:color="auto" w:fill="FFFFFF"/>
            <w:vAlign w:val="top"/>
          </w:tcPr>
          <w:p>
            <w:pPr>
              <w:widowControl w:val="0"/>
              <w:rPr>
                <w:sz w:val="10"/>
                <w:szCs w:val="10"/>
              </w:rPr>
            </w:pP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63,77327</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45,26264</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380"/>
              <w:jc w:val="left"/>
              <w:rPr>
                <w:sz w:val="20"/>
                <w:szCs w:val="20"/>
              </w:rPr>
            </w:pPr>
            <w:r>
              <w:rPr>
                <w:rFonts w:ascii="Arial" w:eastAsia="Arial" w:hAnsi="Arial" w:cs="Arial"/>
                <w:color w:val="000000"/>
                <w:spacing w:val="0"/>
                <w:w w:val="100"/>
                <w:position w:val="0"/>
                <w:sz w:val="20"/>
                <w:szCs w:val="20"/>
              </w:rPr>
              <w:t>84,81248</w:t>
            </w:r>
          </w:p>
        </w:tc>
      </w:tr>
      <w:tr>
        <w:trPr>
          <w:trHeight w:val="245"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Уйрек</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Казахстан</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Кызылординская область</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Казалинский район</w:t>
            </w:r>
          </w:p>
        </w:tc>
        <w:tc>
          <w:tcPr>
            <w:tcBorders/>
            <w:shd w:val="clear" w:color="auto" w:fill="FFFFFF"/>
            <w:vAlign w:val="top"/>
          </w:tcPr>
          <w:p>
            <w:pPr>
              <w:widowControl w:val="0"/>
              <w:rPr>
                <w:sz w:val="10"/>
                <w:szCs w:val="10"/>
              </w:rPr>
            </w:pP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62,24117</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45,79505</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380"/>
              <w:jc w:val="left"/>
              <w:rPr>
                <w:sz w:val="20"/>
                <w:szCs w:val="20"/>
              </w:rPr>
            </w:pPr>
            <w:r>
              <w:rPr>
                <w:rFonts w:ascii="Arial" w:eastAsia="Arial" w:hAnsi="Arial" w:cs="Arial"/>
                <w:color w:val="000000"/>
                <w:spacing w:val="0"/>
                <w:w w:val="100"/>
                <w:position w:val="0"/>
                <w:sz w:val="20"/>
                <w:szCs w:val="20"/>
              </w:rPr>
              <w:t>81,59709</w:t>
            </w:r>
          </w:p>
        </w:tc>
      </w:tr>
      <w:tr>
        <w:trPr>
          <w:trHeight w:val="254"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Бай кожа</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Казахстан</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Кызылординская область</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Казалинский район</w:t>
            </w:r>
          </w:p>
        </w:tc>
        <w:tc>
          <w:tcPr>
            <w:tcBorders/>
            <w:shd w:val="clear" w:color="auto" w:fill="FFFFFF"/>
            <w:vAlign w:val="top"/>
          </w:tcPr>
          <w:p>
            <w:pPr>
              <w:widowControl w:val="0"/>
              <w:rPr>
                <w:sz w:val="10"/>
                <w:szCs w:val="10"/>
              </w:rPr>
            </w:pP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62,93599</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45,73146</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380"/>
              <w:jc w:val="left"/>
              <w:rPr>
                <w:sz w:val="20"/>
                <w:szCs w:val="20"/>
              </w:rPr>
            </w:pPr>
            <w:r>
              <w:rPr>
                <w:rFonts w:ascii="Arial" w:eastAsia="Arial" w:hAnsi="Arial" w:cs="Arial"/>
                <w:color w:val="000000"/>
                <w:spacing w:val="0"/>
                <w:w w:val="100"/>
                <w:position w:val="0"/>
                <w:sz w:val="20"/>
                <w:szCs w:val="20"/>
              </w:rPr>
              <w:t>34,88367</w:t>
            </w:r>
          </w:p>
        </w:tc>
      </w:tr>
      <w:tr>
        <w:trPr>
          <w:trHeight w:val="254"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Акбай</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Казахстан</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Кызылординская область</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Аральский район</w:t>
            </w:r>
          </w:p>
        </w:tc>
        <w:tc>
          <w:tcPr>
            <w:tcBorders/>
            <w:shd w:val="clear" w:color="auto" w:fill="FFFFFF"/>
            <w:vAlign w:val="top"/>
          </w:tcPr>
          <w:p>
            <w:pPr>
              <w:widowControl w:val="0"/>
              <w:rPr>
                <w:sz w:val="10"/>
                <w:szCs w:val="10"/>
              </w:rPr>
            </w:pP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62,07839</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46,14465</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380"/>
              <w:jc w:val="left"/>
              <w:rPr>
                <w:sz w:val="20"/>
                <w:szCs w:val="20"/>
              </w:rPr>
            </w:pPr>
            <w:r>
              <w:rPr>
                <w:rFonts w:ascii="Arial" w:eastAsia="Arial" w:hAnsi="Arial" w:cs="Arial"/>
                <w:color w:val="000000"/>
                <w:spacing w:val="0"/>
                <w:w w:val="100"/>
                <w:position w:val="0"/>
                <w:sz w:val="20"/>
                <w:szCs w:val="20"/>
              </w:rPr>
              <w:t>95,09372</w:t>
            </w:r>
          </w:p>
        </w:tc>
      </w:tr>
      <w:tr>
        <w:trPr>
          <w:trHeight w:val="264"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Баскара</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Казахстан</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Кызылординская область</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Казалинский район</w:t>
            </w:r>
          </w:p>
        </w:tc>
        <w:tc>
          <w:tcPr>
            <w:tcBorders/>
            <w:shd w:val="clear" w:color="auto" w:fill="FFFFFF"/>
            <w:vAlign w:val="top"/>
          </w:tcPr>
          <w:p>
            <w:pPr>
              <w:widowControl w:val="0"/>
              <w:rPr>
                <w:sz w:val="10"/>
                <w:szCs w:val="10"/>
              </w:rPr>
            </w:pP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62,32888</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45,76491</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380"/>
              <w:jc w:val="left"/>
              <w:rPr>
                <w:sz w:val="20"/>
                <w:szCs w:val="20"/>
              </w:rPr>
            </w:pPr>
            <w:r>
              <w:rPr>
                <w:rFonts w:ascii="Arial" w:eastAsia="Arial" w:hAnsi="Arial" w:cs="Arial"/>
                <w:color w:val="000000"/>
                <w:spacing w:val="0"/>
                <w:w w:val="100"/>
                <w:position w:val="0"/>
                <w:sz w:val="20"/>
                <w:szCs w:val="20"/>
              </w:rPr>
              <w:t>75,74474</w:t>
            </w:r>
          </w:p>
        </w:tc>
      </w:tr>
    </w:tbl>
    <w:p>
      <w:pPr>
        <w:sectPr>
          <w:footnotePr>
            <w:pos w:val="pageBottom"/>
            <w:numFmt w:val="decimal"/>
            <w:numStart w:val="1"/>
            <w:numRestart w:val="continuous"/>
            <w15:footnoteColumns w:val="1"/>
          </w:footnotePr>
          <w:pgSz w:w="16840" w:h="11900" w:orient="landscape"/>
          <w:pgMar w:top="901" w:right="3431" w:bottom="901" w:left="925" w:header="473" w:footer="473" w:gutter="0"/>
          <w:cols w:space="720"/>
          <w:noEndnote/>
          <w:rtlGutter w:val="0"/>
          <w:docGrid w:linePitch="360"/>
        </w:sectPr>
      </w:pPr>
    </w:p>
    <w:p>
      <w:pPr>
        <w:pStyle w:val="Style280"/>
        <w:keepNext w:val="0"/>
        <w:keepLines w:val="0"/>
        <w:framePr w:w="854" w:h="782" w:wrap="none" w:hAnchor="page" w:x="901" w:y="1"/>
        <w:widowControl w:val="0"/>
        <w:shd w:val="clear" w:color="auto" w:fill="auto"/>
        <w:bidi w:val="0"/>
        <w:spacing w:before="0" w:after="0" w:line="266" w:lineRule="auto"/>
        <w:ind w:left="0" w:right="0" w:firstLine="0"/>
        <w:jc w:val="both"/>
      </w:pPr>
      <w:r>
        <w:rPr>
          <w:color w:val="000000"/>
          <w:spacing w:val="0"/>
          <w:w w:val="100"/>
          <w:position w:val="0"/>
        </w:rPr>
        <w:t>Шакен Торетам Абыла</w:t>
      </w:r>
    </w:p>
    <w:p>
      <w:pPr>
        <w:pStyle w:val="Style280"/>
        <w:keepNext w:val="0"/>
        <w:keepLines w:val="0"/>
        <w:framePr w:w="3504" w:h="768" w:wrap="none" w:hAnchor="page" w:x="2643" w:y="1"/>
        <w:widowControl w:val="0"/>
        <w:shd w:val="clear" w:color="auto" w:fill="auto"/>
        <w:bidi w:val="0"/>
        <w:spacing w:before="0" w:after="0" w:line="240" w:lineRule="auto"/>
        <w:ind w:left="0" w:right="0" w:firstLine="0"/>
        <w:jc w:val="left"/>
      </w:pPr>
      <w:r>
        <w:rPr>
          <w:color w:val="000000"/>
          <w:spacing w:val="0"/>
          <w:w w:val="100"/>
          <w:position w:val="0"/>
        </w:rPr>
        <w:t>Казахстан Кызылординская область</w:t>
      </w:r>
    </w:p>
    <w:p>
      <w:pPr>
        <w:pStyle w:val="Style280"/>
        <w:keepNext w:val="0"/>
        <w:keepLines w:val="0"/>
        <w:framePr w:w="3504" w:h="768" w:wrap="none" w:hAnchor="page" w:x="2643" w:y="1"/>
        <w:widowControl w:val="0"/>
        <w:shd w:val="clear" w:color="auto" w:fill="auto"/>
        <w:bidi w:val="0"/>
        <w:spacing w:before="0" w:after="0" w:line="240" w:lineRule="auto"/>
        <w:ind w:left="0" w:right="0" w:firstLine="0"/>
        <w:jc w:val="left"/>
      </w:pPr>
      <w:r>
        <w:rPr>
          <w:color w:val="000000"/>
          <w:spacing w:val="0"/>
          <w:w w:val="100"/>
          <w:position w:val="0"/>
        </w:rPr>
        <w:t>Казахстан Кызылординская область</w:t>
      </w:r>
    </w:p>
    <w:p>
      <w:pPr>
        <w:pStyle w:val="Style280"/>
        <w:keepNext w:val="0"/>
        <w:keepLines w:val="0"/>
        <w:framePr w:w="3504" w:h="768" w:wrap="none" w:hAnchor="page" w:x="2643" w:y="1"/>
        <w:widowControl w:val="0"/>
        <w:shd w:val="clear" w:color="auto" w:fill="auto"/>
        <w:bidi w:val="0"/>
        <w:spacing w:before="0" w:after="0" w:line="240" w:lineRule="auto"/>
        <w:ind w:left="0" w:right="0" w:firstLine="0"/>
        <w:jc w:val="left"/>
      </w:pPr>
      <w:r>
        <w:rPr>
          <w:color w:val="000000"/>
          <w:spacing w:val="0"/>
          <w:w w:val="100"/>
          <w:position w:val="0"/>
        </w:rPr>
        <w:t>Казахстан Кызылординская область</w:t>
      </w:r>
    </w:p>
    <w:p>
      <w:pPr>
        <w:pStyle w:val="Style280"/>
        <w:keepNext w:val="0"/>
        <w:keepLines w:val="0"/>
        <w:framePr w:w="2107" w:h="768" w:wrap="none" w:hAnchor="page" w:x="6296" w:y="6"/>
        <w:widowControl w:val="0"/>
        <w:shd w:val="clear" w:color="auto" w:fill="auto"/>
        <w:bidi w:val="0"/>
        <w:spacing w:before="0" w:after="0" w:line="240" w:lineRule="auto"/>
        <w:ind w:left="0" w:right="0" w:firstLine="0"/>
        <w:jc w:val="left"/>
      </w:pPr>
      <w:r>
        <w:rPr>
          <w:color w:val="000000"/>
          <w:spacing w:val="0"/>
          <w:w w:val="100"/>
          <w:position w:val="0"/>
        </w:rPr>
        <w:t>Казалинский район</w:t>
      </w:r>
    </w:p>
    <w:p>
      <w:pPr>
        <w:pStyle w:val="Style280"/>
        <w:keepNext w:val="0"/>
        <w:keepLines w:val="0"/>
        <w:framePr w:w="2107" w:h="768" w:wrap="none" w:hAnchor="page" w:x="6296" w:y="6"/>
        <w:widowControl w:val="0"/>
        <w:shd w:val="clear" w:color="auto" w:fill="auto"/>
        <w:bidi w:val="0"/>
        <w:spacing w:before="0" w:after="0" w:line="240" w:lineRule="auto"/>
        <w:ind w:left="0" w:right="0" w:firstLine="0"/>
        <w:jc w:val="left"/>
      </w:pPr>
      <w:r>
        <w:rPr>
          <w:color w:val="000000"/>
          <w:spacing w:val="0"/>
          <w:w w:val="100"/>
          <w:position w:val="0"/>
        </w:rPr>
        <w:t>Кармакшинский район</w:t>
      </w:r>
    </w:p>
    <w:p>
      <w:pPr>
        <w:pStyle w:val="Style280"/>
        <w:keepNext w:val="0"/>
        <w:keepLines w:val="0"/>
        <w:framePr w:w="2107" w:h="768" w:wrap="none" w:hAnchor="page" w:x="6296" w:y="6"/>
        <w:widowControl w:val="0"/>
        <w:shd w:val="clear" w:color="auto" w:fill="auto"/>
        <w:bidi w:val="0"/>
        <w:spacing w:before="0" w:after="0" w:line="240" w:lineRule="auto"/>
        <w:ind w:left="0" w:right="0" w:firstLine="0"/>
        <w:jc w:val="left"/>
      </w:pPr>
      <w:r>
        <w:rPr>
          <w:color w:val="000000"/>
          <w:spacing w:val="0"/>
          <w:w w:val="100"/>
          <w:position w:val="0"/>
        </w:rPr>
        <w:t>Кармакшинский район</w:t>
      </w:r>
    </w:p>
    <w:p>
      <w:pPr>
        <w:pStyle w:val="Style280"/>
        <w:keepNext w:val="0"/>
        <w:keepLines w:val="0"/>
        <w:framePr w:w="485" w:h="250" w:wrap="none" w:hAnchor="page" w:x="8931" w:y="265"/>
        <w:widowControl w:val="0"/>
        <w:shd w:val="clear" w:color="auto" w:fill="auto"/>
        <w:bidi w:val="0"/>
        <w:spacing w:before="0" w:after="0" w:line="240" w:lineRule="auto"/>
        <w:ind w:left="0" w:right="0" w:firstLine="0"/>
        <w:jc w:val="left"/>
      </w:pPr>
      <w:r>
        <w:rPr>
          <w:color w:val="000000"/>
          <w:spacing w:val="0"/>
          <w:w w:val="100"/>
          <w:position w:val="0"/>
        </w:rPr>
        <w:t>9548</w:t>
      </w:r>
    </w:p>
    <w:p>
      <w:pPr>
        <w:pStyle w:val="Style280"/>
        <w:keepNext w:val="0"/>
        <w:keepLines w:val="0"/>
        <w:framePr w:w="874" w:h="782" w:wrap="none" w:hAnchor="page" w:x="9853" w:y="15"/>
        <w:widowControl w:val="0"/>
        <w:shd w:val="clear" w:color="auto" w:fill="auto"/>
        <w:bidi w:val="0"/>
        <w:spacing w:before="0" w:after="0" w:line="266" w:lineRule="auto"/>
        <w:ind w:left="0" w:right="0" w:firstLine="0"/>
        <w:jc w:val="center"/>
      </w:pPr>
      <w:r>
        <w:rPr>
          <w:color w:val="000000"/>
          <w:spacing w:val="0"/>
          <w:w w:val="100"/>
          <w:position w:val="0"/>
        </w:rPr>
        <w:t>62,46951</w:t>
        <w:br/>
        <w:t>63,3156</w:t>
        <w:br/>
        <w:t>64,26447</w:t>
      </w:r>
    </w:p>
    <w:p>
      <w:pPr>
        <w:pStyle w:val="Style280"/>
        <w:keepNext w:val="0"/>
        <w:keepLines w:val="0"/>
        <w:framePr w:w="883" w:h="758" w:wrap="none" w:hAnchor="page" w:x="10842" w:y="20"/>
        <w:widowControl w:val="0"/>
        <w:shd w:val="clear" w:color="auto" w:fill="auto"/>
        <w:bidi w:val="0"/>
        <w:spacing w:before="0" w:after="0" w:line="240" w:lineRule="auto"/>
        <w:ind w:left="0" w:right="0" w:firstLine="0"/>
        <w:jc w:val="left"/>
      </w:pPr>
      <w:r>
        <w:rPr>
          <w:color w:val="000000"/>
          <w:spacing w:val="0"/>
          <w:w w:val="100"/>
          <w:position w:val="0"/>
        </w:rPr>
        <w:t>46,62255</w:t>
      </w:r>
    </w:p>
    <w:p>
      <w:pPr>
        <w:pStyle w:val="Style280"/>
        <w:keepNext w:val="0"/>
        <w:keepLines w:val="0"/>
        <w:framePr w:w="883" w:h="758" w:wrap="none" w:hAnchor="page" w:x="10842" w:y="20"/>
        <w:widowControl w:val="0"/>
        <w:shd w:val="clear" w:color="auto" w:fill="auto"/>
        <w:bidi w:val="0"/>
        <w:spacing w:before="0" w:after="0" w:line="240" w:lineRule="auto"/>
        <w:ind w:left="0" w:right="0" w:firstLine="0"/>
        <w:jc w:val="left"/>
      </w:pPr>
      <w:r>
        <w:rPr>
          <w:color w:val="000000"/>
          <w:spacing w:val="0"/>
          <w:w w:val="100"/>
          <w:position w:val="0"/>
        </w:rPr>
        <w:t>45,65067</w:t>
      </w:r>
    </w:p>
    <w:p>
      <w:pPr>
        <w:pStyle w:val="Style280"/>
        <w:keepNext w:val="0"/>
        <w:keepLines w:val="0"/>
        <w:framePr w:w="883" w:h="758" w:wrap="none" w:hAnchor="page" w:x="10842" w:y="20"/>
        <w:widowControl w:val="0"/>
        <w:shd w:val="clear" w:color="auto" w:fill="auto"/>
        <w:bidi w:val="0"/>
        <w:spacing w:before="0" w:after="0" w:line="240" w:lineRule="auto"/>
        <w:ind w:left="0" w:right="0" w:firstLine="0"/>
        <w:jc w:val="left"/>
      </w:pPr>
      <w:r>
        <w:rPr>
          <w:color w:val="000000"/>
          <w:spacing w:val="0"/>
          <w:w w:val="100"/>
          <w:position w:val="0"/>
        </w:rPr>
        <w:t>45,38458</w:t>
      </w:r>
    </w:p>
    <w:p>
      <w:pPr>
        <w:pStyle w:val="Style280"/>
        <w:keepNext w:val="0"/>
        <w:keepLines w:val="0"/>
        <w:framePr w:w="874" w:h="758" w:wrap="none" w:hAnchor="page" w:x="12191" w:y="25"/>
        <w:widowControl w:val="0"/>
        <w:shd w:val="clear" w:color="auto" w:fill="auto"/>
        <w:bidi w:val="0"/>
        <w:spacing w:before="0" w:after="0" w:line="240" w:lineRule="auto"/>
        <w:ind w:left="0" w:right="0" w:firstLine="0"/>
        <w:jc w:val="left"/>
      </w:pPr>
      <w:r>
        <w:rPr>
          <w:color w:val="000000"/>
          <w:spacing w:val="0"/>
          <w:w w:val="100"/>
          <w:position w:val="0"/>
        </w:rPr>
        <w:t>97,83256</w:t>
      </w:r>
    </w:p>
    <w:p>
      <w:pPr>
        <w:pStyle w:val="Style280"/>
        <w:keepNext w:val="0"/>
        <w:keepLines w:val="0"/>
        <w:framePr w:w="874" w:h="758" w:wrap="none" w:hAnchor="page" w:x="12191" w:y="25"/>
        <w:widowControl w:val="0"/>
        <w:shd w:val="clear" w:color="auto" w:fill="auto"/>
        <w:bidi w:val="0"/>
        <w:spacing w:before="0" w:after="0" w:line="240" w:lineRule="auto"/>
        <w:ind w:left="0" w:right="0" w:firstLine="0"/>
        <w:jc w:val="left"/>
      </w:pPr>
      <w:r>
        <w:rPr>
          <w:color w:val="000000"/>
          <w:spacing w:val="0"/>
          <w:w w:val="100"/>
          <w:position w:val="0"/>
        </w:rPr>
        <w:t>32,32716</w:t>
      </w:r>
    </w:p>
    <w:p>
      <w:pPr>
        <w:pStyle w:val="Style280"/>
        <w:keepNext w:val="0"/>
        <w:keepLines w:val="0"/>
        <w:framePr w:w="874" w:h="758" w:wrap="none" w:hAnchor="page" w:x="12191" w:y="25"/>
        <w:widowControl w:val="0"/>
        <w:shd w:val="clear" w:color="auto" w:fill="auto"/>
        <w:bidi w:val="0"/>
        <w:spacing w:before="0" w:after="0" w:line="240" w:lineRule="auto"/>
        <w:ind w:left="0" w:right="0" w:firstLine="0"/>
        <w:jc w:val="left"/>
      </w:pPr>
      <w:r>
        <w:rPr>
          <w:color w:val="000000"/>
          <w:spacing w:val="0"/>
          <w:w w:val="100"/>
          <w:position w:val="0"/>
        </w:rPr>
        <w:t>98,94014</w:t>
      </w:r>
    </w:p>
    <w:p>
      <w:pPr>
        <w:widowControl w:val="0"/>
        <w:spacing w:line="360" w:lineRule="exact"/>
      </w:pPr>
    </w:p>
    <w:p>
      <w:pPr>
        <w:widowControl w:val="0"/>
        <w:spacing w:after="436" w:line="1" w:lineRule="exact"/>
      </w:pPr>
    </w:p>
    <w:p>
      <w:pPr>
        <w:widowControl w:val="0"/>
        <w:spacing w:line="1" w:lineRule="exact"/>
        <w:sectPr>
          <w:footnotePr>
            <w:pos w:val="pageBottom"/>
            <w:numFmt w:val="decimal"/>
            <w:numStart w:val="1"/>
            <w:numRestart w:val="continuous"/>
            <w15:footnoteColumns w:val="1"/>
          </w:footnotePr>
          <w:pgSz w:w="16840" w:h="11900" w:orient="landscape"/>
          <w:pgMar w:top="904" w:right="3777" w:bottom="904" w:left="900" w:header="476" w:footer="476" w:gutter="0"/>
          <w:cols w:space="720"/>
          <w:noEndnote/>
          <w:rtlGutter w:val="0"/>
          <w:docGrid w:linePitch="360"/>
        </w:sectPr>
      </w:pPr>
    </w:p>
    <w:p>
      <w:pPr>
        <w:pStyle w:val="Style24"/>
        <w:keepNext w:val="0"/>
        <w:keepLines w:val="0"/>
        <w:widowControl w:val="0"/>
        <w:shd w:val="clear" w:color="auto" w:fill="auto"/>
        <w:bidi w:val="0"/>
        <w:spacing w:before="0" w:after="7380" w:line="240" w:lineRule="auto"/>
        <w:ind w:left="0" w:right="0" w:firstLine="0"/>
        <w:jc w:val="left"/>
        <w:rPr>
          <w:sz w:val="36"/>
          <w:szCs w:val="36"/>
        </w:rPr>
      </w:pPr>
      <w:r>
        <w:rPr>
          <w:b/>
          <w:bCs/>
          <w:color w:val="000000"/>
          <w:spacing w:val="0"/>
          <w:w w:val="100"/>
          <w:position w:val="0"/>
          <w:sz w:val="36"/>
          <w:szCs w:val="36"/>
        </w:rPr>
        <w:t>ГРАФИЧЕСКИЕ ПРИЛОЖЕНИЯ</w:t>
      </w:r>
    </w:p>
    <w:p>
      <w:pPr>
        <w:pStyle w:val="Style47"/>
        <w:keepNext/>
        <w:keepLines/>
        <w:widowControl w:val="0"/>
        <w:shd w:val="clear" w:color="auto" w:fill="auto"/>
        <w:bidi w:val="0"/>
        <w:spacing w:before="0" w:after="0" w:line="240" w:lineRule="auto"/>
        <w:ind w:left="1320" w:right="0" w:firstLine="0"/>
        <w:jc w:val="left"/>
      </w:pPr>
      <w:bookmarkStart w:id="1193" w:name="bookmark1193"/>
      <w:bookmarkStart w:id="1194" w:name="bookmark1194"/>
      <w:bookmarkStart w:id="1195" w:name="bookmark1195"/>
      <w:r>
        <w:rPr>
          <w:color w:val="000000"/>
          <w:spacing w:val="0"/>
          <w:w w:val="100"/>
          <w:position w:val="0"/>
        </w:rPr>
        <w:t>МИИГАиК</w:t>
      </w:r>
      <w:bookmarkEnd w:id="1193"/>
      <w:bookmarkEnd w:id="1194"/>
      <w:bookmarkEnd w:id="1195"/>
    </w:p>
    <w:p>
      <w:pPr>
        <w:pStyle w:val="Style49"/>
        <w:keepNext w:val="0"/>
        <w:keepLines w:val="0"/>
        <w:widowControl w:val="0"/>
        <w:shd w:val="clear" w:color="auto" w:fill="auto"/>
        <w:bidi w:val="0"/>
        <w:spacing w:before="0" w:after="0" w:line="216" w:lineRule="auto"/>
        <w:ind w:left="0" w:right="0" w:firstLine="0"/>
        <w:jc w:val="center"/>
        <w:sectPr>
          <w:headerReference w:type="default" r:id="rId175"/>
          <w:footerReference w:type="default" r:id="rId176"/>
          <w:footnotePr>
            <w:pos w:val="pageBottom"/>
            <w:numFmt w:val="decimal"/>
            <w:numStart w:val="1"/>
            <w:numRestart w:val="continuous"/>
            <w15:footnoteColumns w:val="1"/>
          </w:footnotePr>
          <w:pgSz w:w="11900" w:h="16840"/>
          <w:pgMar w:top="7400" w:right="2236" w:bottom="781" w:left="3746" w:header="0" w:footer="353" w:gutter="0"/>
          <w:cols w:space="720"/>
          <w:noEndnote/>
          <w:rtlGutter w:val="0"/>
          <w:docGrid w:linePitch="360"/>
        </w:sectPr>
      </w:pPr>
      <w:r>
        <w:rPr>
          <w:color w:val="000000"/>
          <w:spacing w:val="0"/>
          <w:w w:val="100"/>
          <w:position w:val="0"/>
        </w:rPr>
        <w:t>Московский государственный университет</w:t>
        <w:br/>
        <w:t>геодезии и картографии</w:t>
      </w:r>
    </w:p>
    <w:p>
      <w:pPr>
        <w:pStyle w:val="Style54"/>
        <w:keepNext/>
        <w:keepLines/>
        <w:framePr w:w="5448" w:h="341" w:wrap="none" w:hAnchor="page" w:x="771" w:y="750"/>
        <w:widowControl w:val="0"/>
        <w:shd w:val="clear" w:color="auto" w:fill="auto"/>
        <w:bidi w:val="0"/>
        <w:spacing w:before="0" w:after="0" w:line="240" w:lineRule="auto"/>
        <w:ind w:left="0" w:right="0" w:firstLine="0"/>
        <w:jc w:val="left"/>
      </w:pPr>
      <w:bookmarkStart w:id="1196" w:name="bookmark1196"/>
      <w:bookmarkStart w:id="1197" w:name="bookmark1197"/>
      <w:bookmarkStart w:id="1198" w:name="bookmark1198"/>
      <w:r>
        <w:rPr>
          <w:color w:val="000000"/>
          <w:spacing w:val="0"/>
          <w:w w:val="100"/>
          <w:position w:val="0"/>
        </w:rPr>
        <w:t>Районы падения отделяющихся частей РН</w:t>
      </w:r>
      <w:bookmarkEnd w:id="1196"/>
      <w:bookmarkEnd w:id="1197"/>
      <w:bookmarkEnd w:id="1198"/>
    </w:p>
    <w:p>
      <w:pPr>
        <w:pStyle w:val="Style15"/>
        <w:keepNext w:val="0"/>
        <w:keepLines w:val="0"/>
        <w:framePr w:w="2964" w:h="1337" w:wrap="none" w:hAnchor="page" w:x="20086" w:y="1"/>
        <w:widowControl w:val="0"/>
        <w:shd w:val="clear" w:color="auto" w:fill="auto"/>
        <w:bidi w:val="0"/>
        <w:spacing w:before="0" w:after="0" w:line="240" w:lineRule="auto"/>
        <w:ind w:left="0" w:right="0" w:firstLine="0"/>
        <w:jc w:val="right"/>
      </w:pPr>
      <w:r>
        <w:rPr>
          <w:b/>
          <w:bCs/>
          <w:color w:val="000000"/>
          <w:spacing w:val="0"/>
          <w:w w:val="100"/>
          <w:position w:val="0"/>
        </w:rPr>
        <w:t>Российская Федерация</w:t>
      </w:r>
    </w:p>
    <w:p>
      <w:pPr>
        <w:pStyle w:val="Style15"/>
        <w:keepNext w:val="0"/>
        <w:keepLines w:val="0"/>
        <w:framePr w:w="2964" w:h="1337" w:wrap="none" w:hAnchor="page" w:x="20086" w:y="1"/>
        <w:widowControl w:val="0"/>
        <w:shd w:val="clear" w:color="auto" w:fill="auto"/>
        <w:bidi w:val="0"/>
        <w:spacing w:before="0" w:after="0" w:line="240" w:lineRule="auto"/>
        <w:ind w:left="0" w:right="0" w:firstLine="0"/>
        <w:jc w:val="right"/>
      </w:pPr>
      <w:r>
        <w:rPr>
          <w:b/>
          <w:bCs/>
          <w:color w:val="000000"/>
          <w:spacing w:val="0"/>
          <w:w w:val="100"/>
          <w:position w:val="0"/>
        </w:rPr>
        <w:t>Республика Хакасия</w:t>
      </w:r>
    </w:p>
    <w:p>
      <w:pPr>
        <w:pStyle w:val="Style15"/>
        <w:keepNext w:val="0"/>
        <w:keepLines w:val="0"/>
        <w:framePr w:w="2964" w:h="1337" w:wrap="none" w:hAnchor="page" w:x="20086" w:y="1"/>
        <w:widowControl w:val="0"/>
        <w:shd w:val="clear" w:color="auto" w:fill="auto"/>
        <w:bidi w:val="0"/>
        <w:spacing w:before="0" w:after="0" w:line="240" w:lineRule="auto"/>
        <w:ind w:left="0" w:right="0" w:firstLine="0"/>
        <w:jc w:val="right"/>
      </w:pPr>
      <w:r>
        <w:rPr>
          <w:b/>
          <w:bCs/>
          <w:color w:val="000000"/>
          <w:spacing w:val="0"/>
          <w:w w:val="100"/>
          <w:position w:val="0"/>
        </w:rPr>
        <w:t>Республика Тыва</w:t>
      </w:r>
    </w:p>
    <w:p>
      <w:pPr>
        <w:pStyle w:val="Style15"/>
        <w:keepNext w:val="0"/>
        <w:keepLines w:val="0"/>
        <w:framePr w:w="2964" w:h="1337" w:wrap="none" w:hAnchor="page" w:x="20086" w:y="1"/>
        <w:widowControl w:val="0"/>
        <w:shd w:val="clear" w:color="auto" w:fill="auto"/>
        <w:bidi w:val="0"/>
        <w:spacing w:before="0" w:after="0" w:line="240" w:lineRule="auto"/>
        <w:ind w:left="0" w:right="0" w:firstLine="0"/>
        <w:jc w:val="right"/>
      </w:pPr>
      <w:r>
        <w:rPr>
          <w:b/>
          <w:bCs/>
          <w:color w:val="000000"/>
          <w:spacing w:val="0"/>
          <w:w w:val="100"/>
          <w:position w:val="0"/>
        </w:rPr>
        <w:t>Республика Алтай</w:t>
      </w:r>
    </w:p>
    <w:p>
      <w:pPr>
        <w:pStyle w:val="Style69"/>
        <w:keepNext w:val="0"/>
        <w:keepLines w:val="0"/>
        <w:framePr w:w="216" w:h="8918" w:hRule="exact" w:wrap="none" w:hAnchor="page" w:x="488" w:y="2413"/>
        <w:widowControl w:val="0"/>
        <w:shd w:val="clear" w:color="auto" w:fill="auto"/>
        <w:tabs>
          <w:tab w:pos="4150" w:val="left"/>
          <w:tab w:pos="8407" w:val="left"/>
        </w:tabs>
        <w:bidi w:val="0"/>
        <w:spacing w:before="0" w:after="0" w:line="240" w:lineRule="auto"/>
        <w:ind w:left="0" w:right="0" w:firstLine="0"/>
        <w:jc w:val="left"/>
        <w:textDirection w:val="btLr"/>
        <w:rPr>
          <w:sz w:val="20"/>
          <w:szCs w:val="20"/>
        </w:rPr>
      </w:pPr>
      <w:r>
        <w:rPr>
          <w:rFonts w:ascii="Arial" w:eastAsia="Arial" w:hAnsi="Arial" w:cs="Arial"/>
          <w:color w:val="222222"/>
          <w:spacing w:val="0"/>
          <w:w w:val="100"/>
          <w:position w:val="0"/>
          <w:sz w:val="20"/>
          <w:szCs w:val="20"/>
        </w:rPr>
        <w:t>51 °0'</w:t>
        <w:tab/>
        <w:t>51°30'</w:t>
        <w:tab/>
        <w:t>52°0'</w:t>
      </w:r>
    </w:p>
    <w:p>
      <w:pPr>
        <w:pStyle w:val="Style69"/>
        <w:keepNext w:val="0"/>
        <w:keepLines w:val="0"/>
        <w:framePr w:w="626" w:h="233" w:wrap="none" w:hAnchor="page" w:x="555" w:y="1405"/>
        <w:widowControl w:val="0"/>
        <w:shd w:val="clear" w:color="auto" w:fill="auto"/>
        <w:bidi w:val="0"/>
        <w:spacing w:before="0" w:after="0" w:line="240" w:lineRule="auto"/>
        <w:ind w:left="0" w:right="0" w:firstLine="0"/>
        <w:jc w:val="both"/>
        <w:rPr>
          <w:sz w:val="20"/>
          <w:szCs w:val="20"/>
        </w:rPr>
      </w:pPr>
      <w:r>
        <w:rPr>
          <w:rFonts w:ascii="Arial" w:eastAsia="Arial" w:hAnsi="Arial" w:cs="Arial"/>
          <w:color w:val="222222"/>
          <w:spacing w:val="0"/>
          <w:w w:val="100"/>
          <w:position w:val="0"/>
          <w:sz w:val="20"/>
          <w:szCs w:val="20"/>
        </w:rPr>
        <w:t>86°30'</w:t>
      </w:r>
    </w:p>
    <w:p>
      <w:pPr>
        <w:pStyle w:val="Style69"/>
        <w:keepNext w:val="0"/>
        <w:keepLines w:val="0"/>
        <w:framePr w:w="516" w:h="233" w:wrap="none" w:hAnchor="page" w:x="3200" w:y="1405"/>
        <w:widowControl w:val="0"/>
        <w:shd w:val="clear" w:color="auto" w:fill="auto"/>
        <w:bidi w:val="0"/>
        <w:spacing w:before="0" w:after="0" w:line="240" w:lineRule="auto"/>
        <w:ind w:left="0" w:right="0" w:firstLine="0"/>
        <w:jc w:val="left"/>
        <w:rPr>
          <w:sz w:val="20"/>
          <w:szCs w:val="20"/>
        </w:rPr>
      </w:pPr>
      <w:r>
        <w:rPr>
          <w:rFonts w:ascii="Arial" w:eastAsia="Arial" w:hAnsi="Arial" w:cs="Arial"/>
          <w:color w:val="222222"/>
          <w:spacing w:val="0"/>
          <w:w w:val="100"/>
          <w:position w:val="0"/>
          <w:sz w:val="20"/>
          <w:szCs w:val="20"/>
        </w:rPr>
        <w:t>87°0'</w:t>
      </w:r>
    </w:p>
    <w:p>
      <w:pPr>
        <w:pStyle w:val="Style69"/>
        <w:keepNext w:val="0"/>
        <w:keepLines w:val="0"/>
        <w:framePr w:w="622" w:h="228" w:wrap="none" w:hAnchor="page" w:x="5734" w:y="1410"/>
        <w:widowControl w:val="0"/>
        <w:shd w:val="clear" w:color="auto" w:fill="auto"/>
        <w:bidi w:val="0"/>
        <w:spacing w:before="0" w:after="0" w:line="240" w:lineRule="auto"/>
        <w:ind w:left="0" w:right="0" w:firstLine="0"/>
        <w:jc w:val="both"/>
        <w:rPr>
          <w:sz w:val="20"/>
          <w:szCs w:val="20"/>
        </w:rPr>
      </w:pPr>
      <w:r>
        <w:rPr>
          <w:rFonts w:ascii="Arial" w:eastAsia="Arial" w:hAnsi="Arial" w:cs="Arial"/>
          <w:color w:val="222222"/>
          <w:spacing w:val="0"/>
          <w:w w:val="100"/>
          <w:position w:val="0"/>
          <w:sz w:val="20"/>
          <w:szCs w:val="20"/>
        </w:rPr>
        <w:t>87°30'</w:t>
      </w:r>
    </w:p>
    <w:p>
      <w:pPr>
        <w:pStyle w:val="Style69"/>
        <w:keepNext w:val="0"/>
        <w:keepLines w:val="0"/>
        <w:framePr w:w="516" w:h="228" w:wrap="none" w:hAnchor="page" w:x="8374" w:y="1410"/>
        <w:widowControl w:val="0"/>
        <w:shd w:val="clear" w:color="auto" w:fill="auto"/>
        <w:bidi w:val="0"/>
        <w:spacing w:before="0" w:after="0" w:line="240" w:lineRule="auto"/>
        <w:ind w:left="0" w:right="0" w:firstLine="0"/>
        <w:jc w:val="left"/>
        <w:rPr>
          <w:sz w:val="20"/>
          <w:szCs w:val="20"/>
        </w:rPr>
      </w:pPr>
      <w:r>
        <w:rPr>
          <w:rFonts w:ascii="Arial" w:eastAsia="Arial" w:hAnsi="Arial" w:cs="Arial"/>
          <w:color w:val="222222"/>
          <w:spacing w:val="0"/>
          <w:w w:val="100"/>
          <w:position w:val="0"/>
          <w:sz w:val="20"/>
          <w:szCs w:val="20"/>
        </w:rPr>
        <w:t>88°0'</w:t>
      </w:r>
    </w:p>
    <w:p>
      <w:pPr>
        <w:pStyle w:val="Style69"/>
        <w:keepNext w:val="0"/>
        <w:keepLines w:val="0"/>
        <w:framePr w:w="626" w:h="223" w:wrap="none" w:hAnchor="page" w:x="10908" w:y="1414"/>
        <w:widowControl w:val="0"/>
        <w:shd w:val="clear" w:color="auto" w:fill="auto"/>
        <w:bidi w:val="0"/>
        <w:spacing w:before="0" w:after="0" w:line="240" w:lineRule="auto"/>
        <w:ind w:left="0" w:right="0" w:firstLine="0"/>
        <w:jc w:val="left"/>
        <w:rPr>
          <w:sz w:val="20"/>
          <w:szCs w:val="20"/>
        </w:rPr>
      </w:pPr>
      <w:r>
        <w:rPr>
          <w:rFonts w:ascii="Arial" w:eastAsia="Arial" w:hAnsi="Arial" w:cs="Arial"/>
          <w:color w:val="222222"/>
          <w:spacing w:val="0"/>
          <w:w w:val="100"/>
          <w:position w:val="0"/>
          <w:sz w:val="20"/>
          <w:szCs w:val="20"/>
        </w:rPr>
        <w:t>88°30'</w:t>
      </w:r>
    </w:p>
    <w:p>
      <w:pPr>
        <w:pStyle w:val="Style69"/>
        <w:keepNext w:val="0"/>
        <w:keepLines w:val="0"/>
        <w:framePr w:w="516" w:h="223" w:wrap="none" w:hAnchor="page" w:x="13553" w:y="1414"/>
        <w:widowControl w:val="0"/>
        <w:shd w:val="clear" w:color="auto" w:fill="auto"/>
        <w:bidi w:val="0"/>
        <w:spacing w:before="0" w:after="0" w:line="240" w:lineRule="auto"/>
        <w:ind w:left="0" w:right="0" w:firstLine="0"/>
        <w:jc w:val="left"/>
        <w:rPr>
          <w:sz w:val="20"/>
          <w:szCs w:val="20"/>
        </w:rPr>
      </w:pPr>
      <w:r>
        <w:rPr>
          <w:rFonts w:ascii="Arial" w:eastAsia="Arial" w:hAnsi="Arial" w:cs="Arial"/>
          <w:color w:val="222222"/>
          <w:spacing w:val="0"/>
          <w:w w:val="100"/>
          <w:position w:val="0"/>
          <w:sz w:val="20"/>
          <w:szCs w:val="20"/>
        </w:rPr>
        <w:t>89°0'</w:t>
      </w:r>
    </w:p>
    <w:p>
      <w:pPr>
        <w:pStyle w:val="Style69"/>
        <w:keepNext w:val="0"/>
        <w:keepLines w:val="0"/>
        <w:framePr w:w="622" w:h="218" w:wrap="none" w:hAnchor="page" w:x="16092" w:y="1419"/>
        <w:widowControl w:val="0"/>
        <w:shd w:val="clear" w:color="auto" w:fill="auto"/>
        <w:bidi w:val="0"/>
        <w:spacing w:before="0" w:after="0" w:line="240" w:lineRule="auto"/>
        <w:ind w:left="0" w:right="0" w:firstLine="0"/>
        <w:jc w:val="right"/>
        <w:rPr>
          <w:sz w:val="20"/>
          <w:szCs w:val="20"/>
        </w:rPr>
      </w:pPr>
      <w:r>
        <w:rPr>
          <w:rFonts w:ascii="Arial" w:eastAsia="Arial" w:hAnsi="Arial" w:cs="Arial"/>
          <w:color w:val="222222"/>
          <w:spacing w:val="0"/>
          <w:w w:val="100"/>
          <w:position w:val="0"/>
          <w:sz w:val="20"/>
          <w:szCs w:val="20"/>
        </w:rPr>
        <w:t>89°30'</w:t>
      </w:r>
    </w:p>
    <w:p>
      <w:pPr>
        <w:pStyle w:val="Style69"/>
        <w:keepNext w:val="0"/>
        <w:keepLines w:val="0"/>
        <w:framePr w:w="511" w:h="218" w:wrap="none" w:hAnchor="page" w:x="18742" w:y="1419"/>
        <w:widowControl w:val="0"/>
        <w:shd w:val="clear" w:color="auto" w:fill="auto"/>
        <w:bidi w:val="0"/>
        <w:spacing w:before="0" w:after="0" w:line="240" w:lineRule="auto"/>
        <w:ind w:left="0" w:right="0" w:firstLine="0"/>
        <w:jc w:val="left"/>
        <w:rPr>
          <w:sz w:val="20"/>
          <w:szCs w:val="20"/>
        </w:rPr>
      </w:pPr>
      <w:r>
        <w:rPr>
          <w:rFonts w:ascii="Arial" w:eastAsia="Arial" w:hAnsi="Arial" w:cs="Arial"/>
          <w:color w:val="222222"/>
          <w:spacing w:val="0"/>
          <w:w w:val="100"/>
          <w:position w:val="0"/>
          <w:sz w:val="20"/>
          <w:szCs w:val="20"/>
        </w:rPr>
        <w:t>90°0'</w:t>
      </w:r>
    </w:p>
    <w:p>
      <w:pPr>
        <w:pStyle w:val="Style69"/>
        <w:keepNext w:val="0"/>
        <w:keepLines w:val="0"/>
        <w:framePr w:w="626" w:h="218" w:wrap="none" w:hAnchor="page" w:x="21276" w:y="1419"/>
        <w:widowControl w:val="0"/>
        <w:shd w:val="clear" w:color="auto" w:fill="auto"/>
        <w:bidi w:val="0"/>
        <w:spacing w:before="0" w:after="0" w:line="240" w:lineRule="auto"/>
        <w:ind w:left="0" w:right="0" w:firstLine="0"/>
        <w:jc w:val="left"/>
        <w:rPr>
          <w:sz w:val="20"/>
          <w:szCs w:val="20"/>
        </w:rPr>
      </w:pPr>
      <w:r>
        <w:rPr>
          <w:rFonts w:ascii="Arial" w:eastAsia="Arial" w:hAnsi="Arial" w:cs="Arial"/>
          <w:color w:val="222222"/>
          <w:spacing w:val="0"/>
          <w:w w:val="100"/>
          <w:position w:val="0"/>
          <w:sz w:val="20"/>
          <w:szCs w:val="20"/>
        </w:rPr>
        <w:t>90°30'</w:t>
      </w:r>
    </w:p>
    <w:p>
      <w:pPr>
        <w:pStyle w:val="Style69"/>
        <w:keepNext w:val="0"/>
        <w:keepLines w:val="0"/>
        <w:framePr w:w="1056" w:h="250" w:wrap="none" w:hAnchor="page" w:x="17753" w:y="1844"/>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Большой Он</w:t>
      </w:r>
    </w:p>
    <w:p>
      <w:pPr>
        <w:pStyle w:val="Style69"/>
        <w:keepNext w:val="0"/>
        <w:keepLines w:val="0"/>
        <w:framePr w:w="972" w:h="252" w:wrap="none" w:hAnchor="page" w:x="3968" w:y="2122"/>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Верх-Бийск</w:t>
      </w:r>
    </w:p>
    <w:p>
      <w:pPr>
        <w:pStyle w:val="Style69"/>
        <w:keepNext w:val="0"/>
        <w:keepLines w:val="0"/>
        <w:framePr w:w="506" w:h="252" w:wrap="none" w:hAnchor="page" w:x="3008" w:y="2132"/>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Ускуч</w:t>
      </w:r>
    </w:p>
    <w:p>
      <w:pPr>
        <w:pStyle w:val="Style69"/>
        <w:keepNext w:val="0"/>
        <w:keepLines w:val="0"/>
        <w:framePr w:w="1618" w:h="247" w:wrap="none" w:hAnchor="page" w:x="843" w:y="2163"/>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^светское Ишинск</w:t>
      </w:r>
    </w:p>
    <w:p>
      <w:pPr>
        <w:pStyle w:val="Style69"/>
        <w:keepNext w:val="0"/>
        <w:keepLines w:val="0"/>
        <w:framePr w:w="2124" w:h="264" w:wrap="none" w:hAnchor="page" w:x="3444" w:y="3183"/>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езень^ Старый Кебезень</w:t>
      </w:r>
    </w:p>
    <w:p>
      <w:pPr>
        <w:pStyle w:val="Style69"/>
        <w:keepNext w:val="0"/>
        <w:keepLines w:val="0"/>
        <w:framePr w:w="1020" w:h="250" w:wrap="none" w:hAnchor="page" w:x="4016" w:y="4717"/>
        <w:widowControl w:val="0"/>
        <w:shd w:val="clear" w:color="auto" w:fill="auto"/>
        <w:bidi w:val="0"/>
        <w:spacing w:before="0" w:after="0" w:line="240" w:lineRule="auto"/>
        <w:ind w:left="0" w:right="0" w:firstLine="0"/>
        <w:jc w:val="both"/>
        <w:rPr>
          <w:sz w:val="20"/>
          <w:szCs w:val="20"/>
        </w:rPr>
      </w:pPr>
      <w:r>
        <w:rPr>
          <w:color w:val="000000"/>
          <w:spacing w:val="0"/>
          <w:w w:val="100"/>
          <w:position w:val="0"/>
          <w:sz w:val="20"/>
          <w:szCs w:val="20"/>
        </w:rPr>
        <w:t>Новотроицк</w:t>
      </w:r>
    </w:p>
    <w:p>
      <w:pPr>
        <w:pStyle w:val="Style69"/>
        <w:keepNext w:val="0"/>
        <w:keepLines w:val="0"/>
        <w:framePr w:w="437" w:h="250" w:wrap="none" w:hAnchor="page" w:x="7659" w:y="7297"/>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Беле</w:t>
      </w:r>
    </w:p>
    <w:p>
      <w:pPr>
        <w:pStyle w:val="Style69"/>
        <w:keepNext w:val="0"/>
        <w:keepLines w:val="0"/>
        <w:framePr w:w="1517" w:h="367" w:wrap="none" w:hAnchor="page" w:x="9896" w:y="8149"/>
        <w:widowControl w:val="0"/>
        <w:shd w:val="clear" w:color="auto" w:fill="auto"/>
        <w:bidi w:val="0"/>
        <w:spacing w:before="0" w:after="0" w:line="240" w:lineRule="auto"/>
        <w:ind w:left="0" w:right="0" w:firstLine="0"/>
        <w:jc w:val="left"/>
        <w:rPr>
          <w:sz w:val="15"/>
          <w:szCs w:val="15"/>
        </w:rPr>
      </w:pPr>
      <w:r>
        <w:rPr>
          <w:rFonts w:ascii="Arial" w:eastAsia="Arial" w:hAnsi="Arial" w:cs="Arial"/>
          <w:color w:val="455D5D"/>
          <w:spacing w:val="0"/>
          <w:w w:val="100"/>
          <w:position w:val="0"/>
          <w:sz w:val="15"/>
          <w:szCs w:val="15"/>
        </w:rPr>
        <w:t xml:space="preserve">II </w:t>
      </w:r>
      <w:r>
        <w:rPr>
          <w:rFonts w:ascii="Arial" w:eastAsia="Arial" w:hAnsi="Arial" w:cs="Arial"/>
          <w:color w:val="455D5D"/>
          <w:spacing w:val="0"/>
          <w:w w:val="100"/>
          <w:position w:val="0"/>
          <w:sz w:val="15"/>
          <w:szCs w:val="15"/>
        </w:rPr>
        <w:t>CTyrieHbiMOTg</w:t>
      </w:r>
    </w:p>
    <w:p>
      <w:pPr>
        <w:pStyle w:val="Style69"/>
        <w:keepNext w:val="0"/>
        <w:keepLines w:val="0"/>
        <w:framePr w:w="2436" w:h="307" w:wrap="none" w:hAnchor="page" w:x="11415" w:y="8142"/>
        <w:widowControl w:val="0"/>
        <w:shd w:val="clear" w:color="auto" w:fill="auto"/>
        <w:bidi w:val="0"/>
        <w:spacing w:before="0" w:after="0" w:line="240" w:lineRule="auto"/>
        <w:ind w:left="0" w:right="0" w:firstLine="0"/>
        <w:jc w:val="left"/>
        <w:rPr>
          <w:sz w:val="20"/>
          <w:szCs w:val="20"/>
        </w:rPr>
      </w:pPr>
      <w:r>
        <w:rPr>
          <w:rFonts w:ascii="Arial" w:eastAsia="Arial" w:hAnsi="Arial" w:cs="Arial"/>
          <w:color w:val="222222"/>
          <w:spacing w:val="0"/>
          <w:w w:val="100"/>
          <w:position w:val="0"/>
          <w:sz w:val="20"/>
          <w:szCs w:val="20"/>
        </w:rPr>
        <w:t>ркй&gt;головного обтекателя</w:t>
      </w:r>
    </w:p>
    <w:p>
      <w:pPr>
        <w:pStyle w:val="Style69"/>
        <w:keepNext w:val="0"/>
        <w:keepLines w:val="0"/>
        <w:framePr w:w="929" w:h="254" w:wrap="none" w:hAnchor="page" w:x="18060" w:y="8197"/>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Кара-Холь</w:t>
      </w:r>
    </w:p>
    <w:p>
      <w:pPr>
        <w:pStyle w:val="Style69"/>
        <w:keepNext w:val="0"/>
        <w:keepLines w:val="0"/>
        <w:framePr w:w="833" w:h="247" w:wrap="none" w:hAnchor="page" w:x="20916" w:y="8336"/>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Хонделен</w:t>
      </w:r>
    </w:p>
    <w:p>
      <w:pPr>
        <w:pStyle w:val="Style69"/>
        <w:keepNext w:val="0"/>
        <w:keepLines w:val="0"/>
        <w:framePr w:w="739" w:h="250" w:wrap="none" w:hAnchor="page" w:x="6459" w:y="8451"/>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Балыкча</w:t>
      </w:r>
    </w:p>
    <w:p>
      <w:pPr>
        <w:pStyle w:val="Style69"/>
        <w:keepNext w:val="0"/>
        <w:keepLines w:val="0"/>
        <w:framePr w:w="1102" w:h="254" w:wrap="none" w:hAnchor="page" w:x="21872" w:y="8586"/>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Цон-Терезин</w:t>
      </w:r>
    </w:p>
    <w:p>
      <w:pPr>
        <w:pStyle w:val="Style69"/>
        <w:keepNext w:val="0"/>
        <w:keepLines w:val="0"/>
        <w:framePr w:w="967" w:h="307" w:wrap="none" w:hAnchor="page" w:x="18291" w:y="8638"/>
        <w:widowControl w:val="0"/>
        <w:shd w:val="clear" w:color="auto" w:fill="auto"/>
        <w:bidi w:val="0"/>
        <w:spacing w:before="0" w:after="0" w:line="240" w:lineRule="auto"/>
        <w:ind w:left="0" w:right="0" w:firstLine="0"/>
        <w:jc w:val="right"/>
        <w:rPr>
          <w:sz w:val="20"/>
          <w:szCs w:val="20"/>
        </w:rPr>
      </w:pPr>
      <w:r>
        <w:rPr>
          <w:rFonts w:ascii="Tahoma" w:eastAsia="Tahoma" w:hAnsi="Tahoma" w:cs="Tahoma"/>
          <w:color w:val="222222"/>
          <w:spacing w:val="0"/>
          <w:w w:val="100"/>
          <w:position w:val="0"/>
          <w:sz w:val="20"/>
          <w:szCs w:val="20"/>
        </w:rPr>
        <w:t>Респу</w:t>
      </w:r>
      <w:r>
        <w:rPr>
          <w:rFonts w:ascii="Tahoma" w:eastAsia="Tahoma" w:hAnsi="Tahoma" w:cs="Tahoma"/>
          <w:color w:val="222222"/>
          <w:spacing w:val="0"/>
          <w:w w:val="100"/>
          <w:position w:val="0"/>
          <w:sz w:val="20"/>
          <w:szCs w:val="20"/>
          <w:u w:val="single"/>
        </w:rPr>
        <w:t>бл</w:t>
      </w:r>
    </w:p>
    <w:p>
      <w:pPr>
        <w:pStyle w:val="Style69"/>
        <w:keepNext w:val="0"/>
        <w:keepLines w:val="0"/>
        <w:framePr w:w="929" w:h="262" w:wrap="none" w:hAnchor="page" w:x="19347" w:y="8643"/>
        <w:widowControl w:val="0"/>
        <w:shd w:val="clear" w:color="auto" w:fill="auto"/>
        <w:bidi w:val="0"/>
        <w:spacing w:before="0" w:after="0" w:line="240" w:lineRule="auto"/>
        <w:ind w:left="0" w:right="0" w:firstLine="0"/>
        <w:jc w:val="left"/>
        <w:rPr>
          <w:sz w:val="20"/>
          <w:szCs w:val="20"/>
        </w:rPr>
      </w:pPr>
      <w:r>
        <w:rPr>
          <w:rFonts w:ascii="Tahoma" w:eastAsia="Tahoma" w:hAnsi="Tahoma" w:cs="Tahoma"/>
          <w:color w:val="222222"/>
          <w:spacing w:val="0"/>
          <w:w w:val="100"/>
          <w:position w:val="0"/>
          <w:sz w:val="20"/>
          <w:szCs w:val="20"/>
        </w:rPr>
        <w:t>кацПыва</w:t>
      </w:r>
    </w:p>
    <w:p>
      <w:pPr>
        <w:pStyle w:val="Style69"/>
        <w:keepNext w:val="0"/>
        <w:keepLines w:val="0"/>
        <w:framePr w:w="761" w:h="286" w:wrap="none" w:hAnchor="page" w:x="5307" w:y="9022"/>
        <w:widowControl w:val="0"/>
        <w:shd w:val="clear" w:color="auto" w:fill="auto"/>
        <w:bidi w:val="0"/>
        <w:spacing w:before="0" w:after="0" w:line="240" w:lineRule="auto"/>
        <w:ind w:left="0" w:right="0" w:firstLine="0"/>
        <w:jc w:val="center"/>
        <w:rPr>
          <w:sz w:val="20"/>
          <w:szCs w:val="20"/>
        </w:rPr>
      </w:pPr>
      <w:r>
        <w:rPr>
          <w:rFonts w:ascii="Tahoma" w:eastAsia="Tahoma" w:hAnsi="Tahoma" w:cs="Tahoma"/>
          <w:color w:val="4B211B"/>
          <w:spacing w:val="0"/>
          <w:w w:val="100"/>
          <w:position w:val="0"/>
          <w:sz w:val="20"/>
          <w:szCs w:val="20"/>
          <w:u w:val="single"/>
        </w:rPr>
        <w:t>fcecnyj</w:t>
      </w:r>
    </w:p>
    <w:p>
      <w:pPr>
        <w:pStyle w:val="Style69"/>
        <w:keepNext w:val="0"/>
        <w:keepLines w:val="0"/>
        <w:framePr w:w="384" w:h="175" w:wrap="none" w:hAnchor="page" w:x="21953" w:y="9224"/>
        <w:widowControl w:val="0"/>
        <w:shd w:val="clear" w:color="auto" w:fill="auto"/>
        <w:bidi w:val="0"/>
        <w:spacing w:before="0" w:after="0" w:line="240" w:lineRule="auto"/>
        <w:ind w:left="0" w:right="0" w:firstLine="0"/>
        <w:jc w:val="left"/>
        <w:rPr>
          <w:sz w:val="13"/>
          <w:szCs w:val="13"/>
        </w:rPr>
      </w:pPr>
      <w:r>
        <w:rPr>
          <w:rFonts w:ascii="Arial" w:eastAsia="Arial" w:hAnsi="Arial" w:cs="Arial"/>
          <w:b/>
          <w:bCs/>
          <w:color w:val="000000"/>
          <w:spacing w:val="0"/>
          <w:w w:val="100"/>
          <w:position w:val="0"/>
          <w:sz w:val="13"/>
          <w:szCs w:val="13"/>
        </w:rPr>
        <w:t>1ЛЫК</w:t>
      </w:r>
    </w:p>
    <w:p>
      <w:pPr>
        <w:pStyle w:val="Style69"/>
        <w:keepNext w:val="0"/>
        <w:keepLines w:val="0"/>
        <w:framePr w:w="742" w:h="228" w:wrap="none" w:hAnchor="page" w:x="21908" w:y="980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 xml:space="preserve">i </w:t>
      </w:r>
      <w:r>
        <w:rPr>
          <w:color w:val="000000"/>
          <w:spacing w:val="0"/>
          <w:w w:val="100"/>
          <w:position w:val="0"/>
          <w:sz w:val="20"/>
          <w:szCs w:val="20"/>
        </w:rPr>
        <w:t>сгиг-Хая</w:t>
      </w:r>
    </w:p>
    <w:p>
      <w:pPr>
        <w:pStyle w:val="Style69"/>
        <w:keepNext w:val="0"/>
        <w:keepLines w:val="0"/>
        <w:framePr w:w="343" w:h="250" w:wrap="none" w:hAnchor="page" w:x="8220" w:y="1003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Коо</w:t>
      </w:r>
    </w:p>
    <w:p>
      <w:pPr>
        <w:pStyle w:val="Style69"/>
        <w:keepNext w:val="0"/>
        <w:keepLines w:val="0"/>
        <w:framePr w:w="502" w:h="250" w:wrap="none" w:hAnchor="page" w:x="18939" w:y="10174"/>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Кызь I.</w:t>
      </w:r>
    </w:p>
    <w:p>
      <w:pPr>
        <w:pStyle w:val="Style69"/>
        <w:keepNext w:val="0"/>
        <w:keepLines w:val="0"/>
        <w:framePr w:w="533" w:h="283" w:wrap="none" w:hAnchor="page" w:x="19347" w:y="10174"/>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|ЛгДаг</w:t>
      </w:r>
    </w:p>
    <w:p>
      <w:pPr>
        <w:pStyle w:val="Style69"/>
        <w:keepNext w:val="0"/>
        <w:keepLines w:val="0"/>
        <w:framePr w:w="694" w:h="250" w:wrap="none" w:hAnchor="page" w:x="19740" w:y="11266"/>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Бай-Тал</w:t>
      </w:r>
    </w:p>
    <w:p>
      <w:pPr>
        <w:pStyle w:val="Style69"/>
        <w:keepNext w:val="0"/>
        <w:keepLines w:val="0"/>
        <w:framePr w:w="557" w:h="250" w:wrap="none" w:hAnchor="page" w:x="8196" w:y="12186"/>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Паспа|</w:t>
      </w:r>
    </w:p>
    <w:p>
      <w:pPr>
        <w:pStyle w:val="Style69"/>
        <w:keepNext w:val="0"/>
        <w:keepLines w:val="0"/>
        <w:framePr w:w="1080" w:h="266" w:wrap="none" w:hAnchor="page" w:x="9036" w:y="12802"/>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Балыктуюль</w:t>
      </w:r>
    </w:p>
    <w:p>
      <w:pPr>
        <w:pStyle w:val="Style69"/>
        <w:keepNext w:val="0"/>
        <w:keepLines w:val="0"/>
        <w:framePr w:w="922" w:h="250" w:wrap="none" w:hAnchor="page" w:x="7875" w:y="13592"/>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Кара-Кудю</w:t>
      </w:r>
    </w:p>
    <w:p>
      <w:pPr>
        <w:pStyle w:val="Style69"/>
        <w:keepNext w:val="0"/>
        <w:keepLines w:val="0"/>
        <w:framePr w:w="490" w:h="250" w:wrap="none" w:hAnchor="page" w:x="22328" w:y="14067"/>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50 км</w:t>
      </w:r>
    </w:p>
    <w:p>
      <w:pPr>
        <w:pStyle w:val="Style69"/>
        <w:keepNext w:val="0"/>
        <w:keepLines w:val="0"/>
        <w:framePr w:w="302" w:h="293" w:wrap="none" w:hAnchor="page" w:x="16246" w:y="14550"/>
        <w:widowControl w:val="0"/>
        <w:shd w:val="clear" w:color="auto" w:fill="auto"/>
        <w:tabs>
          <w:tab w:leader="underscore" w:pos="283" w:val="left"/>
        </w:tabs>
        <w:bidi w:val="0"/>
        <w:spacing w:before="0" w:after="0" w:line="240" w:lineRule="auto"/>
        <w:ind w:left="0" w:right="0" w:firstLine="0"/>
        <w:jc w:val="left"/>
        <w:rPr>
          <w:sz w:val="24"/>
          <w:szCs w:val="24"/>
        </w:rPr>
      </w:pPr>
      <w:r>
        <w:rPr>
          <w:i/>
          <w:iCs/>
          <w:color w:val="000000"/>
          <w:spacing w:val="0"/>
          <w:w w:val="100"/>
          <w:position w:val="0"/>
          <w:sz w:val="24"/>
          <w:szCs w:val="24"/>
        </w:rPr>
        <w:t>—</w:t>
        <w:tab/>
      </w:r>
    </w:p>
    <w:p>
      <w:pPr>
        <w:pStyle w:val="Style69"/>
        <w:keepNext w:val="0"/>
        <w:keepLines w:val="0"/>
        <w:framePr w:w="468" w:h="396" w:wrap="none" w:hAnchor="page" w:x="17770" w:y="10868"/>
        <w:widowControl w:val="0"/>
        <w:shd w:val="clear" w:color="auto" w:fill="auto"/>
        <w:bidi w:val="0"/>
        <w:spacing w:before="0" w:after="0" w:line="240" w:lineRule="auto"/>
        <w:ind w:left="0" w:right="0" w:firstLine="0"/>
        <w:jc w:val="right"/>
        <w:rPr>
          <w:sz w:val="34"/>
          <w:szCs w:val="34"/>
        </w:rPr>
      </w:pPr>
      <w:r>
        <w:rPr>
          <w:rFonts w:ascii="Arial" w:eastAsia="Arial" w:hAnsi="Arial" w:cs="Arial"/>
          <w:color w:val="E77854"/>
          <w:spacing w:val="0"/>
          <w:w w:val="100"/>
          <w:position w:val="0"/>
          <w:sz w:val="34"/>
          <w:szCs w:val="34"/>
        </w:rPr>
        <w:t>■0</w:t>
      </w:r>
    </w:p>
    <w:p>
      <w:pPr>
        <w:pStyle w:val="Style69"/>
        <w:keepNext w:val="0"/>
        <w:keepLines w:val="0"/>
        <w:framePr w:w="1322" w:h="682" w:wrap="none" w:hAnchor="page" w:x="19678" w:y="13352"/>
        <w:widowControl w:val="0"/>
        <w:shd w:val="clear" w:color="auto" w:fill="auto"/>
        <w:bidi w:val="0"/>
        <w:spacing w:before="0" w:after="0" w:line="254" w:lineRule="auto"/>
        <w:ind w:left="0" w:right="0" w:firstLine="0"/>
        <w:jc w:val="center"/>
        <w:rPr>
          <w:sz w:val="26"/>
          <w:szCs w:val="26"/>
        </w:rPr>
      </w:pPr>
      <w:r>
        <w:rPr>
          <w:rFonts w:ascii="Tahoma" w:eastAsia="Tahoma" w:hAnsi="Tahoma" w:cs="Tahoma"/>
          <w:color w:val="000000"/>
          <w:spacing w:val="0"/>
          <w:w w:val="100"/>
          <w:position w:val="0"/>
          <w:sz w:val="26"/>
          <w:szCs w:val="26"/>
        </w:rPr>
        <w:t>Масштаб : 750 000</w:t>
      </w:r>
    </w:p>
    <w:p>
      <w:pPr>
        <w:pStyle w:val="Style69"/>
        <w:keepNext w:val="0"/>
        <w:keepLines w:val="0"/>
        <w:framePr w:w="706" w:h="341" w:wrap="none" w:hAnchor="page" w:x="9305" w:y="4743"/>
        <w:widowControl w:val="0"/>
        <w:shd w:val="clear" w:color="auto" w:fill="auto"/>
        <w:bidi w:val="0"/>
        <w:spacing w:before="0" w:after="0" w:line="240" w:lineRule="auto"/>
        <w:ind w:left="0" w:right="0" w:firstLine="0"/>
        <w:jc w:val="left"/>
      </w:pPr>
      <w:r>
        <w:rPr>
          <w:rFonts w:ascii="Arial" w:eastAsia="Arial" w:hAnsi="Arial" w:cs="Arial"/>
          <w:color w:val="B488A3"/>
          <w:spacing w:val="0"/>
          <w:w w:val="100"/>
          <w:position w:val="0"/>
        </w:rPr>
        <w:t>&lt; ж</w:t>
      </w:r>
      <w:r>
        <w:rPr>
          <w:rFonts w:ascii="Arial" w:eastAsia="Arial" w:hAnsi="Arial" w:cs="Arial"/>
          <w:color w:val="B488A3"/>
          <w:spacing w:val="0"/>
          <w:w w:val="100"/>
          <w:position w:val="0"/>
          <w:vertAlign w:val="subscript"/>
        </w:rPr>
        <w:t>:</w:t>
      </w:r>
    </w:p>
    <w:p>
      <w:pPr>
        <w:pStyle w:val="Style69"/>
        <w:keepNext w:val="0"/>
        <w:keepLines w:val="0"/>
        <w:framePr w:w="1766" w:h="864" w:wrap="none" w:hAnchor="page" w:x="20278" w:y="9164"/>
        <w:widowControl w:val="0"/>
        <w:shd w:val="clear" w:color="auto" w:fill="auto"/>
        <w:bidi w:val="0"/>
        <w:spacing w:before="0" w:after="40" w:line="240" w:lineRule="auto"/>
        <w:ind w:left="0" w:right="0" w:firstLine="0"/>
        <w:jc w:val="right"/>
        <w:rPr>
          <w:sz w:val="20"/>
          <w:szCs w:val="20"/>
        </w:rPr>
      </w:pPr>
      <w:r>
        <w:rPr>
          <w:color w:val="000000"/>
          <w:spacing w:val="0"/>
          <w:w w:val="100"/>
          <w:position w:val="0"/>
          <w:sz w:val="20"/>
          <w:szCs w:val="20"/>
        </w:rPr>
        <w:t xml:space="preserve">Кызыл-Маж. </w:t>
      </w:r>
      <w:r>
        <w:rPr>
          <w:color w:val="000000"/>
          <w:spacing w:val="0"/>
          <w:w w:val="100"/>
          <w:position w:val="0"/>
          <w:sz w:val="20"/>
          <w:szCs w:val="20"/>
        </w:rPr>
        <w:t>L</w:t>
      </w:r>
    </w:p>
    <w:p>
      <w:pPr>
        <w:pStyle w:val="Style69"/>
        <w:keepNext w:val="0"/>
        <w:keepLines w:val="0"/>
        <w:framePr w:w="1766" w:h="864" w:wrap="none" w:hAnchor="page" w:x="20278" w:y="9164"/>
        <w:widowControl w:val="0"/>
        <w:shd w:val="clear" w:color="auto" w:fill="auto"/>
        <w:bidi w:val="0"/>
        <w:spacing w:before="0" w:after="0" w:line="360" w:lineRule="auto"/>
        <w:ind w:left="0" w:right="0" w:firstLine="0"/>
        <w:jc w:val="right"/>
        <w:rPr>
          <w:sz w:val="20"/>
          <w:szCs w:val="20"/>
        </w:rPr>
      </w:pPr>
      <w:r>
        <w:rPr>
          <w:color w:val="000000"/>
          <w:spacing w:val="0"/>
          <w:w w:val="100"/>
          <w:position w:val="0"/>
          <w:sz w:val="20"/>
          <w:szCs w:val="20"/>
        </w:rPr>
        <w:t xml:space="preserve">Аксы-Барлык </w:t>
      </w:r>
      <w:r>
        <w:rPr>
          <w:color w:val="000000"/>
          <w:spacing w:val="0"/>
          <w:w w:val="100"/>
          <w:position w:val="0"/>
          <w:sz w:val="20"/>
          <w:szCs w:val="20"/>
          <w:vertAlign w:val="subscript"/>
        </w:rPr>
        <w:t xml:space="preserve">Барл1 </w:t>
      </w:r>
      <w:r>
        <w:rPr>
          <w:color w:val="000000"/>
          <w:spacing w:val="0"/>
          <w:w w:val="100"/>
          <w:position w:val="0"/>
          <w:sz w:val="20"/>
          <w:szCs w:val="20"/>
        </w:rPr>
        <w:t>Бижи</w:t>
      </w:r>
    </w:p>
    <w:p>
      <w:pPr>
        <w:pStyle w:val="Style69"/>
        <w:keepNext w:val="0"/>
        <w:keepLines w:val="0"/>
        <w:framePr w:w="552" w:h="266" w:wrap="none" w:hAnchor="page" w:x="6612" w:y="4383"/>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Яйлю</w:t>
      </w:r>
    </w:p>
    <w:p>
      <w:pPr>
        <w:pStyle w:val="Style69"/>
        <w:keepNext w:val="0"/>
        <w:keepLines w:val="0"/>
        <w:framePr w:w="1757" w:h="293" w:wrap="none" w:hAnchor="page" w:x="3929" w:y="4198"/>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Артыбаш^</w:t>
      </w:r>
      <w:r>
        <w:rPr>
          <w:color w:val="000000"/>
          <w:spacing w:val="0"/>
          <w:w w:val="100"/>
          <w:position w:val="0"/>
          <w:sz w:val="20"/>
          <w:szCs w:val="20"/>
          <w:vertAlign w:val="subscript"/>
        </w:rPr>
        <w:t>Иогач</w:t>
      </w:r>
      <w:r>
        <w:rPr>
          <w:color w:val="000000"/>
          <w:spacing w:val="0"/>
          <w:w w:val="100"/>
          <w:position w:val="0"/>
          <w:sz w:val="20"/>
          <w:szCs w:val="20"/>
        </w:rPr>
        <w:t>.-А</w:t>
      </w:r>
    </w:p>
    <w:p>
      <w:pPr>
        <w:pStyle w:val="Style69"/>
        <w:keepNext w:val="0"/>
        <w:keepLines w:val="0"/>
        <w:framePr w:w="1418" w:h="523" w:wrap="none" w:hAnchor="page" w:x="6082" w:y="9020"/>
        <w:widowControl w:val="0"/>
        <w:shd w:val="clear" w:color="auto" w:fill="auto"/>
        <w:bidi w:val="0"/>
        <w:spacing w:before="0" w:after="0" w:line="240" w:lineRule="auto"/>
        <w:ind w:left="0" w:right="0" w:firstLine="0"/>
        <w:jc w:val="left"/>
        <w:rPr>
          <w:sz w:val="20"/>
          <w:szCs w:val="20"/>
        </w:rPr>
      </w:pPr>
      <w:r>
        <w:rPr>
          <w:rFonts w:ascii="Tahoma" w:eastAsia="Tahoma" w:hAnsi="Tahoma" w:cs="Tahoma"/>
          <w:color w:val="4B211B"/>
          <w:spacing w:val="0"/>
          <w:w w:val="100"/>
          <w:position w:val="0"/>
          <w:sz w:val="20"/>
          <w:szCs w:val="20"/>
          <w:u w:val="single"/>
        </w:rPr>
        <w:t>^йкаУАптайа</w:t>
      </w:r>
    </w:p>
    <w:p>
      <w:pPr>
        <w:pStyle w:val="Style69"/>
        <w:keepNext w:val="0"/>
        <w:keepLines w:val="0"/>
        <w:framePr w:w="1418" w:h="523" w:wrap="none" w:hAnchor="page" w:x="6082" w:y="9020"/>
        <w:widowControl w:val="0"/>
        <w:shd w:val="clear" w:color="auto" w:fill="auto"/>
        <w:bidi w:val="0"/>
        <w:spacing w:before="0" w:after="0" w:line="240" w:lineRule="auto"/>
        <w:ind w:left="0" w:right="0" w:firstLine="660"/>
        <w:jc w:val="left"/>
        <w:rPr>
          <w:sz w:val="20"/>
          <w:szCs w:val="20"/>
        </w:rPr>
      </w:pPr>
      <w:r>
        <w:rPr>
          <w:color w:val="000000"/>
          <w:spacing w:val="0"/>
          <w:w w:val="100"/>
          <w:position w:val="0"/>
          <w:sz w:val="20"/>
          <w:szCs w:val="20"/>
        </w:rPr>
        <w:t>Кок-Паш</w:t>
      </w:r>
    </w:p>
    <w:p>
      <w:pPr>
        <w:pStyle w:val="Style69"/>
        <w:keepNext w:val="0"/>
        <w:keepLines w:val="0"/>
        <w:framePr w:w="1318" w:h="542" w:wrap="none" w:hAnchor="page" w:x="6113" w:y="2708"/>
        <w:widowControl w:val="0"/>
        <w:shd w:val="clear" w:color="auto" w:fill="auto"/>
        <w:bidi w:val="0"/>
        <w:spacing w:before="0" w:after="60" w:line="240" w:lineRule="auto"/>
        <w:ind w:left="0" w:right="0" w:firstLine="0"/>
        <w:jc w:val="left"/>
        <w:rPr>
          <w:sz w:val="20"/>
          <w:szCs w:val="20"/>
        </w:rPr>
      </w:pPr>
      <w:r>
        <w:rPr>
          <w:color w:val="000000"/>
          <w:spacing w:val="0"/>
          <w:w w:val="100"/>
          <w:position w:val="0"/>
          <w:sz w:val="20"/>
          <w:szCs w:val="20"/>
        </w:rPr>
        <w:t>Чуйка</w:t>
      </w:r>
    </w:p>
    <w:p>
      <w:pPr>
        <w:pStyle w:val="Style69"/>
        <w:keepNext w:val="0"/>
        <w:keepLines w:val="0"/>
        <w:framePr w:w="1318" w:h="542" w:wrap="none" w:hAnchor="page" w:x="6113" w:y="2708"/>
        <w:widowControl w:val="0"/>
        <w:shd w:val="clear" w:color="auto" w:fill="auto"/>
        <w:bidi w:val="0"/>
        <w:spacing w:before="0" w:after="0" w:line="240" w:lineRule="auto"/>
        <w:ind w:left="0" w:right="0" w:firstLine="800"/>
        <w:jc w:val="left"/>
        <w:rPr>
          <w:sz w:val="20"/>
          <w:szCs w:val="20"/>
        </w:rPr>
      </w:pPr>
      <w:r>
        <w:rPr>
          <w:color w:val="000000"/>
          <w:spacing w:val="0"/>
          <w:w w:val="100"/>
          <w:position w:val="0"/>
          <w:sz w:val="20"/>
          <w:szCs w:val="20"/>
        </w:rPr>
        <w:t>Бийка</w:t>
      </w:r>
    </w:p>
    <w:p>
      <w:pPr>
        <w:pStyle w:val="Style69"/>
        <w:keepNext w:val="0"/>
        <w:keepLines w:val="0"/>
        <w:framePr w:w="1637" w:h="960" w:wrap="none" w:hAnchor="page" w:x="2105" w:y="319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-Ke(i</w:t>
      </w:r>
    </w:p>
    <w:p>
      <w:pPr>
        <w:pStyle w:val="Style69"/>
        <w:keepNext w:val="0"/>
        <w:keepLines w:val="0"/>
        <w:framePr w:w="1637" w:h="960" w:wrap="none" w:hAnchor="page" w:x="2105" w:y="319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Сёйка- скря</w:t>
      </w:r>
    </w:p>
    <w:p>
      <w:pPr>
        <w:pStyle w:val="Style69"/>
        <w:keepNext w:val="0"/>
        <w:keepLines w:val="0"/>
        <w:framePr w:w="1637" w:h="960" w:wrap="none" w:hAnchor="page" w:x="2105" w:y="3190"/>
        <w:widowControl w:val="0"/>
        <w:shd w:val="clear" w:color="auto" w:fill="auto"/>
        <w:bidi w:val="0"/>
        <w:spacing w:before="0" w:after="0" w:line="202" w:lineRule="auto"/>
        <w:ind w:left="0" w:right="0" w:firstLine="320"/>
        <w:jc w:val="left"/>
        <w:rPr>
          <w:sz w:val="36"/>
          <w:szCs w:val="36"/>
        </w:rPr>
      </w:pPr>
      <w:r>
        <w:rPr>
          <w:rFonts w:ascii="Arial" w:eastAsia="Arial" w:hAnsi="Arial" w:cs="Arial"/>
          <w:color w:val="E96E85"/>
          <w:spacing w:val="0"/>
          <w:w w:val="100"/>
          <w:position w:val="0"/>
          <w:sz w:val="36"/>
          <w:szCs w:val="36"/>
        </w:rPr>
        <w:t>ЯНКьИ</w:t>
      </w:r>
    </w:p>
    <w:p>
      <w:pPr>
        <w:pStyle w:val="Style69"/>
        <w:keepNext w:val="0"/>
        <w:keepLines w:val="0"/>
        <w:framePr w:w="1637" w:h="960" w:wrap="none" w:hAnchor="page" w:x="2105" w:y="3190"/>
        <w:widowControl w:val="0"/>
        <w:shd w:val="clear" w:color="auto" w:fill="auto"/>
        <w:tabs>
          <w:tab w:leader="underscore" w:pos="1184" w:val="left"/>
        </w:tabs>
        <w:bidi w:val="0"/>
        <w:spacing w:before="0" w:after="0" w:line="180" w:lineRule="auto"/>
        <w:ind w:left="0" w:right="0" w:firstLine="320"/>
        <w:jc w:val="left"/>
        <w:rPr>
          <w:sz w:val="20"/>
          <w:szCs w:val="20"/>
        </w:rPr>
      </w:pPr>
      <w:r>
        <w:rPr>
          <w:color w:val="000000"/>
          <w:spacing w:val="0"/>
          <w:w w:val="100"/>
          <w:position w:val="0"/>
          <w:sz w:val="20"/>
          <w:szCs w:val="20"/>
        </w:rPr>
        <w:t>Ынырга</w:t>
        <w:tab/>
        <w:t>И</w:t>
      </w:r>
    </w:p>
    <w:p>
      <w:pPr>
        <w:pStyle w:val="Style69"/>
        <w:keepNext w:val="0"/>
        <w:keepLines w:val="0"/>
        <w:framePr w:w="3005" w:h="907" w:wrap="none" w:hAnchor="page" w:x="19707" w:y="10338"/>
        <w:widowControl w:val="0"/>
        <w:shd w:val="clear" w:color="auto" w:fill="auto"/>
        <w:bidi w:val="0"/>
        <w:spacing w:before="0" w:after="80" w:line="240" w:lineRule="auto"/>
        <w:ind w:left="0" w:right="0" w:firstLine="640"/>
        <w:jc w:val="left"/>
        <w:rPr>
          <w:sz w:val="20"/>
          <w:szCs w:val="20"/>
        </w:rPr>
      </w:pPr>
      <w:r>
        <w:rPr>
          <w:color w:val="000000"/>
          <w:spacing w:val="0"/>
          <w:w w:val="100"/>
          <w:position w:val="0"/>
          <w:sz w:val="20"/>
          <w:szCs w:val="20"/>
        </w:rPr>
        <w:t>(Хемчик</w:t>
      </w:r>
    </w:p>
    <w:p>
      <w:pPr>
        <w:pStyle w:val="Style69"/>
        <w:keepNext w:val="0"/>
        <w:keepLines w:val="0"/>
        <w:framePr w:w="3005" w:h="907" w:wrap="none" w:hAnchor="page" w:x="19707" w:y="10338"/>
        <w:widowControl w:val="0"/>
        <w:shd w:val="clear" w:color="auto" w:fill="auto"/>
        <w:bidi w:val="0"/>
        <w:spacing w:before="0" w:after="120" w:line="240" w:lineRule="auto"/>
        <w:ind w:left="0" w:right="0" w:firstLine="0"/>
        <w:jc w:val="left"/>
        <w:rPr>
          <w:sz w:val="17"/>
          <w:szCs w:val="17"/>
        </w:rPr>
      </w:pPr>
      <w:r>
        <w:rPr>
          <w:rFonts w:ascii="Arial" w:eastAsia="Arial" w:hAnsi="Arial" w:cs="Arial"/>
          <w:strike/>
          <w:color w:val="000000"/>
          <w:spacing w:val="0"/>
          <w:w w:val="100"/>
          <w:position w:val="0"/>
          <w:sz w:val="17"/>
          <w:szCs w:val="17"/>
        </w:rPr>
        <w:t>■Тззлй Ээр</w:t>
      </w:r>
      <w:r>
        <w:rPr>
          <w:rFonts w:ascii="Arial" w:eastAsia="Arial" w:hAnsi="Arial" w:cs="Arial"/>
          <w:strike/>
          <w:color w:val="000000"/>
          <w:spacing w:val="0"/>
          <w:w w:val="100"/>
          <w:position w:val="0"/>
          <w:sz w:val="17"/>
          <w:szCs w:val="17"/>
        </w:rPr>
        <w:t xml:space="preserve">-XdBdK </w:t>
      </w:r>
      <w:r>
        <w:rPr>
          <w:rFonts w:ascii="Arial" w:eastAsia="Arial" w:hAnsi="Arial" w:cs="Arial"/>
          <w:strike/>
          <w:color w:val="000000"/>
          <w:spacing w:val="0"/>
          <w:w w:val="100"/>
          <w:position w:val="0"/>
          <w:sz w:val="17"/>
          <w:szCs w:val="17"/>
        </w:rPr>
        <w:t>“</w:t>
      </w:r>
    </w:p>
    <w:p>
      <w:pPr>
        <w:pStyle w:val="Style69"/>
        <w:keepNext w:val="0"/>
        <w:keepLines w:val="0"/>
        <w:framePr w:w="3005" w:h="907" w:wrap="none" w:hAnchor="page" w:x="19707" w:y="10338"/>
        <w:widowControl w:val="0"/>
        <w:shd w:val="clear" w:color="auto" w:fill="auto"/>
        <w:bidi w:val="0"/>
        <w:spacing w:before="0" w:after="100" w:line="240" w:lineRule="auto"/>
        <w:ind w:left="0" w:right="0" w:firstLine="0"/>
        <w:jc w:val="right"/>
        <w:rPr>
          <w:sz w:val="20"/>
          <w:szCs w:val="20"/>
        </w:rPr>
      </w:pPr>
      <w:r>
        <w:rPr>
          <w:color w:val="000000"/>
          <w:spacing w:val="0"/>
          <w:w w:val="100"/>
          <w:position w:val="0"/>
          <w:sz w:val="20"/>
          <w:szCs w:val="20"/>
        </w:rPr>
        <w:t>Эрги-Барлык</w:t>
      </w:r>
    </w:p>
    <w:p>
      <w:pPr>
        <w:pStyle w:val="Style69"/>
        <w:keepNext w:val="0"/>
        <w:keepLines w:val="0"/>
        <w:framePr w:w="1690" w:h="602" w:wrap="none" w:hAnchor="page" w:x="2033" w:y="4957"/>
        <w:widowControl w:val="0"/>
        <w:shd w:val="clear" w:color="auto" w:fill="auto"/>
        <w:bidi w:val="0"/>
        <w:spacing w:before="0" w:after="100" w:line="240" w:lineRule="auto"/>
        <w:ind w:left="0" w:right="0" w:firstLine="0"/>
        <w:jc w:val="left"/>
        <w:rPr>
          <w:sz w:val="20"/>
          <w:szCs w:val="20"/>
        </w:rPr>
      </w:pPr>
      <w:r>
        <w:rPr>
          <w:color w:val="000000"/>
          <w:spacing w:val="0"/>
          <w:w w:val="100"/>
          <w:position w:val="0"/>
          <w:sz w:val="20"/>
          <w:szCs w:val="20"/>
        </w:rPr>
        <w:t>Большая Кузя</w:t>
      </w:r>
    </w:p>
    <w:p>
      <w:pPr>
        <w:pStyle w:val="Style69"/>
        <w:keepNext w:val="0"/>
        <w:keepLines w:val="0"/>
        <w:framePr w:w="1690" w:h="602" w:wrap="none" w:hAnchor="page" w:x="2033" w:y="4957"/>
        <w:widowControl w:val="0"/>
        <w:shd w:val="clear" w:color="auto" w:fill="auto"/>
        <w:bidi w:val="0"/>
        <w:spacing w:before="0" w:after="0" w:line="240" w:lineRule="auto"/>
        <w:ind w:left="1040" w:right="0" w:firstLine="0"/>
        <w:jc w:val="left"/>
        <w:rPr>
          <w:sz w:val="20"/>
          <w:szCs w:val="20"/>
        </w:rPr>
      </w:pPr>
      <w:r>
        <w:rPr>
          <w:color w:val="000000"/>
          <w:spacing w:val="0"/>
          <w:w w:val="100"/>
          <w:position w:val="0"/>
          <w:sz w:val="20"/>
          <w:szCs w:val="20"/>
        </w:rPr>
        <w:t>Уйминь»</w:t>
      </w:r>
    </w:p>
    <w:p>
      <w:pPr>
        <w:pStyle w:val="Style69"/>
        <w:keepNext w:val="0"/>
        <w:keepLines w:val="0"/>
        <w:framePr w:w="1562" w:h="355" w:wrap="none" w:hAnchor="page" w:x="7649" w:y="1388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Чибиля - (7)У</w:t>
      </w:r>
      <w:r>
        <w:rPr>
          <w:color w:val="000000"/>
          <w:spacing w:val="0"/>
          <w:w w:val="100"/>
          <w:position w:val="0"/>
          <w:sz w:val="20"/>
          <w:szCs w:val="20"/>
          <w:vertAlign w:val="superscript"/>
        </w:rPr>
        <w:t>ГаГаН</w:t>
      </w:r>
    </w:p>
    <w:p>
      <w:pPr>
        <w:pStyle w:val="Style69"/>
        <w:keepNext w:val="0"/>
        <w:keepLines w:val="0"/>
        <w:framePr w:w="516" w:h="250" w:wrap="none" w:hAnchor="page" w:x="3185" w:y="14845"/>
        <w:widowControl w:val="0"/>
        <w:shd w:val="clear" w:color="auto" w:fill="auto"/>
        <w:bidi w:val="0"/>
        <w:spacing w:before="0" w:after="0" w:line="240" w:lineRule="auto"/>
        <w:ind w:left="0" w:right="0" w:firstLine="0"/>
        <w:jc w:val="left"/>
        <w:rPr>
          <w:sz w:val="20"/>
          <w:szCs w:val="20"/>
        </w:rPr>
      </w:pPr>
      <w:r>
        <w:rPr>
          <w:rFonts w:ascii="Arial" w:eastAsia="Arial" w:hAnsi="Arial" w:cs="Arial"/>
          <w:color w:val="222222"/>
          <w:spacing w:val="0"/>
          <w:w w:val="100"/>
          <w:position w:val="0"/>
          <w:sz w:val="20"/>
          <w:szCs w:val="20"/>
        </w:rPr>
        <w:t>87°0'</w:t>
      </w:r>
    </w:p>
    <w:p>
      <w:pPr>
        <w:pStyle w:val="Style69"/>
        <w:keepNext w:val="0"/>
        <w:keepLines w:val="0"/>
        <w:framePr w:w="622" w:h="250" w:wrap="none" w:hAnchor="page" w:x="5811" w:y="14845"/>
        <w:widowControl w:val="0"/>
        <w:shd w:val="clear" w:color="auto" w:fill="auto"/>
        <w:bidi w:val="0"/>
        <w:spacing w:before="0" w:after="0" w:line="240" w:lineRule="auto"/>
        <w:ind w:left="0" w:right="0" w:firstLine="0"/>
        <w:jc w:val="both"/>
        <w:rPr>
          <w:sz w:val="20"/>
          <w:szCs w:val="20"/>
        </w:rPr>
      </w:pPr>
      <w:r>
        <w:rPr>
          <w:rFonts w:ascii="Arial" w:eastAsia="Arial" w:hAnsi="Arial" w:cs="Arial"/>
          <w:color w:val="222222"/>
          <w:spacing w:val="0"/>
          <w:w w:val="100"/>
          <w:position w:val="0"/>
          <w:sz w:val="20"/>
          <w:szCs w:val="20"/>
        </w:rPr>
        <w:t>87°30'</w:t>
      </w:r>
    </w:p>
    <w:p>
      <w:pPr>
        <w:pStyle w:val="Style69"/>
        <w:keepNext w:val="0"/>
        <w:keepLines w:val="0"/>
        <w:framePr w:w="516" w:h="250" w:wrap="none" w:hAnchor="page" w:x="8542" w:y="14845"/>
        <w:widowControl w:val="0"/>
        <w:shd w:val="clear" w:color="auto" w:fill="auto"/>
        <w:bidi w:val="0"/>
        <w:spacing w:before="0" w:after="0" w:line="240" w:lineRule="auto"/>
        <w:ind w:left="0" w:right="0" w:firstLine="0"/>
        <w:jc w:val="left"/>
        <w:rPr>
          <w:sz w:val="20"/>
          <w:szCs w:val="20"/>
        </w:rPr>
      </w:pPr>
      <w:r>
        <w:rPr>
          <w:rFonts w:ascii="Arial" w:eastAsia="Arial" w:hAnsi="Arial" w:cs="Arial"/>
          <w:color w:val="222222"/>
          <w:spacing w:val="0"/>
          <w:w w:val="100"/>
          <w:position w:val="0"/>
          <w:sz w:val="20"/>
          <w:szCs w:val="20"/>
        </w:rPr>
        <w:t>88°0'</w:t>
      </w:r>
    </w:p>
    <w:p>
      <w:pPr>
        <w:pStyle w:val="Style69"/>
        <w:keepNext w:val="0"/>
        <w:keepLines w:val="0"/>
        <w:framePr w:w="626" w:h="250" w:wrap="none" w:hAnchor="page" w:x="11163" w:y="14845"/>
        <w:widowControl w:val="0"/>
        <w:shd w:val="clear" w:color="auto" w:fill="auto"/>
        <w:bidi w:val="0"/>
        <w:spacing w:before="0" w:after="0" w:line="240" w:lineRule="auto"/>
        <w:ind w:left="0" w:right="0" w:firstLine="0"/>
        <w:jc w:val="left"/>
        <w:rPr>
          <w:sz w:val="20"/>
          <w:szCs w:val="20"/>
        </w:rPr>
      </w:pPr>
      <w:r>
        <w:rPr>
          <w:rFonts w:ascii="Arial" w:eastAsia="Arial" w:hAnsi="Arial" w:cs="Arial"/>
          <w:color w:val="222222"/>
          <w:spacing w:val="0"/>
          <w:w w:val="100"/>
          <w:position w:val="0"/>
          <w:sz w:val="20"/>
          <w:szCs w:val="20"/>
        </w:rPr>
        <w:t>88°30'</w:t>
      </w:r>
    </w:p>
    <w:p>
      <w:pPr>
        <w:pStyle w:val="Style69"/>
        <w:keepNext w:val="0"/>
        <w:keepLines w:val="0"/>
        <w:framePr w:w="516" w:h="250" w:wrap="none" w:hAnchor="page" w:x="13899" w:y="14850"/>
        <w:widowControl w:val="0"/>
        <w:shd w:val="clear" w:color="auto" w:fill="auto"/>
        <w:bidi w:val="0"/>
        <w:spacing w:before="0" w:after="0" w:line="240" w:lineRule="auto"/>
        <w:ind w:left="0" w:right="0" w:firstLine="0"/>
        <w:jc w:val="left"/>
        <w:rPr>
          <w:sz w:val="20"/>
          <w:szCs w:val="20"/>
        </w:rPr>
      </w:pPr>
      <w:r>
        <w:rPr>
          <w:rFonts w:ascii="Arial" w:eastAsia="Arial" w:hAnsi="Arial" w:cs="Arial"/>
          <w:color w:val="222222"/>
          <w:spacing w:val="0"/>
          <w:w w:val="100"/>
          <w:position w:val="0"/>
          <w:sz w:val="20"/>
          <w:szCs w:val="20"/>
        </w:rPr>
        <w:t>89°0'</w:t>
      </w:r>
    </w:p>
    <w:p>
      <w:pPr>
        <w:pStyle w:val="Style69"/>
        <w:keepNext w:val="0"/>
        <w:keepLines w:val="0"/>
        <w:framePr w:w="626" w:h="250" w:wrap="none" w:hAnchor="page" w:x="16524" w:y="14850"/>
        <w:widowControl w:val="0"/>
        <w:shd w:val="clear" w:color="auto" w:fill="auto"/>
        <w:bidi w:val="0"/>
        <w:spacing w:before="0" w:after="0" w:line="240" w:lineRule="auto"/>
        <w:ind w:left="0" w:right="0" w:firstLine="0"/>
        <w:jc w:val="left"/>
        <w:rPr>
          <w:sz w:val="20"/>
          <w:szCs w:val="20"/>
        </w:rPr>
      </w:pPr>
      <w:r>
        <w:rPr>
          <w:rFonts w:ascii="Arial" w:eastAsia="Arial" w:hAnsi="Arial" w:cs="Arial"/>
          <w:color w:val="222222"/>
          <w:spacing w:val="0"/>
          <w:w w:val="100"/>
          <w:position w:val="0"/>
          <w:sz w:val="20"/>
          <w:szCs w:val="20"/>
        </w:rPr>
        <w:t>89°30'</w:t>
      </w:r>
    </w:p>
    <w:p>
      <w:pPr>
        <w:pStyle w:val="Style69"/>
        <w:keepNext w:val="0"/>
        <w:keepLines w:val="0"/>
        <w:framePr w:w="516" w:h="250" w:wrap="none" w:hAnchor="page" w:x="19260" w:y="14854"/>
        <w:widowControl w:val="0"/>
        <w:shd w:val="clear" w:color="auto" w:fill="auto"/>
        <w:bidi w:val="0"/>
        <w:spacing w:before="0" w:after="0" w:line="240" w:lineRule="auto"/>
        <w:ind w:left="0" w:right="0" w:firstLine="0"/>
        <w:jc w:val="left"/>
        <w:rPr>
          <w:sz w:val="20"/>
          <w:szCs w:val="20"/>
        </w:rPr>
      </w:pPr>
      <w:r>
        <w:rPr>
          <w:rFonts w:ascii="Arial" w:eastAsia="Arial" w:hAnsi="Arial" w:cs="Arial"/>
          <w:color w:val="222222"/>
          <w:spacing w:val="0"/>
          <w:w w:val="100"/>
          <w:position w:val="0"/>
          <w:sz w:val="20"/>
          <w:szCs w:val="20"/>
        </w:rPr>
        <w:t>90°0'</w:t>
      </w:r>
    </w:p>
    <w:p>
      <w:pPr>
        <w:pStyle w:val="Style69"/>
        <w:keepNext w:val="0"/>
        <w:keepLines w:val="0"/>
        <w:framePr w:w="626" w:h="250" w:wrap="none" w:hAnchor="page" w:x="21891" w:y="14854"/>
        <w:widowControl w:val="0"/>
        <w:shd w:val="clear" w:color="auto" w:fill="auto"/>
        <w:bidi w:val="0"/>
        <w:spacing w:before="0" w:after="0" w:line="240" w:lineRule="auto"/>
        <w:ind w:left="0" w:right="0" w:firstLine="0"/>
        <w:jc w:val="left"/>
        <w:rPr>
          <w:sz w:val="20"/>
          <w:szCs w:val="20"/>
        </w:rPr>
      </w:pPr>
      <w:r>
        <w:rPr>
          <w:rFonts w:ascii="Arial" w:eastAsia="Arial" w:hAnsi="Arial" w:cs="Arial"/>
          <w:color w:val="222222"/>
          <w:spacing w:val="0"/>
          <w:w w:val="100"/>
          <w:position w:val="0"/>
          <w:sz w:val="20"/>
          <w:szCs w:val="20"/>
        </w:rPr>
        <w:t>90°30'</w:t>
      </w:r>
    </w:p>
    <w:p>
      <w:pPr>
        <w:pStyle w:val="Style69"/>
        <w:keepNext w:val="0"/>
        <w:keepLines w:val="0"/>
        <w:framePr w:w="216" w:h="8928" w:hRule="exact" w:wrap="none" w:hAnchor="page" w:x="23096" w:y="1938"/>
        <w:widowControl w:val="0"/>
        <w:shd w:val="clear" w:color="auto" w:fill="auto"/>
        <w:tabs>
          <w:tab w:pos="4154" w:val="left"/>
          <w:tab w:pos="8422" w:val="left"/>
        </w:tabs>
        <w:bidi w:val="0"/>
        <w:spacing w:before="0" w:after="0" w:line="240" w:lineRule="auto"/>
        <w:ind w:left="0" w:right="0" w:firstLine="0"/>
        <w:jc w:val="left"/>
        <w:textDirection w:val="btLr"/>
        <w:rPr>
          <w:sz w:val="20"/>
          <w:szCs w:val="20"/>
        </w:rPr>
      </w:pPr>
      <w:r>
        <w:rPr>
          <w:rFonts w:ascii="Arial" w:eastAsia="Arial" w:hAnsi="Arial" w:cs="Arial"/>
          <w:color w:val="222222"/>
          <w:spacing w:val="0"/>
          <w:w w:val="100"/>
          <w:position w:val="0"/>
          <w:sz w:val="20"/>
          <w:szCs w:val="20"/>
        </w:rPr>
        <w:t>51°0'</w:t>
        <w:tab/>
        <w:t>51°30'</w:t>
        <w:tab/>
        <w:t>52°0'</w:t>
      </w:r>
    </w:p>
    <w:p>
      <w:pPr>
        <w:widowControl w:val="0"/>
        <w:spacing w:line="360" w:lineRule="exact"/>
      </w:pPr>
      <w:r>
        <w:drawing>
          <wp:anchor distT="149225" distB="173990" distL="146050" distR="152400" simplePos="0" relativeHeight="62914739" behindDoc="1" locked="0" layoutInCell="1" allowOverlap="1">
            <wp:simplePos x="0" y="0"/>
            <wp:positionH relativeFrom="page">
              <wp:posOffset>455295</wp:posOffset>
            </wp:positionH>
            <wp:positionV relativeFrom="margin">
              <wp:posOffset>1040765</wp:posOffset>
            </wp:positionV>
            <wp:extent cx="14197330" cy="8375650"/>
            <wp:wrapNone/>
            <wp:docPr id="200" name="Shape 200"/>
            <a:graphic xmlns:a="http://schemas.openxmlformats.org/drawingml/2006/main">
              <a:graphicData uri="http://schemas.openxmlformats.org/drawingml/2006/picture">
                <pic:pic xmlns:pic="http://schemas.openxmlformats.org/drawingml/2006/picture">
                  <pic:nvPicPr>
                    <pic:cNvPr id="201" name="Picture box 201"/>
                    <pic:cNvPicPr/>
                  </pic:nvPicPr>
                  <pic:blipFill>
                    <a:blip r:embed="rId177"/>
                    <a:stretch/>
                  </pic:blipFill>
                  <pic:spPr>
                    <a:xfrm>
                      <a:ext cx="14197330" cy="837565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702" w:line="1" w:lineRule="exact"/>
      </w:pPr>
    </w:p>
    <w:p>
      <w:pPr>
        <w:widowControl w:val="0"/>
        <w:spacing w:line="1" w:lineRule="exact"/>
        <w:sectPr>
          <w:headerReference w:type="default" r:id="rId179"/>
          <w:footerReference w:type="default" r:id="rId180"/>
          <w:footnotePr>
            <w:pos w:val="pageBottom"/>
            <w:numFmt w:val="decimal"/>
            <w:numStart w:val="1"/>
            <w:numRestart w:val="continuous"/>
            <w15:footnoteColumns w:val="1"/>
          </w:footnotePr>
          <w:pgSz w:w="23800" w:h="16840" w:orient="landscape"/>
          <w:pgMar w:top="803" w:right="489" w:bottom="733" w:left="487" w:header="375" w:footer="305" w:gutter="0"/>
          <w:cols w:space="720"/>
          <w:noEndnote/>
          <w:rtlGutter w:val="0"/>
          <w:docGrid w:linePitch="360"/>
        </w:sectPr>
      </w:pPr>
    </w:p>
    <w:p>
      <w:pPr>
        <w:pStyle w:val="Style15"/>
        <w:keepNext w:val="0"/>
        <w:keepLines w:val="0"/>
        <w:framePr w:w="1356" w:h="341" w:wrap="none" w:hAnchor="page" w:x="21688" w:y="1"/>
        <w:widowControl w:val="0"/>
        <w:shd w:val="clear" w:color="auto" w:fill="auto"/>
        <w:bidi w:val="0"/>
        <w:spacing w:before="0" w:after="0" w:line="240" w:lineRule="auto"/>
        <w:ind w:left="0" w:right="0" w:firstLine="0"/>
        <w:jc w:val="left"/>
      </w:pPr>
      <w:r>
        <w:rPr>
          <w:b/>
          <w:bCs/>
          <w:color w:val="000000"/>
          <w:spacing w:val="0"/>
          <w:w w:val="100"/>
          <w:position w:val="0"/>
        </w:rPr>
        <w:t>Казахстан</w:t>
      </w:r>
    </w:p>
    <w:p>
      <w:pPr>
        <w:pStyle w:val="Style15"/>
        <w:keepNext w:val="0"/>
        <w:keepLines w:val="0"/>
        <w:framePr w:w="3679" w:h="353" w:wrap="none" w:hAnchor="page" w:x="770" w:y="409"/>
        <w:widowControl w:val="0"/>
        <w:shd w:val="clear" w:color="auto" w:fill="auto"/>
        <w:bidi w:val="0"/>
        <w:spacing w:before="0" w:after="0" w:line="240" w:lineRule="auto"/>
        <w:ind w:left="0" w:right="0" w:firstLine="0"/>
        <w:jc w:val="left"/>
      </w:pPr>
      <w:r>
        <w:rPr>
          <w:b/>
          <w:bCs/>
          <w:color w:val="000000"/>
          <w:spacing w:val="0"/>
          <w:w w:val="100"/>
          <w:position w:val="0"/>
        </w:rPr>
        <w:t>Геологическая карта района</w:t>
      </w:r>
    </w:p>
    <w:p>
      <w:pPr>
        <w:pStyle w:val="Style15"/>
        <w:keepNext w:val="0"/>
        <w:keepLines w:val="0"/>
        <w:framePr w:w="3338" w:h="679" w:wrap="none" w:hAnchor="page" w:x="19715" w:y="344"/>
        <w:widowControl w:val="0"/>
        <w:shd w:val="clear" w:color="auto" w:fill="auto"/>
        <w:bidi w:val="0"/>
        <w:spacing w:before="0" w:after="0" w:line="240" w:lineRule="auto"/>
        <w:ind w:left="0" w:right="0" w:firstLine="0"/>
        <w:jc w:val="left"/>
      </w:pPr>
      <w:r>
        <w:rPr>
          <w:b/>
          <w:bCs/>
          <w:color w:val="000000"/>
          <w:spacing w:val="0"/>
          <w:w w:val="100"/>
          <w:position w:val="0"/>
        </w:rPr>
        <w:t>Кызылординская область</w:t>
      </w:r>
    </w:p>
    <w:p>
      <w:pPr>
        <w:pStyle w:val="Style15"/>
        <w:keepNext w:val="0"/>
        <w:keepLines w:val="0"/>
        <w:framePr w:w="3338" w:h="679" w:wrap="none" w:hAnchor="page" w:x="19715" w:y="344"/>
        <w:widowControl w:val="0"/>
        <w:shd w:val="clear" w:color="auto" w:fill="auto"/>
        <w:bidi w:val="0"/>
        <w:spacing w:before="0" w:after="0" w:line="240" w:lineRule="auto"/>
        <w:ind w:left="0" w:right="0" w:firstLine="280"/>
        <w:jc w:val="left"/>
      </w:pPr>
      <w:r>
        <w:rPr>
          <w:b/>
          <w:bCs/>
          <w:color w:val="000000"/>
          <w:spacing w:val="0"/>
          <w:w w:val="100"/>
          <w:position w:val="0"/>
        </w:rPr>
        <w:t>Космодром ’’Байконур’’</w:t>
      </w:r>
    </w:p>
    <w:p>
      <w:pPr>
        <w:pStyle w:val="Style69"/>
        <w:keepNext w:val="0"/>
        <w:keepLines w:val="0"/>
        <w:framePr w:w="216" w:h="9024" w:hRule="exact" w:wrap="none" w:hAnchor="page" w:x="487" w:y="3147"/>
        <w:widowControl w:val="0"/>
        <w:shd w:val="clear" w:color="auto" w:fill="auto"/>
        <w:tabs>
          <w:tab w:pos="4250" w:val="left"/>
          <w:tab w:pos="8398" w:val="left"/>
        </w:tabs>
        <w:bidi w:val="0"/>
        <w:spacing w:before="0" w:after="0" w:line="240" w:lineRule="auto"/>
        <w:ind w:left="0" w:right="0" w:firstLine="0"/>
        <w:jc w:val="left"/>
        <w:textDirection w:val="btLr"/>
        <w:rPr>
          <w:sz w:val="20"/>
          <w:szCs w:val="20"/>
        </w:rPr>
      </w:pPr>
      <w:r>
        <w:rPr>
          <w:rFonts w:ascii="Arial" w:eastAsia="Arial" w:hAnsi="Arial" w:cs="Arial"/>
          <w:color w:val="222222"/>
          <w:spacing w:val="0"/>
          <w:w w:val="100"/>
          <w:position w:val="0"/>
          <w:sz w:val="20"/>
          <w:szCs w:val="20"/>
        </w:rPr>
        <w:t>45°30'</w:t>
        <w:tab/>
        <w:t>46°0'</w:t>
        <w:tab/>
        <w:t>46°30'</w:t>
      </w:r>
    </w:p>
    <w:p>
      <w:pPr>
        <w:pStyle w:val="Style69"/>
        <w:keepNext w:val="0"/>
        <w:keepLines w:val="0"/>
        <w:framePr w:w="516" w:h="238" w:wrap="none" w:hAnchor="page" w:x="3319" w:y="1069"/>
        <w:widowControl w:val="0"/>
        <w:shd w:val="clear" w:color="auto" w:fill="auto"/>
        <w:bidi w:val="0"/>
        <w:spacing w:before="0" w:after="0" w:line="240" w:lineRule="auto"/>
        <w:ind w:left="0" w:right="0" w:firstLine="0"/>
        <w:jc w:val="left"/>
        <w:rPr>
          <w:sz w:val="20"/>
          <w:szCs w:val="20"/>
        </w:rPr>
      </w:pPr>
      <w:r>
        <w:rPr>
          <w:rFonts w:ascii="Arial" w:eastAsia="Arial" w:hAnsi="Arial" w:cs="Arial"/>
          <w:color w:val="222222"/>
          <w:spacing w:val="0"/>
          <w:w w:val="100"/>
          <w:position w:val="0"/>
          <w:sz w:val="20"/>
          <w:szCs w:val="20"/>
        </w:rPr>
        <w:t>62°0'</w:t>
      </w:r>
    </w:p>
    <w:p>
      <w:pPr>
        <w:pStyle w:val="Style69"/>
        <w:keepNext w:val="0"/>
        <w:keepLines w:val="0"/>
        <w:framePr w:w="626" w:h="238" w:wrap="none" w:hAnchor="page" w:x="6151" w:y="1069"/>
        <w:widowControl w:val="0"/>
        <w:shd w:val="clear" w:color="auto" w:fill="auto"/>
        <w:bidi w:val="0"/>
        <w:spacing w:before="0" w:after="0" w:line="240" w:lineRule="auto"/>
        <w:ind w:left="0" w:right="0" w:firstLine="0"/>
        <w:jc w:val="left"/>
        <w:rPr>
          <w:sz w:val="20"/>
          <w:szCs w:val="20"/>
        </w:rPr>
      </w:pPr>
      <w:r>
        <w:rPr>
          <w:rFonts w:ascii="Arial" w:eastAsia="Arial" w:hAnsi="Arial" w:cs="Arial"/>
          <w:color w:val="222222"/>
          <w:spacing w:val="0"/>
          <w:w w:val="100"/>
          <w:position w:val="0"/>
          <w:sz w:val="20"/>
          <w:szCs w:val="20"/>
        </w:rPr>
        <w:t>62°30'</w:t>
      </w:r>
    </w:p>
    <w:p>
      <w:pPr>
        <w:pStyle w:val="Style69"/>
        <w:keepNext w:val="0"/>
        <w:keepLines w:val="0"/>
        <w:framePr w:w="516" w:h="233" w:wrap="none" w:hAnchor="page" w:x="9094" w:y="1074"/>
        <w:widowControl w:val="0"/>
        <w:shd w:val="clear" w:color="auto" w:fill="auto"/>
        <w:bidi w:val="0"/>
        <w:spacing w:before="0" w:after="0" w:line="240" w:lineRule="auto"/>
        <w:ind w:left="0" w:right="0" w:firstLine="0"/>
        <w:jc w:val="left"/>
        <w:rPr>
          <w:sz w:val="20"/>
          <w:szCs w:val="20"/>
        </w:rPr>
      </w:pPr>
      <w:r>
        <w:rPr>
          <w:rFonts w:ascii="Arial" w:eastAsia="Arial" w:hAnsi="Arial" w:cs="Arial"/>
          <w:color w:val="222222"/>
          <w:spacing w:val="0"/>
          <w:w w:val="100"/>
          <w:position w:val="0"/>
          <w:sz w:val="20"/>
          <w:szCs w:val="20"/>
        </w:rPr>
        <w:t>63°0'</w:t>
      </w:r>
    </w:p>
    <w:p>
      <w:pPr>
        <w:pStyle w:val="Style69"/>
        <w:keepNext w:val="0"/>
        <w:keepLines w:val="0"/>
        <w:framePr w:w="626" w:h="233" w:wrap="none" w:hAnchor="page" w:x="11926" w:y="1074"/>
        <w:widowControl w:val="0"/>
        <w:shd w:val="clear" w:color="auto" w:fill="auto"/>
        <w:bidi w:val="0"/>
        <w:spacing w:before="0" w:after="0" w:line="240" w:lineRule="auto"/>
        <w:ind w:left="0" w:right="0" w:firstLine="0"/>
        <w:jc w:val="left"/>
        <w:rPr>
          <w:sz w:val="20"/>
          <w:szCs w:val="20"/>
        </w:rPr>
      </w:pPr>
      <w:r>
        <w:rPr>
          <w:rFonts w:ascii="Arial" w:eastAsia="Arial" w:hAnsi="Arial" w:cs="Arial"/>
          <w:color w:val="222222"/>
          <w:spacing w:val="0"/>
          <w:w w:val="100"/>
          <w:position w:val="0"/>
          <w:sz w:val="20"/>
          <w:szCs w:val="20"/>
        </w:rPr>
        <w:t>63°30’</w:t>
      </w:r>
    </w:p>
    <w:p>
      <w:pPr>
        <w:pStyle w:val="Style69"/>
        <w:keepNext w:val="0"/>
        <w:keepLines w:val="0"/>
        <w:framePr w:w="516" w:h="228" w:wrap="none" w:hAnchor="page" w:x="14868" w:y="1079"/>
        <w:widowControl w:val="0"/>
        <w:shd w:val="clear" w:color="auto" w:fill="auto"/>
        <w:bidi w:val="0"/>
        <w:spacing w:before="0" w:after="0" w:line="240" w:lineRule="auto"/>
        <w:ind w:left="0" w:right="0" w:firstLine="0"/>
        <w:jc w:val="left"/>
        <w:rPr>
          <w:sz w:val="20"/>
          <w:szCs w:val="20"/>
        </w:rPr>
      </w:pPr>
      <w:r>
        <w:rPr>
          <w:rFonts w:ascii="Arial" w:eastAsia="Arial" w:hAnsi="Arial" w:cs="Arial"/>
          <w:color w:val="222222"/>
          <w:spacing w:val="0"/>
          <w:w w:val="100"/>
          <w:position w:val="0"/>
          <w:sz w:val="20"/>
          <w:szCs w:val="20"/>
        </w:rPr>
        <w:t>64°0'</w:t>
      </w:r>
    </w:p>
    <w:p>
      <w:pPr>
        <w:pStyle w:val="Style69"/>
        <w:keepNext w:val="0"/>
        <w:keepLines w:val="0"/>
        <w:framePr w:w="626" w:h="228" w:wrap="none" w:hAnchor="page" w:x="17700" w:y="1079"/>
        <w:widowControl w:val="0"/>
        <w:shd w:val="clear" w:color="auto" w:fill="auto"/>
        <w:bidi w:val="0"/>
        <w:spacing w:before="0" w:after="0" w:line="240" w:lineRule="auto"/>
        <w:ind w:left="0" w:right="0" w:firstLine="0"/>
        <w:jc w:val="left"/>
        <w:rPr>
          <w:sz w:val="20"/>
          <w:szCs w:val="20"/>
        </w:rPr>
      </w:pPr>
      <w:r>
        <w:rPr>
          <w:rFonts w:ascii="Arial" w:eastAsia="Arial" w:hAnsi="Arial" w:cs="Arial"/>
          <w:color w:val="222222"/>
          <w:spacing w:val="0"/>
          <w:w w:val="100"/>
          <w:position w:val="0"/>
          <w:sz w:val="20"/>
          <w:szCs w:val="20"/>
        </w:rPr>
        <w:t>64°30'</w:t>
      </w:r>
    </w:p>
    <w:p>
      <w:pPr>
        <w:pStyle w:val="Style69"/>
        <w:keepNext w:val="0"/>
        <w:keepLines w:val="0"/>
        <w:framePr w:w="516" w:h="223" w:wrap="none" w:hAnchor="page" w:x="20643" w:y="1083"/>
        <w:widowControl w:val="0"/>
        <w:shd w:val="clear" w:color="auto" w:fill="auto"/>
        <w:bidi w:val="0"/>
        <w:spacing w:before="0" w:after="0" w:line="240" w:lineRule="auto"/>
        <w:ind w:left="0" w:right="0" w:firstLine="0"/>
        <w:jc w:val="left"/>
        <w:rPr>
          <w:sz w:val="20"/>
          <w:szCs w:val="20"/>
        </w:rPr>
      </w:pPr>
      <w:r>
        <w:rPr>
          <w:rFonts w:ascii="Arial" w:eastAsia="Arial" w:hAnsi="Arial" w:cs="Arial"/>
          <w:color w:val="222222"/>
          <w:spacing w:val="0"/>
          <w:w w:val="100"/>
          <w:position w:val="0"/>
          <w:sz w:val="20"/>
          <w:szCs w:val="20"/>
        </w:rPr>
        <w:t>65°0'</w:t>
      </w:r>
    </w:p>
    <w:p>
      <w:pPr>
        <w:pStyle w:val="Style69"/>
        <w:keepNext w:val="0"/>
        <w:keepLines w:val="0"/>
        <w:framePr w:w="1721" w:h="288" w:wrap="none" w:hAnchor="page" w:x="2278" w:y="1755"/>
        <w:widowControl w:val="0"/>
        <w:pBdr>
          <w:top w:val="single" w:sz="0" w:space="0" w:color="FBF5D7"/>
          <w:left w:val="single" w:sz="0" w:space="8" w:color="FBF5D7"/>
          <w:bottom w:val="single" w:sz="0" w:space="0" w:color="FBF5D7"/>
          <w:right w:val="single" w:sz="0" w:space="8" w:color="FBF5D7"/>
        </w:pBdr>
        <w:shd w:val="clear" w:color="auto" w:fill="FBF5D7"/>
        <w:bidi w:val="0"/>
        <w:spacing w:before="0" w:after="0" w:line="240" w:lineRule="auto"/>
        <w:ind w:left="0" w:right="0" w:firstLine="0"/>
        <w:jc w:val="left"/>
        <w:rPr>
          <w:sz w:val="20"/>
          <w:szCs w:val="20"/>
        </w:rPr>
      </w:pPr>
      <w:r>
        <w:rPr>
          <w:color w:val="000000"/>
          <w:spacing w:val="0"/>
          <w:w w:val="100"/>
          <w:position w:val="0"/>
          <w:sz w:val="20"/>
          <w:szCs w:val="20"/>
        </w:rPr>
        <w:t>разъезд 88 Тасбогет</w:t>
      </w:r>
    </w:p>
    <w:p>
      <w:pPr>
        <w:pStyle w:val="Style69"/>
        <w:keepNext w:val="0"/>
        <w:keepLines w:val="0"/>
        <w:framePr w:w="862" w:h="252" w:wrap="none" w:hAnchor="page" w:x="5225" w:y="1820"/>
        <w:widowControl w:val="0"/>
        <w:pBdr>
          <w:top w:val="single" w:sz="0" w:space="0" w:color="FBF5D7"/>
          <w:left w:val="single" w:sz="0" w:space="8" w:color="FBF5D7"/>
          <w:bottom w:val="single" w:sz="0" w:space="0" w:color="FBF5D7"/>
          <w:right w:val="single" w:sz="0" w:space="8" w:color="FBF5D7"/>
        </w:pBdr>
        <w:shd w:val="clear" w:color="auto" w:fill="FBF5D7"/>
        <w:bidi w:val="0"/>
        <w:spacing w:before="0" w:after="0" w:line="240" w:lineRule="auto"/>
        <w:ind w:left="0" w:right="0" w:firstLine="0"/>
        <w:jc w:val="left"/>
        <w:rPr>
          <w:sz w:val="19"/>
          <w:szCs w:val="19"/>
        </w:rPr>
      </w:pPr>
      <w:r>
        <w:rPr>
          <w:b/>
          <w:bCs/>
          <w:color w:val="5C5C5C"/>
          <w:spacing w:val="0"/>
          <w:w w:val="100"/>
          <w:position w:val="0"/>
          <w:sz w:val="19"/>
          <w:szCs w:val="19"/>
        </w:rPr>
        <w:t>Сдрбуллк</w:t>
      </w:r>
    </w:p>
    <w:p>
      <w:pPr>
        <w:pStyle w:val="Style69"/>
        <w:keepNext w:val="0"/>
        <w:keepLines w:val="0"/>
        <w:framePr w:w="1603" w:h="348" w:wrap="none" w:hAnchor="page" w:x="19908" w:y="2113"/>
        <w:widowControl w:val="0"/>
        <w:pBdr>
          <w:top w:val="single" w:sz="0" w:space="0" w:color="FBF5D7"/>
          <w:left w:val="single" w:sz="0" w:space="8" w:color="FBF5D7"/>
          <w:bottom w:val="single" w:sz="0" w:space="0" w:color="FBF5D7"/>
          <w:right w:val="single" w:sz="0" w:space="8" w:color="FBF5D7"/>
        </w:pBdr>
        <w:shd w:val="clear" w:color="auto" w:fill="FBF5D7"/>
        <w:bidi w:val="0"/>
        <w:spacing w:before="0" w:after="0" w:line="240" w:lineRule="auto"/>
        <w:ind w:left="0" w:right="0" w:firstLine="0"/>
        <w:jc w:val="left"/>
      </w:pPr>
      <w:r>
        <w:rPr>
          <w:b/>
          <w:bCs/>
          <w:i/>
          <w:iCs/>
          <w:color w:val="222222"/>
          <w:spacing w:val="0"/>
          <w:w w:val="100"/>
          <w:position w:val="0"/>
        </w:rPr>
        <w:t>Улытауский</w:t>
      </w:r>
    </w:p>
    <w:p>
      <w:pPr>
        <w:pStyle w:val="Style69"/>
        <w:keepNext w:val="0"/>
        <w:keepLines w:val="0"/>
        <w:framePr w:w="1128" w:h="197" w:wrap="none" w:hAnchor="page" w:x="5326" w:y="2197"/>
        <w:widowControl w:val="0"/>
        <w:pBdr>
          <w:top w:val="single" w:sz="0" w:space="0" w:color="FBF5D7"/>
          <w:left w:val="single" w:sz="0" w:space="8" w:color="FBF5D7"/>
          <w:bottom w:val="single" w:sz="0" w:space="0" w:color="FBF5D7"/>
          <w:right w:val="single" w:sz="0" w:space="8" w:color="FBF5D7"/>
        </w:pBdr>
        <w:shd w:val="clear" w:color="auto" w:fill="FBF5D7"/>
        <w:bidi w:val="0"/>
        <w:spacing w:before="0" w:after="0" w:line="240" w:lineRule="auto"/>
        <w:ind w:left="0" w:right="0" w:firstLine="0"/>
        <w:jc w:val="left"/>
        <w:rPr>
          <w:sz w:val="14"/>
          <w:szCs w:val="14"/>
        </w:rPr>
      </w:pPr>
      <w:r>
        <w:rPr>
          <w:rFonts w:ascii="Arial" w:eastAsia="Arial" w:hAnsi="Arial" w:cs="Arial"/>
          <w:b/>
          <w:bCs/>
          <w:color w:val="5C5C5C"/>
          <w:spacing w:val="0"/>
          <w:w w:val="100"/>
          <w:position w:val="0"/>
          <w:sz w:val="14"/>
          <w:szCs w:val="14"/>
        </w:rPr>
        <w:t>ж ИМисИЛИ#:</w:t>
      </w:r>
    </w:p>
    <w:p>
      <w:pPr>
        <w:pStyle w:val="Style69"/>
        <w:keepNext w:val="0"/>
        <w:keepLines w:val="0"/>
        <w:framePr w:w="840" w:h="341" w:wrap="none" w:hAnchor="page" w:x="21564" w:y="2118"/>
        <w:widowControl w:val="0"/>
        <w:pBdr>
          <w:top w:val="single" w:sz="0" w:space="0" w:color="FBF5D7"/>
          <w:left w:val="single" w:sz="0" w:space="8" w:color="FBF5D7"/>
          <w:bottom w:val="single" w:sz="0" w:space="0" w:color="FBF5D7"/>
          <w:right w:val="single" w:sz="0" w:space="8" w:color="FBF5D7"/>
        </w:pBdr>
        <w:shd w:val="clear" w:color="auto" w:fill="FBF5D7"/>
        <w:bidi w:val="0"/>
        <w:spacing w:before="0" w:after="0" w:line="240" w:lineRule="auto"/>
        <w:ind w:left="0" w:right="0" w:firstLine="0"/>
        <w:jc w:val="left"/>
      </w:pPr>
      <w:r>
        <w:rPr>
          <w:b/>
          <w:bCs/>
          <w:i/>
          <w:iCs/>
          <w:color w:val="4B211B"/>
          <w:spacing w:val="0"/>
          <w:w w:val="100"/>
          <w:position w:val="0"/>
        </w:rPr>
        <w:t>району</w:t>
      </w:r>
    </w:p>
    <w:p>
      <w:pPr>
        <w:pStyle w:val="Style69"/>
        <w:keepNext w:val="0"/>
        <w:keepLines w:val="0"/>
        <w:framePr w:w="581" w:h="274" w:wrap="none" w:hAnchor="page" w:x="2357" w:y="2257"/>
        <w:widowControl w:val="0"/>
        <w:pBdr>
          <w:top w:val="single" w:sz="0" w:space="0" w:color="FBF5D7"/>
          <w:left w:val="single" w:sz="0" w:space="8" w:color="FBF5D7"/>
          <w:bottom w:val="single" w:sz="0" w:space="0" w:color="FBF5D7"/>
          <w:right w:val="single" w:sz="0" w:space="8" w:color="FBF5D7"/>
        </w:pBdr>
        <w:shd w:val="clear" w:color="auto" w:fill="FBF5D7"/>
        <w:bidi w:val="0"/>
        <w:spacing w:before="0" w:after="0" w:line="240" w:lineRule="auto"/>
        <w:ind w:left="0" w:right="0" w:firstLine="0"/>
        <w:jc w:val="left"/>
        <w:rPr>
          <w:sz w:val="20"/>
          <w:szCs w:val="20"/>
        </w:rPr>
      </w:pPr>
      <w:r>
        <w:rPr>
          <w:color w:val="000000"/>
          <w:spacing w:val="0"/>
          <w:w w:val="100"/>
          <w:position w:val="0"/>
          <w:sz w:val="20"/>
          <w:szCs w:val="20"/>
        </w:rPr>
        <w:t>Сапак</w:t>
      </w:r>
    </w:p>
    <w:p>
      <w:pPr>
        <w:pStyle w:val="Style69"/>
        <w:keepNext w:val="0"/>
        <w:keepLines w:val="0"/>
        <w:framePr w:w="509" w:h="250" w:wrap="none" w:hAnchor="page" w:x="7812" w:y="2288"/>
        <w:widowControl w:val="0"/>
        <w:pBdr>
          <w:top w:val="single" w:sz="0" w:space="0" w:color="FBF5D7"/>
          <w:left w:val="single" w:sz="0" w:space="8" w:color="FBF5D7"/>
          <w:bottom w:val="single" w:sz="0" w:space="0" w:color="FBF5D7"/>
          <w:right w:val="single" w:sz="0" w:space="8" w:color="FBF5D7"/>
        </w:pBdr>
        <w:shd w:val="clear" w:color="auto" w:fill="FBF5D7"/>
        <w:bidi w:val="0"/>
        <w:spacing w:before="0" w:after="0" w:line="240" w:lineRule="auto"/>
        <w:ind w:left="0" w:right="0" w:firstLine="0"/>
        <w:jc w:val="left"/>
        <w:rPr>
          <w:sz w:val="20"/>
          <w:szCs w:val="20"/>
        </w:rPr>
      </w:pPr>
      <w:r>
        <w:rPr>
          <w:color w:val="000000"/>
          <w:spacing w:val="0"/>
          <w:w w:val="100"/>
          <w:position w:val="0"/>
          <w:sz w:val="20"/>
          <w:szCs w:val="20"/>
        </w:rPr>
        <w:t>Шили</w:t>
      </w:r>
    </w:p>
    <w:p>
      <w:pPr>
        <w:pStyle w:val="Style69"/>
        <w:keepNext w:val="0"/>
        <w:keepLines w:val="0"/>
        <w:framePr w:w="670" w:h="250" w:wrap="none" w:hAnchor="page" w:x="3622" w:y="2463"/>
        <w:widowControl w:val="0"/>
        <w:pBdr>
          <w:top w:val="single" w:sz="0" w:space="0" w:color="FBF5D7"/>
          <w:left w:val="single" w:sz="0" w:space="8" w:color="FBF5D7"/>
          <w:bottom w:val="single" w:sz="0" w:space="0" w:color="FBF5D7"/>
          <w:right w:val="single" w:sz="0" w:space="8" w:color="FBF5D7"/>
        </w:pBdr>
        <w:shd w:val="clear" w:color="auto" w:fill="FBF5D7"/>
        <w:bidi w:val="0"/>
        <w:spacing w:before="0" w:after="0" w:line="240" w:lineRule="auto"/>
        <w:ind w:left="0" w:right="0" w:firstLine="0"/>
        <w:jc w:val="left"/>
        <w:rPr>
          <w:sz w:val="20"/>
          <w:szCs w:val="20"/>
        </w:rPr>
      </w:pPr>
      <w:r>
        <w:rPr>
          <w:color w:val="000000"/>
          <w:spacing w:val="0"/>
          <w:w w:val="100"/>
          <w:position w:val="0"/>
          <w:sz w:val="20"/>
          <w:szCs w:val="20"/>
        </w:rPr>
        <w:t>Мойнак</w:t>
      </w:r>
    </w:p>
    <w:p>
      <w:pPr>
        <w:pStyle w:val="Style69"/>
        <w:keepNext w:val="0"/>
        <w:keepLines w:val="0"/>
        <w:framePr w:w="410" w:h="250" w:wrap="none" w:hAnchor="page" w:x="7349" w:y="3481"/>
        <w:widowControl w:val="0"/>
        <w:pBdr>
          <w:top w:val="single" w:sz="0" w:space="0" w:color="FBF5D7"/>
          <w:left w:val="single" w:sz="0" w:space="8" w:color="FBF5D7"/>
          <w:bottom w:val="single" w:sz="0" w:space="0" w:color="FBF5D7"/>
          <w:right w:val="single" w:sz="0" w:space="8" w:color="FBF5D7"/>
        </w:pBdr>
        <w:shd w:val="clear" w:color="auto" w:fill="FBF5D7"/>
        <w:bidi w:val="0"/>
        <w:spacing w:before="0" w:after="0" w:line="240" w:lineRule="auto"/>
        <w:ind w:left="0" w:right="0" w:firstLine="0"/>
        <w:jc w:val="left"/>
        <w:rPr>
          <w:sz w:val="20"/>
          <w:szCs w:val="20"/>
        </w:rPr>
      </w:pPr>
      <w:r>
        <w:rPr>
          <w:color w:val="000000"/>
          <w:spacing w:val="0"/>
          <w:w w:val="100"/>
          <w:position w:val="0"/>
          <w:sz w:val="20"/>
          <w:szCs w:val="20"/>
        </w:rPr>
        <w:t>Тала</w:t>
      </w:r>
    </w:p>
    <w:p>
      <w:pPr>
        <w:pStyle w:val="Style69"/>
        <w:keepNext w:val="0"/>
        <w:keepLines w:val="0"/>
        <w:framePr w:w="888" w:h="259" w:wrap="none" w:hAnchor="page" w:x="16606" w:y="3675"/>
        <w:widowControl w:val="0"/>
        <w:pBdr>
          <w:top w:val="single" w:sz="0" w:space="0" w:color="FBF5D7"/>
          <w:left w:val="single" w:sz="0" w:space="8" w:color="FBF5D7"/>
          <w:bottom w:val="single" w:sz="0" w:space="0" w:color="FBF5D7"/>
          <w:right w:val="single" w:sz="0" w:space="8" w:color="FBF5D7"/>
        </w:pBdr>
        <w:shd w:val="clear" w:color="auto" w:fill="FBF5D7"/>
        <w:bidi w:val="0"/>
        <w:spacing w:before="0" w:after="0" w:line="240" w:lineRule="auto"/>
        <w:ind w:left="0" w:right="0" w:firstLine="0"/>
        <w:jc w:val="right"/>
        <w:rPr>
          <w:sz w:val="15"/>
          <w:szCs w:val="15"/>
        </w:rPr>
      </w:pPr>
      <w:r>
        <w:rPr>
          <w:rFonts w:ascii="Arial" w:eastAsia="Arial" w:hAnsi="Arial" w:cs="Arial"/>
          <w:i/>
          <w:iCs/>
          <w:color w:val="546919"/>
          <w:spacing w:val="0"/>
          <w:w w:val="100"/>
          <w:position w:val="0"/>
          <w:sz w:val="15"/>
          <w:szCs w:val="15"/>
        </w:rPr>
        <w:t>Егизкора</w:t>
      </w:r>
    </w:p>
    <w:p>
      <w:pPr>
        <w:pStyle w:val="Style69"/>
        <w:keepNext w:val="0"/>
        <w:keepLines w:val="0"/>
        <w:framePr w:w="658" w:h="250" w:wrap="none" w:hAnchor="page" w:x="2839" w:y="4035"/>
        <w:widowControl w:val="0"/>
        <w:pBdr>
          <w:top w:val="single" w:sz="0" w:space="0" w:color="FBF5D7"/>
          <w:left w:val="single" w:sz="0" w:space="8" w:color="FBF5D7"/>
          <w:bottom w:val="single" w:sz="0" w:space="0" w:color="FBF5D7"/>
          <w:right w:val="single" w:sz="0" w:space="8" w:color="FBF5D7"/>
        </w:pBdr>
        <w:shd w:val="clear" w:color="auto" w:fill="FBF5D7"/>
        <w:bidi w:val="0"/>
        <w:spacing w:before="0" w:after="0" w:line="240" w:lineRule="auto"/>
        <w:ind w:left="0" w:right="0" w:firstLine="0"/>
        <w:jc w:val="left"/>
        <w:rPr>
          <w:sz w:val="20"/>
          <w:szCs w:val="20"/>
        </w:rPr>
      </w:pPr>
      <w:r>
        <w:rPr>
          <w:color w:val="000000"/>
          <w:spacing w:val="0"/>
          <w:w w:val="100"/>
          <w:position w:val="0"/>
          <w:sz w:val="20"/>
          <w:szCs w:val="20"/>
        </w:rPr>
        <w:t>Шомиш</w:t>
      </w:r>
    </w:p>
    <w:p>
      <w:pPr>
        <w:pStyle w:val="Style69"/>
        <w:keepNext w:val="0"/>
        <w:keepLines w:val="0"/>
        <w:framePr w:w="898" w:h="228" w:wrap="none" w:hAnchor="page" w:x="7159" w:y="5123"/>
        <w:widowControl w:val="0"/>
        <w:pBdr>
          <w:top w:val="single" w:sz="0" w:space="0" w:color="FBF5D7"/>
          <w:left w:val="single" w:sz="0" w:space="8" w:color="FBF5D7"/>
          <w:bottom w:val="single" w:sz="0" w:space="0" w:color="FBF5D7"/>
          <w:right w:val="single" w:sz="0" w:space="8" w:color="FBF5D7"/>
        </w:pBdr>
        <w:shd w:val="clear" w:color="auto" w:fill="FBF5D7"/>
        <w:bidi w:val="0"/>
        <w:spacing w:before="0" w:after="0" w:line="240" w:lineRule="auto"/>
        <w:ind w:left="0" w:right="0" w:firstLine="0"/>
        <w:jc w:val="left"/>
        <w:rPr>
          <w:sz w:val="15"/>
          <w:szCs w:val="15"/>
        </w:rPr>
      </w:pPr>
      <w:r>
        <w:rPr>
          <w:rFonts w:ascii="Arial" w:eastAsia="Arial" w:hAnsi="Arial" w:cs="Arial"/>
          <w:color w:val="B488A3"/>
          <w:spacing w:val="0"/>
          <w:w w:val="100"/>
          <w:position w:val="0"/>
          <w:sz w:val="17"/>
          <w:szCs w:val="17"/>
        </w:rPr>
        <w:t xml:space="preserve">о </w:t>
      </w:r>
      <w:r>
        <w:rPr>
          <w:rFonts w:ascii="Arial" w:eastAsia="Arial" w:hAnsi="Arial" w:cs="Arial"/>
          <w:i/>
          <w:iCs/>
          <w:color w:val="5C5C5C"/>
          <w:spacing w:val="0"/>
          <w:w w:val="100"/>
          <w:position w:val="0"/>
          <w:sz w:val="15"/>
          <w:szCs w:val="15"/>
        </w:rPr>
        <w:t>Ораэбай</w:t>
      </w:r>
    </w:p>
    <w:p>
      <w:pPr>
        <w:pStyle w:val="Style69"/>
        <w:keepNext w:val="0"/>
        <w:keepLines w:val="0"/>
        <w:framePr w:w="586" w:h="250" w:wrap="none" w:hAnchor="page" w:x="3557" w:y="5137"/>
        <w:widowControl w:val="0"/>
        <w:pBdr>
          <w:top w:val="single" w:sz="0" w:space="0" w:color="FBF5D7"/>
          <w:left w:val="single" w:sz="0" w:space="8" w:color="FBF5D7"/>
          <w:bottom w:val="single" w:sz="0" w:space="0" w:color="FBF5D7"/>
          <w:right w:val="single" w:sz="0" w:space="8" w:color="FBF5D7"/>
        </w:pBdr>
        <w:shd w:val="clear" w:color="auto" w:fill="FBF5D7"/>
        <w:bidi w:val="0"/>
        <w:spacing w:before="0" w:after="0" w:line="240" w:lineRule="auto"/>
        <w:ind w:left="0" w:right="0" w:firstLine="0"/>
        <w:jc w:val="left"/>
        <w:rPr>
          <w:sz w:val="20"/>
          <w:szCs w:val="20"/>
        </w:rPr>
      </w:pPr>
      <w:r>
        <w:rPr>
          <w:color w:val="000000"/>
          <w:spacing w:val="0"/>
          <w:w w:val="100"/>
          <w:position w:val="0"/>
          <w:sz w:val="20"/>
          <w:szCs w:val="20"/>
        </w:rPr>
        <w:t>&gt;езд 92</w:t>
      </w:r>
    </w:p>
    <w:p>
      <w:pPr>
        <w:pStyle w:val="Style69"/>
        <w:keepNext w:val="0"/>
        <w:keepLines w:val="0"/>
        <w:framePr w:w="1042" w:h="250" w:wrap="none" w:hAnchor="page" w:x="2158" w:y="5823"/>
        <w:widowControl w:val="0"/>
        <w:pBdr>
          <w:top w:val="single" w:sz="0" w:space="0" w:color="FBF5D7"/>
          <w:left w:val="single" w:sz="0" w:space="8" w:color="FBF5D7"/>
          <w:bottom w:val="single" w:sz="0" w:space="0" w:color="FBF5D7"/>
          <w:right w:val="single" w:sz="0" w:space="8" w:color="FBF5D7"/>
        </w:pBdr>
        <w:shd w:val="clear" w:color="auto" w:fill="FBF5D7"/>
        <w:bidi w:val="0"/>
        <w:spacing w:before="0" w:after="0" w:line="240" w:lineRule="auto"/>
        <w:ind w:left="0" w:right="0" w:firstLine="0"/>
        <w:jc w:val="left"/>
        <w:rPr>
          <w:sz w:val="20"/>
          <w:szCs w:val="20"/>
        </w:rPr>
      </w:pPr>
      <w:r>
        <w:rPr>
          <w:color w:val="000000"/>
          <w:spacing w:val="0"/>
          <w:w w:val="100"/>
          <w:position w:val="0"/>
          <w:sz w:val="20"/>
          <w:szCs w:val="20"/>
        </w:rPr>
        <w:t>Камыстыбас</w:t>
      </w:r>
    </w:p>
    <w:p>
      <w:pPr>
        <w:pStyle w:val="Style69"/>
        <w:keepNext w:val="0"/>
        <w:keepLines w:val="0"/>
        <w:framePr w:w="533" w:h="250" w:wrap="none" w:hAnchor="page" w:x="3977" w:y="6265"/>
        <w:widowControl w:val="0"/>
        <w:pBdr>
          <w:top w:val="single" w:sz="0" w:space="0" w:color="FBF5D7"/>
          <w:left w:val="single" w:sz="0" w:space="8" w:color="FBF5D7"/>
          <w:bottom w:val="single" w:sz="0" w:space="0" w:color="FBF5D7"/>
          <w:right w:val="single" w:sz="0" w:space="8" w:color="FBF5D7"/>
        </w:pBdr>
        <w:shd w:val="clear" w:color="auto" w:fill="FBF5D7"/>
        <w:bidi w:val="0"/>
        <w:spacing w:before="0" w:after="0" w:line="240" w:lineRule="auto"/>
        <w:ind w:left="0" w:right="0" w:firstLine="0"/>
        <w:jc w:val="left"/>
        <w:rPr>
          <w:sz w:val="20"/>
          <w:szCs w:val="20"/>
        </w:rPr>
      </w:pPr>
      <w:r>
        <w:rPr>
          <w:color w:val="000000"/>
          <w:spacing w:val="0"/>
          <w:w w:val="100"/>
          <w:position w:val="0"/>
          <w:sz w:val="20"/>
          <w:szCs w:val="20"/>
        </w:rPr>
        <w:t>Акбай</w:t>
      </w:r>
    </w:p>
    <w:p>
      <w:pPr>
        <w:pStyle w:val="Style69"/>
        <w:keepNext w:val="0"/>
        <w:keepLines w:val="0"/>
        <w:framePr w:w="2638" w:h="346" w:wrap="none" w:hAnchor="page" w:x="16707" w:y="6522"/>
        <w:widowControl w:val="0"/>
        <w:pBdr>
          <w:top w:val="single" w:sz="0" w:space="0" w:color="FBF5D7"/>
          <w:left w:val="single" w:sz="0" w:space="8" w:color="FBF5D7"/>
          <w:bottom w:val="single" w:sz="0" w:space="0" w:color="FBF5D7"/>
          <w:right w:val="single" w:sz="0" w:space="8" w:color="FBF5D7"/>
        </w:pBdr>
        <w:shd w:val="clear" w:color="auto" w:fill="FBF5D7"/>
        <w:bidi w:val="0"/>
        <w:spacing w:before="0" w:after="0" w:line="240" w:lineRule="auto"/>
        <w:ind w:left="0" w:right="0" w:firstLine="0"/>
        <w:jc w:val="left"/>
      </w:pPr>
      <w:r>
        <w:rPr>
          <w:b/>
          <w:bCs/>
          <w:i/>
          <w:iCs/>
          <w:color w:val="222222"/>
          <w:spacing w:val="0"/>
          <w:w w:val="100"/>
          <w:position w:val="0"/>
        </w:rPr>
        <w:t>Жалагашский район:</w:t>
      </w:r>
    </w:p>
    <w:p>
      <w:pPr>
        <w:pStyle w:val="Style69"/>
        <w:keepNext w:val="0"/>
        <w:keepLines w:val="0"/>
        <w:framePr w:w="394" w:h="192" w:wrap="none" w:hAnchor="page" w:x="16433" w:y="7758"/>
        <w:widowControl w:val="0"/>
        <w:pBdr>
          <w:top w:val="single" w:sz="0" w:space="0" w:color="FBF5D7"/>
          <w:left w:val="single" w:sz="0" w:space="8" w:color="FBF5D7"/>
          <w:bottom w:val="single" w:sz="0" w:space="0" w:color="FBF5D7"/>
          <w:right w:val="single" w:sz="0" w:space="8" w:color="FBF5D7"/>
        </w:pBdr>
        <w:shd w:val="clear" w:color="auto" w:fill="FBF5D7"/>
        <w:bidi w:val="0"/>
        <w:spacing w:before="0" w:after="0" w:line="240" w:lineRule="auto"/>
        <w:ind w:left="0" w:right="0" w:firstLine="0"/>
        <w:jc w:val="left"/>
        <w:rPr>
          <w:sz w:val="15"/>
          <w:szCs w:val="15"/>
        </w:rPr>
      </w:pPr>
      <w:r>
        <w:rPr>
          <w:rFonts w:ascii="Arial" w:eastAsia="Arial" w:hAnsi="Arial" w:cs="Arial"/>
          <w:i/>
          <w:iCs/>
          <w:color w:val="9E825B"/>
          <w:spacing w:val="0"/>
          <w:w w:val="100"/>
          <w:position w:val="0"/>
          <w:sz w:val="15"/>
          <w:szCs w:val="15"/>
        </w:rPr>
        <w:t>алы</w:t>
      </w:r>
    </w:p>
    <w:p>
      <w:pPr>
        <w:pStyle w:val="Style69"/>
        <w:keepNext w:val="0"/>
        <w:keepLines w:val="0"/>
        <w:framePr w:w="816" w:h="254" w:wrap="none" w:hAnchor="page" w:x="3161" w:y="7842"/>
        <w:widowControl w:val="0"/>
        <w:pBdr>
          <w:top w:val="single" w:sz="0" w:space="0" w:color="FBF5D7"/>
          <w:left w:val="single" w:sz="0" w:space="8" w:color="FBF5D7"/>
          <w:bottom w:val="single" w:sz="0" w:space="0" w:color="FBF5D7"/>
          <w:right w:val="single" w:sz="0" w:space="8" w:color="FBF5D7"/>
        </w:pBdr>
        <w:shd w:val="clear" w:color="auto" w:fill="FBF5D7"/>
        <w:bidi w:val="0"/>
        <w:spacing w:before="0" w:after="0" w:line="240" w:lineRule="auto"/>
        <w:ind w:left="0" w:right="0" w:firstLine="0"/>
        <w:jc w:val="both"/>
        <w:rPr>
          <w:sz w:val="20"/>
          <w:szCs w:val="20"/>
        </w:rPr>
      </w:pPr>
      <w:r>
        <w:rPr>
          <w:color w:val="000000"/>
          <w:spacing w:val="0"/>
          <w:w w:val="100"/>
          <w:position w:val="0"/>
          <w:sz w:val="20"/>
          <w:szCs w:val="20"/>
        </w:rPr>
        <w:t>Бек 5ауыл</w:t>
      </w:r>
    </w:p>
    <w:p>
      <w:pPr>
        <w:pStyle w:val="Style69"/>
        <w:keepNext w:val="0"/>
        <w:keepLines w:val="0"/>
        <w:framePr w:w="1087" w:h="247" w:wrap="none" w:hAnchor="page" w:x="1582" w:y="8096"/>
        <w:widowControl w:val="0"/>
        <w:pBdr>
          <w:top w:val="single" w:sz="0" w:space="0" w:color="FBF5D7"/>
          <w:left w:val="single" w:sz="0" w:space="8" w:color="FBF5D7"/>
          <w:bottom w:val="single" w:sz="0" w:space="0" w:color="FBF5D7"/>
          <w:right w:val="single" w:sz="0" w:space="8" w:color="FBF5D7"/>
        </w:pBdr>
        <w:shd w:val="clear" w:color="auto" w:fill="FBF5D7"/>
        <w:bidi w:val="0"/>
        <w:spacing w:before="0" w:after="0" w:line="240" w:lineRule="auto"/>
        <w:ind w:left="0" w:right="0" w:firstLine="0"/>
        <w:jc w:val="left"/>
        <w:rPr>
          <w:sz w:val="20"/>
          <w:szCs w:val="20"/>
        </w:rPr>
      </w:pPr>
      <w:r>
        <w:rPr>
          <w:color w:val="000000"/>
          <w:spacing w:val="0"/>
          <w:w w:val="100"/>
          <w:position w:val="0"/>
          <w:sz w:val="20"/>
          <w:szCs w:val="20"/>
        </w:rPr>
        <w:t>Шомиш коль</w:t>
      </w:r>
    </w:p>
    <w:p>
      <w:pPr>
        <w:pStyle w:val="Style69"/>
        <w:keepNext w:val="0"/>
        <w:keepLines w:val="0"/>
        <w:framePr w:w="2472" w:h="300" w:wrap="none" w:hAnchor="page" w:x="4875" w:y="8346"/>
        <w:widowControl w:val="0"/>
        <w:pBdr>
          <w:top w:val="single" w:sz="0" w:space="0" w:color="FBF5D7"/>
          <w:left w:val="single" w:sz="0" w:space="8" w:color="FBF5D7"/>
          <w:bottom w:val="single" w:sz="0" w:space="0" w:color="FBF5D7"/>
          <w:right w:val="single" w:sz="0" w:space="8" w:color="FBF5D7"/>
        </w:pBdr>
        <w:shd w:val="clear" w:color="auto" w:fill="FBF5D7"/>
        <w:bidi w:val="0"/>
        <w:spacing w:before="0" w:after="0" w:line="240" w:lineRule="auto"/>
        <w:ind w:left="0" w:right="0" w:firstLine="0"/>
        <w:jc w:val="left"/>
      </w:pPr>
      <w:r>
        <w:rPr>
          <w:b/>
          <w:bCs/>
          <w:i/>
          <w:iCs/>
          <w:color w:val="222222"/>
          <w:spacing w:val="0"/>
          <w:w w:val="100"/>
          <w:position w:val="0"/>
          <w:u w:val="single"/>
        </w:rPr>
        <w:t>Казалинский</w:t>
      </w:r>
      <w:r>
        <w:rPr>
          <w:b/>
          <w:bCs/>
          <w:i/>
          <w:iCs/>
          <w:color w:val="222222"/>
          <w:spacing w:val="0"/>
          <w:w w:val="100"/>
          <w:position w:val="0"/>
        </w:rPr>
        <w:t xml:space="preserve"> район</w:t>
      </w:r>
    </w:p>
    <w:p>
      <w:pPr>
        <w:pStyle w:val="Style69"/>
        <w:keepNext w:val="0"/>
        <w:keepLines w:val="0"/>
        <w:framePr w:w="552" w:h="214" w:wrap="none" w:hAnchor="page" w:x="3267" w:y="8543"/>
        <w:widowControl w:val="0"/>
        <w:pBdr>
          <w:top w:val="single" w:sz="0" w:space="0" w:color="FBF5D7"/>
          <w:left w:val="single" w:sz="0" w:space="8" w:color="FBF5D7"/>
          <w:bottom w:val="single" w:sz="0" w:space="0" w:color="FBF5D7"/>
          <w:right w:val="single" w:sz="0" w:space="8" w:color="FBF5D7"/>
        </w:pBdr>
        <w:shd w:val="clear" w:color="auto" w:fill="FBF5D7"/>
        <w:bidi w:val="0"/>
        <w:spacing w:before="0" w:after="0" w:line="240" w:lineRule="auto"/>
        <w:ind w:left="0" w:right="0" w:firstLine="0"/>
        <w:jc w:val="both"/>
        <w:rPr>
          <w:sz w:val="16"/>
          <w:szCs w:val="16"/>
        </w:rPr>
      </w:pPr>
      <w:r>
        <w:rPr>
          <w:color w:val="87651B"/>
          <w:spacing w:val="0"/>
          <w:w w:val="100"/>
          <w:position w:val="0"/>
          <w:sz w:val="16"/>
          <w:szCs w:val="16"/>
        </w:rPr>
        <w:t>К яег</w:t>
      </w:r>
    </w:p>
    <w:p>
      <w:pPr>
        <w:pStyle w:val="Style69"/>
        <w:keepNext w:val="0"/>
        <w:keepLines w:val="0"/>
        <w:framePr w:w="2129" w:h="300" w:wrap="none" w:hAnchor="page" w:x="18857" w:y="8648"/>
        <w:widowControl w:val="0"/>
        <w:pBdr>
          <w:top w:val="single" w:sz="0" w:space="0" w:color="FBF5D7"/>
          <w:left w:val="single" w:sz="0" w:space="8" w:color="FBF5D7"/>
          <w:bottom w:val="single" w:sz="0" w:space="0" w:color="FBF5D7"/>
          <w:right w:val="single" w:sz="0" w:space="8" w:color="FBF5D7"/>
        </w:pBdr>
        <w:shd w:val="clear" w:color="auto" w:fill="FBF5D7"/>
        <w:bidi w:val="0"/>
        <w:spacing w:before="0" w:after="0" w:line="240" w:lineRule="auto"/>
        <w:ind w:left="0" w:right="0" w:firstLine="0"/>
        <w:jc w:val="left"/>
      </w:pPr>
      <w:r>
        <w:rPr>
          <w:color w:val="000000"/>
          <w:spacing w:val="0"/>
          <w:w w:val="100"/>
          <w:position w:val="0"/>
          <w:sz w:val="20"/>
          <w:szCs w:val="20"/>
        </w:rPr>
        <w:t xml:space="preserve">Байболат </w:t>
      </w:r>
      <w:r>
        <w:rPr>
          <w:color w:val="222222"/>
          <w:spacing w:val="0"/>
          <w:w w:val="100"/>
          <w:position w:val="0"/>
          <w:sz w:val="20"/>
          <w:szCs w:val="20"/>
          <w:vertAlign w:val="superscript"/>
        </w:rPr>
        <w:t>1</w:t>
      </w:r>
      <w:r>
        <w:rPr>
          <w:color w:val="222222"/>
          <w:spacing w:val="0"/>
          <w:w w:val="100"/>
          <w:position w:val="0"/>
          <w:sz w:val="20"/>
          <w:szCs w:val="20"/>
        </w:rPr>
        <w:t xml:space="preserve"> </w:t>
      </w:r>
      <w:r>
        <w:rPr>
          <w:b/>
          <w:bCs/>
          <w:i/>
          <w:iCs/>
          <w:color w:val="222222"/>
          <w:spacing w:val="0"/>
          <w:w w:val="100"/>
          <w:position w:val="0"/>
        </w:rPr>
        <w:t>Сырдар</w:t>
      </w:r>
    </w:p>
    <w:p>
      <w:pPr>
        <w:pStyle w:val="Style69"/>
        <w:keepNext w:val="0"/>
        <w:keepLines w:val="0"/>
        <w:framePr w:w="934" w:h="288" w:wrap="none" w:hAnchor="page" w:x="2940" w:y="8951"/>
        <w:widowControl w:val="0"/>
        <w:pBdr>
          <w:top w:val="single" w:sz="0" w:space="0" w:color="FBF5D7"/>
          <w:left w:val="single" w:sz="0" w:space="8" w:color="FBF5D7"/>
          <w:bottom w:val="single" w:sz="0" w:space="0" w:color="FBF5D7"/>
          <w:right w:val="single" w:sz="0" w:space="8" w:color="FBF5D7"/>
        </w:pBdr>
        <w:shd w:val="clear" w:color="auto" w:fill="FBF5D7"/>
        <w:bidi w:val="0"/>
        <w:spacing w:before="0" w:after="0" w:line="0" w:lineRule="atLeast"/>
        <w:ind w:left="0" w:right="0" w:firstLine="0"/>
        <w:jc w:val="left"/>
        <w:rPr>
          <w:sz w:val="20"/>
          <w:szCs w:val="20"/>
        </w:rPr>
      </w:pPr>
      <w:r>
        <w:rPr>
          <w:color w:val="000000"/>
          <w:spacing w:val="0"/>
          <w:w w:val="100"/>
          <w:position w:val="0"/>
          <w:sz w:val="20"/>
          <w:szCs w:val="20"/>
        </w:rPr>
        <w:t xml:space="preserve">Мурат заев </w:t>
      </w:r>
      <w:r>
        <w:rPr>
          <w:color w:val="87651B"/>
          <w:spacing w:val="0"/>
          <w:w w:val="100"/>
          <w:position w:val="0"/>
          <w:sz w:val="20"/>
          <w:szCs w:val="20"/>
        </w:rPr>
        <w:t xml:space="preserve">ьД </w:t>
      </w:r>
      <w:r>
        <w:rPr>
          <w:color w:val="4B211B"/>
          <w:spacing w:val="0"/>
          <w:w w:val="100"/>
          <w:position w:val="0"/>
          <w:sz w:val="20"/>
          <w:szCs w:val="20"/>
        </w:rPr>
        <w:t xml:space="preserve">b'Tl </w:t>
      </w:r>
      <w:r>
        <w:rPr>
          <w:color w:val="87651B"/>
          <w:spacing w:val="0"/>
          <w:w w:val="100"/>
          <w:position w:val="0"/>
          <w:sz w:val="20"/>
          <w:szCs w:val="20"/>
        </w:rPr>
        <w:t xml:space="preserve">l </w:t>
      </w:r>
      <w:r>
        <w:rPr>
          <w:color w:val="87651B"/>
          <w:spacing w:val="0"/>
          <w:w w:val="100"/>
          <w:position w:val="0"/>
          <w:sz w:val="20"/>
          <w:szCs w:val="20"/>
        </w:rPr>
        <w:t>, .ММ. /</w:t>
      </w:r>
    </w:p>
    <w:p>
      <w:pPr>
        <w:pStyle w:val="Style69"/>
        <w:keepNext w:val="0"/>
        <w:keepLines w:val="0"/>
        <w:framePr w:w="782" w:h="250" w:wrap="none" w:hAnchor="page" w:x="8950" w:y="9771"/>
        <w:widowControl w:val="0"/>
        <w:pBdr>
          <w:top w:val="single" w:sz="0" w:space="0" w:color="FBF5D7"/>
          <w:left w:val="single" w:sz="0" w:space="8" w:color="FBF5D7"/>
          <w:bottom w:val="single" w:sz="0" w:space="0" w:color="FBF5D7"/>
          <w:right w:val="single" w:sz="0" w:space="8" w:color="FBF5D7"/>
        </w:pBdr>
        <w:shd w:val="clear" w:color="auto" w:fill="FBF5D7"/>
        <w:bidi w:val="0"/>
        <w:spacing w:before="0" w:after="0" w:line="240" w:lineRule="auto"/>
        <w:ind w:left="0" w:right="0" w:firstLine="0"/>
        <w:jc w:val="left"/>
        <w:rPr>
          <w:sz w:val="20"/>
          <w:szCs w:val="20"/>
        </w:rPr>
      </w:pPr>
      <w:r>
        <w:rPr>
          <w:color w:val="000000"/>
          <w:spacing w:val="0"/>
          <w:w w:val="100"/>
          <w:position w:val="0"/>
          <w:sz w:val="20"/>
          <w:szCs w:val="20"/>
        </w:rPr>
        <w:t>Бай сожа</w:t>
      </w:r>
    </w:p>
    <w:p>
      <w:pPr>
        <w:pStyle w:val="Style69"/>
        <w:keepNext w:val="0"/>
        <w:keepLines w:val="0"/>
        <w:framePr w:w="521" w:h="252" w:wrap="none" w:hAnchor="page" w:x="2940" w:y="10163"/>
        <w:widowControl w:val="0"/>
        <w:pBdr>
          <w:top w:val="single" w:sz="0" w:space="0" w:color="FBF5D7"/>
          <w:left w:val="single" w:sz="0" w:space="8" w:color="FBF5D7"/>
          <w:bottom w:val="single" w:sz="0" w:space="0" w:color="FBF5D7"/>
          <w:right w:val="single" w:sz="0" w:space="8" w:color="FBF5D7"/>
        </w:pBdr>
        <w:shd w:val="clear" w:color="auto" w:fill="FBF5D7"/>
        <w:bidi w:val="0"/>
        <w:spacing w:before="0" w:after="0" w:line="240" w:lineRule="auto"/>
        <w:ind w:left="0" w:right="0" w:firstLine="0"/>
        <w:jc w:val="left"/>
        <w:rPr>
          <w:sz w:val="20"/>
          <w:szCs w:val="20"/>
        </w:rPr>
      </w:pPr>
      <w:r>
        <w:rPr>
          <w:color w:val="000000"/>
          <w:spacing w:val="0"/>
          <w:w w:val="100"/>
          <w:position w:val="0"/>
          <w:sz w:val="20"/>
          <w:szCs w:val="20"/>
        </w:rPr>
        <w:t>Бирлк</w:t>
      </w:r>
    </w:p>
    <w:p>
      <w:pPr>
        <w:pStyle w:val="Style69"/>
        <w:keepNext w:val="0"/>
        <w:keepLines w:val="0"/>
        <w:framePr w:w="919" w:h="250" w:wrap="none" w:hAnchor="page" w:x="11695" w:y="10278"/>
        <w:widowControl w:val="0"/>
        <w:pBdr>
          <w:top w:val="single" w:sz="0" w:space="0" w:color="FBF5D7"/>
          <w:left w:val="single" w:sz="0" w:space="8" w:color="FBF5D7"/>
          <w:bottom w:val="single" w:sz="0" w:space="0" w:color="FBF5D7"/>
          <w:right w:val="single" w:sz="0" w:space="8" w:color="FBF5D7"/>
        </w:pBdr>
        <w:shd w:val="clear" w:color="auto" w:fill="FBF5D7"/>
        <w:bidi w:val="0"/>
        <w:spacing w:before="0" w:after="0" w:line="240" w:lineRule="auto"/>
        <w:ind w:left="0" w:right="0" w:firstLine="0"/>
        <w:jc w:val="left"/>
        <w:rPr>
          <w:sz w:val="20"/>
          <w:szCs w:val="20"/>
        </w:rPr>
      </w:pPr>
      <w:r>
        <w:rPr>
          <w:color w:val="000000"/>
          <w:spacing w:val="0"/>
          <w:w w:val="100"/>
          <w:position w:val="0"/>
          <w:sz w:val="20"/>
          <w:szCs w:val="20"/>
        </w:rPr>
        <w:t>/Елшкбай</w:t>
      </w:r>
    </w:p>
    <w:p>
      <w:pPr>
        <w:pStyle w:val="Style69"/>
        <w:keepNext w:val="0"/>
        <w:keepLines w:val="0"/>
        <w:framePr w:w="550" w:h="254" w:wrap="none" w:hAnchor="page" w:x="14739" w:y="10645"/>
        <w:widowControl w:val="0"/>
        <w:pBdr>
          <w:top w:val="single" w:sz="0" w:space="0" w:color="FBF5D7"/>
          <w:left w:val="single" w:sz="0" w:space="8" w:color="FBF5D7"/>
          <w:bottom w:val="single" w:sz="0" w:space="0" w:color="FBF5D7"/>
          <w:right w:val="single" w:sz="0" w:space="8" w:color="FBF5D7"/>
        </w:pBdr>
        <w:shd w:val="clear" w:color="auto" w:fill="FBF5D7"/>
        <w:bidi w:val="0"/>
        <w:spacing w:before="0" w:after="0" w:line="240" w:lineRule="auto"/>
        <w:ind w:left="0" w:right="0" w:firstLine="0"/>
        <w:jc w:val="left"/>
        <w:rPr>
          <w:sz w:val="20"/>
          <w:szCs w:val="20"/>
        </w:rPr>
      </w:pPr>
      <w:r>
        <w:rPr>
          <w:color w:val="000000"/>
          <w:spacing w:val="0"/>
          <w:w w:val="100"/>
          <w:position w:val="0"/>
          <w:sz w:val="20"/>
          <w:szCs w:val="20"/>
        </w:rPr>
        <w:t>Коркы</w:t>
      </w:r>
    </w:p>
    <w:p>
      <w:pPr>
        <w:pStyle w:val="Style69"/>
        <w:keepNext w:val="0"/>
        <w:keepLines w:val="0"/>
        <w:framePr w:w="816" w:h="254" w:wrap="none" w:hAnchor="page" w:x="11278" w:y="10851"/>
        <w:widowControl w:val="0"/>
        <w:pBdr>
          <w:top w:val="single" w:sz="0" w:space="0" w:color="FBF5D7"/>
          <w:left w:val="single" w:sz="0" w:space="8" w:color="FBF5D7"/>
          <w:bottom w:val="single" w:sz="0" w:space="0" w:color="FBF5D7"/>
          <w:right w:val="single" w:sz="0" w:space="8" w:color="FBF5D7"/>
        </w:pBdr>
        <w:shd w:val="clear" w:color="auto" w:fill="FBF5D7"/>
        <w:bidi w:val="0"/>
        <w:spacing w:before="0" w:after="0" w:line="240" w:lineRule="auto"/>
        <w:ind w:left="0" w:right="0" w:firstLine="0"/>
        <w:jc w:val="left"/>
        <w:rPr>
          <w:sz w:val="20"/>
          <w:szCs w:val="20"/>
        </w:rPr>
      </w:pPr>
      <w:r>
        <w:rPr>
          <w:color w:val="000000"/>
          <w:spacing w:val="0"/>
          <w:w w:val="100"/>
          <w:position w:val="0"/>
          <w:sz w:val="20"/>
          <w:szCs w:val="20"/>
        </w:rPr>
        <w:t>Байконур</w:t>
      </w:r>
    </w:p>
    <w:p>
      <w:pPr>
        <w:pStyle w:val="Style69"/>
        <w:keepNext w:val="0"/>
        <w:keepLines w:val="0"/>
        <w:framePr w:w="600" w:h="206" w:wrap="none" w:hAnchor="page" w:x="5885" w:y="11043"/>
        <w:widowControl w:val="0"/>
        <w:pBdr>
          <w:top w:val="single" w:sz="0" w:space="0" w:color="FBF5D7"/>
          <w:left w:val="single" w:sz="0" w:space="8" w:color="FBF5D7"/>
          <w:bottom w:val="single" w:sz="0" w:space="0" w:color="FBF5D7"/>
          <w:right w:val="single" w:sz="0" w:space="8" w:color="FBF5D7"/>
        </w:pBdr>
        <w:shd w:val="clear" w:color="auto" w:fill="FBF5D7"/>
        <w:bidi w:val="0"/>
        <w:spacing w:before="0" w:after="0" w:line="240" w:lineRule="auto"/>
        <w:ind w:left="0" w:right="0" w:firstLine="0"/>
        <w:jc w:val="left"/>
        <w:rPr>
          <w:sz w:val="16"/>
          <w:szCs w:val="16"/>
        </w:rPr>
      </w:pPr>
      <w:r>
        <w:rPr>
          <w:color w:val="87651B"/>
          <w:spacing w:val="0"/>
          <w:w w:val="100"/>
          <w:position w:val="0"/>
          <w:sz w:val="16"/>
          <w:szCs w:val="16"/>
        </w:rPr>
        <w:t>.os Otn I</w:t>
      </w:r>
    </w:p>
    <w:p>
      <w:pPr>
        <w:pStyle w:val="Style69"/>
        <w:keepNext w:val="0"/>
        <w:keepLines w:val="0"/>
        <w:framePr w:w="986" w:h="254" w:wrap="none" w:hAnchor="page" w:x="14076" w:y="11463"/>
        <w:widowControl w:val="0"/>
        <w:pBdr>
          <w:top w:val="single" w:sz="0" w:space="0" w:color="FBF5D7"/>
          <w:left w:val="single" w:sz="0" w:space="8" w:color="FBF5D7"/>
          <w:bottom w:val="single" w:sz="0" w:space="0" w:color="FBF5D7"/>
          <w:right w:val="single" w:sz="0" w:space="8" w:color="FBF5D7"/>
        </w:pBdr>
        <w:shd w:val="clear" w:color="auto" w:fill="FBF5D7"/>
        <w:bidi w:val="0"/>
        <w:spacing w:before="0" w:after="0" w:line="240" w:lineRule="auto"/>
        <w:ind w:left="0" w:right="0" w:firstLine="0"/>
        <w:jc w:val="left"/>
        <w:rPr>
          <w:sz w:val="20"/>
          <w:szCs w:val="20"/>
        </w:rPr>
      </w:pPr>
      <w:r>
        <w:rPr>
          <w:color w:val="000000"/>
          <w:spacing w:val="0"/>
          <w:w w:val="100"/>
          <w:position w:val="0"/>
          <w:sz w:val="20"/>
          <w:szCs w:val="20"/>
        </w:rPr>
        <w:t>Торебай би</w:t>
      </w:r>
    </w:p>
    <w:p>
      <w:pPr>
        <w:pStyle w:val="Style69"/>
        <w:keepNext w:val="0"/>
        <w:keepLines w:val="0"/>
        <w:framePr w:w="662" w:h="250" w:wrap="none" w:hAnchor="page" w:x="3339" w:y="11672"/>
        <w:widowControl w:val="0"/>
        <w:pBdr>
          <w:top w:val="single" w:sz="0" w:space="0" w:color="FBF5D7"/>
          <w:left w:val="single" w:sz="0" w:space="8" w:color="FBF5D7"/>
          <w:bottom w:val="single" w:sz="0" w:space="0" w:color="FBF5D7"/>
          <w:right w:val="single" w:sz="0" w:space="8" w:color="FBF5D7"/>
        </w:pBdr>
        <w:shd w:val="clear" w:color="auto" w:fill="FBF5D7"/>
        <w:bidi w:val="0"/>
        <w:spacing w:before="0" w:after="0" w:line="240" w:lineRule="auto"/>
        <w:ind w:left="0" w:right="0" w:firstLine="0"/>
        <w:jc w:val="left"/>
        <w:rPr>
          <w:sz w:val="20"/>
          <w:szCs w:val="20"/>
        </w:rPr>
      </w:pPr>
      <w:r>
        <w:rPr>
          <w:color w:val="000000"/>
          <w:spacing w:val="0"/>
          <w:w w:val="100"/>
          <w:position w:val="0"/>
          <w:sz w:val="20"/>
          <w:szCs w:val="20"/>
        </w:rPr>
        <w:t>Лакал ы</w:t>
      </w:r>
    </w:p>
    <w:p>
      <w:pPr>
        <w:pStyle w:val="Style69"/>
        <w:keepNext w:val="0"/>
        <w:keepLines w:val="0"/>
        <w:framePr w:w="751" w:h="250" w:wrap="none" w:hAnchor="page" w:x="1944" w:y="11672"/>
        <w:widowControl w:val="0"/>
        <w:pBdr>
          <w:top w:val="single" w:sz="0" w:space="0" w:color="FBF5D7"/>
          <w:left w:val="single" w:sz="0" w:space="8" w:color="FBF5D7"/>
          <w:bottom w:val="single" w:sz="0" w:space="0" w:color="FBF5D7"/>
          <w:right w:val="single" w:sz="0" w:space="8" w:color="FBF5D7"/>
        </w:pBdr>
        <w:shd w:val="clear" w:color="auto" w:fill="FBF5D7"/>
        <w:bidi w:val="0"/>
        <w:spacing w:before="0" w:after="0" w:line="240" w:lineRule="auto"/>
        <w:ind w:left="0" w:right="0" w:firstLine="0"/>
        <w:jc w:val="left"/>
        <w:rPr>
          <w:sz w:val="20"/>
          <w:szCs w:val="20"/>
        </w:rPr>
      </w:pPr>
      <w:r>
        <w:rPr>
          <w:color w:val="000000"/>
          <w:spacing w:val="0"/>
          <w:w w:val="100"/>
          <w:position w:val="0"/>
          <w:sz w:val="20"/>
          <w:szCs w:val="20"/>
          <w:u w:val="single"/>
        </w:rPr>
        <w:t>Бозколь</w:t>
      </w:r>
    </w:p>
    <w:p>
      <w:pPr>
        <w:pStyle w:val="Style69"/>
        <w:keepNext w:val="0"/>
        <w:keepLines w:val="0"/>
        <w:framePr w:w="427" w:h="336" w:wrap="none" w:hAnchor="page" w:x="7812" w:y="12515"/>
        <w:widowControl w:val="0"/>
        <w:pBdr>
          <w:top w:val="single" w:sz="0" w:space="0" w:color="FBF5D7"/>
          <w:left w:val="single" w:sz="0" w:space="8" w:color="FBF5D7"/>
          <w:bottom w:val="single" w:sz="0" w:space="0" w:color="FBF5D7"/>
          <w:right w:val="single" w:sz="0" w:space="8" w:color="FBF5D7"/>
        </w:pBdr>
        <w:shd w:val="clear" w:color="auto" w:fill="FBF5D7"/>
        <w:bidi w:val="0"/>
        <w:spacing w:before="0" w:after="0" w:line="240" w:lineRule="auto"/>
        <w:ind w:left="0" w:right="0" w:firstLine="0"/>
        <w:jc w:val="left"/>
      </w:pPr>
      <w:r>
        <w:rPr>
          <w:color w:val="87651B"/>
          <w:spacing w:val="0"/>
          <w:w w:val="100"/>
          <w:position w:val="0"/>
        </w:rPr>
        <w:t>JU3C</w:t>
      </w:r>
    </w:p>
    <w:p>
      <w:pPr>
        <w:pStyle w:val="Style69"/>
        <w:keepNext w:val="0"/>
        <w:keepLines w:val="0"/>
        <w:framePr w:w="696" w:h="170" w:wrap="none" w:hAnchor="page" w:x="15252" w:y="12853"/>
        <w:widowControl w:val="0"/>
        <w:pBdr>
          <w:top w:val="single" w:sz="0" w:space="0" w:color="FBF5D7"/>
          <w:left w:val="single" w:sz="0" w:space="8" w:color="FBF5D7"/>
          <w:bottom w:val="single" w:sz="0" w:space="0" w:color="FBF5D7"/>
          <w:right w:val="single" w:sz="0" w:space="8" w:color="FBF5D7"/>
        </w:pBdr>
        <w:shd w:val="clear" w:color="auto" w:fill="FBF5D7"/>
        <w:bidi w:val="0"/>
        <w:spacing w:before="0" w:after="0" w:line="240" w:lineRule="auto"/>
        <w:ind w:left="0" w:right="0" w:firstLine="0"/>
        <w:jc w:val="left"/>
        <w:rPr>
          <w:sz w:val="20"/>
          <w:szCs w:val="20"/>
        </w:rPr>
      </w:pPr>
      <w:r>
        <w:rPr>
          <w:color w:val="000000"/>
          <w:spacing w:val="0"/>
          <w:w w:val="100"/>
          <w:position w:val="0"/>
          <w:sz w:val="20"/>
          <w:szCs w:val="20"/>
        </w:rPr>
        <w:t>ольское</w:t>
      </w:r>
    </w:p>
    <w:p>
      <w:pPr>
        <w:pStyle w:val="Style69"/>
        <w:keepNext w:val="0"/>
        <w:keepLines w:val="0"/>
        <w:framePr w:w="864" w:h="250" w:wrap="none" w:hAnchor="page" w:x="16414" w:y="13201"/>
        <w:widowControl w:val="0"/>
        <w:pBdr>
          <w:top w:val="single" w:sz="0" w:space="0" w:color="FBF5D7"/>
          <w:left w:val="single" w:sz="0" w:space="8" w:color="FBF5D7"/>
          <w:bottom w:val="single" w:sz="0" w:space="0" w:color="FBF5D7"/>
          <w:right w:val="single" w:sz="0" w:space="8" w:color="FBF5D7"/>
        </w:pBdr>
        <w:shd w:val="clear" w:color="auto" w:fill="FBF5D7"/>
        <w:bidi w:val="0"/>
        <w:spacing w:before="0" w:after="0" w:line="240" w:lineRule="auto"/>
        <w:ind w:left="0" w:right="0" w:firstLine="0"/>
        <w:jc w:val="left"/>
        <w:rPr>
          <w:sz w:val="20"/>
          <w:szCs w:val="20"/>
        </w:rPr>
      </w:pPr>
      <w:r>
        <w:rPr>
          <w:color w:val="000000"/>
          <w:spacing w:val="0"/>
          <w:w w:val="100"/>
          <w:position w:val="0"/>
          <w:sz w:val="20"/>
          <w:szCs w:val="20"/>
        </w:rPr>
        <w:t>Кызылтам</w:t>
      </w:r>
    </w:p>
    <w:p>
      <w:pPr>
        <w:pStyle w:val="Style69"/>
        <w:keepNext w:val="0"/>
        <w:keepLines w:val="0"/>
        <w:framePr w:w="912" w:h="250" w:wrap="none" w:hAnchor="page" w:x="16558" w:y="13638"/>
        <w:widowControl w:val="0"/>
        <w:pBdr>
          <w:top w:val="single" w:sz="0" w:space="0" w:color="FBF5D7"/>
          <w:left w:val="single" w:sz="0" w:space="8" w:color="FBF5D7"/>
          <w:bottom w:val="single" w:sz="0" w:space="0" w:color="FBF5D7"/>
          <w:right w:val="single" w:sz="0" w:space="8" w:color="FBF5D7"/>
        </w:pBdr>
        <w:shd w:val="clear" w:color="auto" w:fill="FBF5D7"/>
        <w:bidi w:val="0"/>
        <w:spacing w:before="0" w:after="0" w:line="240" w:lineRule="auto"/>
        <w:ind w:left="0" w:right="0" w:firstLine="0"/>
        <w:jc w:val="left"/>
        <w:rPr>
          <w:sz w:val="20"/>
          <w:szCs w:val="20"/>
        </w:rPr>
      </w:pPr>
      <w:r>
        <w:rPr>
          <w:color w:val="000000"/>
          <w:spacing w:val="0"/>
          <w:w w:val="100"/>
          <w:position w:val="0"/>
          <w:sz w:val="20"/>
          <w:szCs w:val="20"/>
        </w:rPr>
        <w:t>Дур Онгар</w:t>
      </w:r>
    </w:p>
    <w:p>
      <w:pPr>
        <w:pStyle w:val="Style69"/>
        <w:keepNext w:val="0"/>
        <w:keepLines w:val="0"/>
        <w:framePr w:w="1022" w:h="252" w:wrap="none" w:hAnchor="page" w:x="13932" w:y="13691"/>
        <w:widowControl w:val="0"/>
        <w:pBdr>
          <w:top w:val="single" w:sz="0" w:space="0" w:color="FBF5D7"/>
          <w:left w:val="single" w:sz="0" w:space="8" w:color="FBF5D7"/>
          <w:bottom w:val="single" w:sz="0" w:space="0" w:color="FBF5D7"/>
          <w:right w:val="single" w:sz="0" w:space="8" w:color="FBF5D7"/>
        </w:pBdr>
        <w:shd w:val="clear" w:color="auto" w:fill="FBF5D7"/>
        <w:bidi w:val="0"/>
        <w:spacing w:before="0" w:after="0" w:line="240" w:lineRule="auto"/>
        <w:ind w:left="0" w:right="0" w:firstLine="0"/>
        <w:jc w:val="left"/>
        <w:rPr>
          <w:sz w:val="20"/>
          <w:szCs w:val="20"/>
        </w:rPr>
      </w:pPr>
      <w:r>
        <w:rPr>
          <w:color w:val="000000"/>
          <w:spacing w:val="0"/>
          <w:w w:val="100"/>
          <w:position w:val="0"/>
          <w:sz w:val="20"/>
          <w:szCs w:val="20"/>
        </w:rPr>
        <w:t>Тургантамы</w:t>
      </w:r>
    </w:p>
    <w:p>
      <w:pPr>
        <w:pStyle w:val="Style69"/>
        <w:keepNext w:val="0"/>
        <w:keepLines w:val="0"/>
        <w:framePr w:w="490" w:h="250" w:wrap="none" w:hAnchor="page" w:x="22284" w:y="13791"/>
        <w:widowControl w:val="0"/>
        <w:pBdr>
          <w:top w:val="single" w:sz="0" w:space="0" w:color="FBF5D7"/>
          <w:left w:val="single" w:sz="0" w:space="8" w:color="FBF5D7"/>
          <w:bottom w:val="single" w:sz="0" w:space="0" w:color="FBF5D7"/>
          <w:right w:val="single" w:sz="0" w:space="8" w:color="FBF5D7"/>
        </w:pBdr>
        <w:shd w:val="clear" w:color="auto" w:fill="FBF5D7"/>
        <w:bidi w:val="0"/>
        <w:spacing w:before="0" w:after="0" w:line="240" w:lineRule="auto"/>
        <w:ind w:left="0" w:right="0" w:firstLine="0"/>
        <w:jc w:val="left"/>
        <w:rPr>
          <w:sz w:val="20"/>
          <w:szCs w:val="20"/>
        </w:rPr>
      </w:pPr>
      <w:r>
        <w:rPr>
          <w:color w:val="000000"/>
          <w:spacing w:val="0"/>
          <w:w w:val="100"/>
          <w:position w:val="0"/>
          <w:sz w:val="20"/>
          <w:szCs w:val="20"/>
        </w:rPr>
        <w:t>50 км</w:t>
      </w:r>
    </w:p>
    <w:p>
      <w:pPr>
        <w:pStyle w:val="Style69"/>
        <w:keepNext w:val="0"/>
        <w:keepLines w:val="0"/>
        <w:framePr w:w="1322" w:h="610" w:wrap="none" w:hAnchor="page" w:x="19678" w:y="13026"/>
        <w:widowControl w:val="0"/>
        <w:pBdr>
          <w:top w:val="single" w:sz="0" w:space="0" w:color="FBF5D7"/>
          <w:left w:val="single" w:sz="0" w:space="8" w:color="FBF5D7"/>
          <w:bottom w:val="single" w:sz="0" w:space="0" w:color="FBF5D7"/>
          <w:right w:val="single" w:sz="0" w:space="8" w:color="FBF5D7"/>
        </w:pBdr>
        <w:shd w:val="clear" w:color="auto" w:fill="FBF5D7"/>
        <w:bidi w:val="0"/>
        <w:spacing w:before="0" w:after="0" w:line="257" w:lineRule="auto"/>
        <w:ind w:left="0" w:right="0" w:firstLine="0"/>
        <w:jc w:val="center"/>
        <w:rPr>
          <w:sz w:val="26"/>
          <w:szCs w:val="26"/>
        </w:rPr>
      </w:pPr>
      <w:r>
        <w:rPr>
          <w:rFonts w:ascii="Tahoma" w:eastAsia="Tahoma" w:hAnsi="Tahoma" w:cs="Tahoma"/>
          <w:color w:val="000000"/>
          <w:spacing w:val="0"/>
          <w:w w:val="100"/>
          <w:position w:val="0"/>
          <w:sz w:val="26"/>
          <w:szCs w:val="26"/>
        </w:rPr>
        <w:t>Масштаб : 750 000</w:t>
      </w:r>
    </w:p>
    <w:p>
      <w:pPr>
        <w:pStyle w:val="Style69"/>
        <w:keepNext w:val="0"/>
        <w:keepLines w:val="0"/>
        <w:framePr w:w="691" w:h="478" w:wrap="none" w:hAnchor="page" w:x="10159" w:y="10983"/>
        <w:widowControl w:val="0"/>
        <w:pBdr>
          <w:top w:val="single" w:sz="0" w:space="0" w:color="FBF5D7"/>
          <w:left w:val="single" w:sz="0" w:space="8" w:color="FBF5D7"/>
          <w:bottom w:val="single" w:sz="0" w:space="0" w:color="FBF5D7"/>
          <w:right w:val="single" w:sz="0" w:space="8" w:color="FBF5D7"/>
        </w:pBdr>
        <w:shd w:val="clear" w:color="auto" w:fill="FBF5D7"/>
        <w:bidi w:val="0"/>
        <w:spacing w:before="0" w:after="40" w:line="240" w:lineRule="auto"/>
        <w:ind w:left="0" w:right="0" w:firstLine="200"/>
        <w:jc w:val="left"/>
        <w:rPr>
          <w:sz w:val="20"/>
          <w:szCs w:val="20"/>
        </w:rPr>
      </w:pPr>
      <w:r>
        <w:rPr>
          <w:color w:val="000000"/>
          <w:spacing w:val="0"/>
          <w:w w:val="100"/>
          <w:position w:val="0"/>
          <w:sz w:val="20"/>
          <w:szCs w:val="20"/>
        </w:rPr>
        <w:t>■Ахай</w:t>
      </w:r>
    </w:p>
    <w:p>
      <w:pPr>
        <w:pStyle w:val="Style69"/>
        <w:keepNext w:val="0"/>
        <w:keepLines w:val="0"/>
        <w:framePr w:w="691" w:h="478" w:wrap="none" w:hAnchor="page" w:x="10159" w:y="10983"/>
        <w:widowControl w:val="0"/>
        <w:pBdr>
          <w:top w:val="single" w:sz="0" w:space="0" w:color="FBF5D7"/>
          <w:left w:val="single" w:sz="0" w:space="8" w:color="FBF5D7"/>
          <w:bottom w:val="single" w:sz="0" w:space="0" w:color="FBF5D7"/>
          <w:right w:val="single" w:sz="0" w:space="8" w:color="FBF5D7"/>
        </w:pBdr>
        <w:shd w:val="clear" w:color="auto" w:fill="FBF5D7"/>
        <w:bidi w:val="0"/>
        <w:spacing w:before="0" w:after="0" w:line="240" w:lineRule="auto"/>
        <w:ind w:left="0" w:right="0" w:firstLine="0"/>
        <w:jc w:val="left"/>
        <w:rPr>
          <w:sz w:val="17"/>
          <w:szCs w:val="17"/>
        </w:rPr>
      </w:pPr>
      <w:r>
        <w:rPr>
          <w:rFonts w:ascii="Arial" w:eastAsia="Arial" w:hAnsi="Arial" w:cs="Arial"/>
          <w:color w:val="87651B"/>
          <w:spacing w:val="0"/>
          <w:w w:val="100"/>
          <w:position w:val="0"/>
          <w:sz w:val="17"/>
          <w:szCs w:val="17"/>
        </w:rPr>
        <w:t xml:space="preserve">.£ </w:t>
      </w:r>
      <w:r>
        <w:rPr>
          <w:rFonts w:ascii="Arial" w:eastAsia="Arial" w:hAnsi="Arial" w:cs="Arial"/>
          <w:color w:val="87651B"/>
          <w:spacing w:val="0"/>
          <w:w w:val="100"/>
          <w:position w:val="0"/>
          <w:sz w:val="17"/>
          <w:szCs w:val="17"/>
        </w:rPr>
        <w:t>st/</w:t>
      </w:r>
      <w:r>
        <w:rPr>
          <w:rFonts w:ascii="Arial" w:eastAsia="Arial" w:hAnsi="Arial" w:cs="Arial"/>
          <w:color w:val="87651B"/>
          <w:spacing w:val="0"/>
          <w:w w:val="100"/>
          <w:position w:val="0"/>
          <w:sz w:val="17"/>
          <w:szCs w:val="17"/>
          <w:vertAlign w:val="superscript"/>
        </w:rPr>
        <w:t>4</w:t>
      </w:r>
      <w:r>
        <w:rPr>
          <w:rFonts w:ascii="Arial" w:eastAsia="Arial" w:hAnsi="Arial" w:cs="Arial"/>
          <w:color w:val="87651B"/>
          <w:spacing w:val="0"/>
          <w:w w:val="100"/>
          <w:position w:val="0"/>
          <w:sz w:val="17"/>
          <w:szCs w:val="17"/>
        </w:rPr>
        <w:t>-</w:t>
      </w:r>
    </w:p>
    <w:p>
      <w:pPr>
        <w:pStyle w:val="Style69"/>
        <w:keepNext w:val="0"/>
        <w:keepLines w:val="0"/>
        <w:framePr w:w="175" w:h="274" w:wrap="none" w:hAnchor="page" w:x="12449" w:y="5185"/>
        <w:widowControl w:val="0"/>
        <w:pBdr>
          <w:top w:val="single" w:sz="0" w:space="0" w:color="FBF5D7"/>
          <w:left w:val="single" w:sz="0" w:space="8" w:color="FBF5D7"/>
          <w:bottom w:val="single" w:sz="0" w:space="0" w:color="FBF5D7"/>
          <w:right w:val="single" w:sz="0" w:space="8" w:color="FBF5D7"/>
        </w:pBdr>
        <w:shd w:val="clear" w:color="auto" w:fill="FBF5D7"/>
        <w:bidi w:val="0"/>
        <w:spacing w:before="0" w:after="0" w:line="240" w:lineRule="auto"/>
        <w:ind w:left="0" w:right="0" w:firstLine="0"/>
        <w:jc w:val="right"/>
        <w:rPr>
          <w:sz w:val="17"/>
          <w:szCs w:val="17"/>
        </w:rPr>
      </w:pPr>
      <w:r>
        <w:rPr>
          <w:rFonts w:ascii="Arial" w:eastAsia="Arial" w:hAnsi="Arial" w:cs="Arial"/>
          <w:color w:val="546919"/>
          <w:spacing w:val="0"/>
          <w:w w:val="100"/>
          <w:position w:val="0"/>
          <w:sz w:val="17"/>
          <w:szCs w:val="17"/>
        </w:rPr>
        <w:t>Г</w:t>
      </w:r>
    </w:p>
    <w:p>
      <w:pPr>
        <w:pStyle w:val="Style69"/>
        <w:keepNext w:val="0"/>
        <w:keepLines w:val="0"/>
        <w:framePr w:w="1373" w:h="307" w:wrap="none" w:hAnchor="page" w:x="2110" w:y="10530"/>
        <w:widowControl w:val="0"/>
        <w:pBdr>
          <w:top w:val="single" w:sz="0" w:space="0" w:color="FBF5D7"/>
          <w:left w:val="single" w:sz="0" w:space="8" w:color="FBF5D7"/>
          <w:bottom w:val="single" w:sz="0" w:space="0" w:color="FBF5D7"/>
          <w:right w:val="single" w:sz="0" w:space="8" w:color="FBF5D7"/>
        </w:pBdr>
        <w:shd w:val="clear" w:color="auto" w:fill="FBF5D7"/>
        <w:bidi w:val="0"/>
        <w:spacing w:before="0" w:after="0" w:line="240" w:lineRule="auto"/>
        <w:ind w:left="0" w:right="0" w:firstLine="0"/>
        <w:jc w:val="left"/>
        <w:rPr>
          <w:sz w:val="20"/>
          <w:szCs w:val="20"/>
        </w:rPr>
      </w:pPr>
      <w:r>
        <w:rPr>
          <w:color w:val="000000"/>
          <w:spacing w:val="0"/>
          <w:w w:val="100"/>
          <w:position w:val="0"/>
          <w:sz w:val="20"/>
          <w:szCs w:val="20"/>
        </w:rPr>
        <w:t>Кожабахы у</w:t>
      </w:r>
      <w:r>
        <w:rPr>
          <w:color w:val="000000"/>
          <w:spacing w:val="0"/>
          <w:w w:val="100"/>
          <w:position w:val="0"/>
          <w:sz w:val="20"/>
          <w:szCs w:val="20"/>
          <w:vertAlign w:val="subscript"/>
        </w:rPr>
        <w:t>рк€</w:t>
      </w:r>
    </w:p>
    <w:p>
      <w:pPr>
        <w:pStyle w:val="Style69"/>
        <w:keepNext w:val="0"/>
        <w:keepLines w:val="0"/>
        <w:framePr w:w="1817" w:h="845" w:wrap="none" w:hAnchor="page" w:x="9574" w:y="9959"/>
        <w:widowControl w:val="0"/>
        <w:pBdr>
          <w:top w:val="single" w:sz="0" w:space="0" w:color="FBF5D7"/>
          <w:left w:val="single" w:sz="0" w:space="8" w:color="FBF5D7"/>
          <w:bottom w:val="single" w:sz="0" w:space="0" w:color="FBF5D7"/>
          <w:right w:val="single" w:sz="0" w:space="8" w:color="FBF5D7"/>
        </w:pBdr>
        <w:shd w:val="clear" w:color="auto" w:fill="FBF5D7"/>
        <w:tabs>
          <w:tab w:pos="1174" w:val="left"/>
        </w:tabs>
        <w:bidi w:val="0"/>
        <w:spacing w:before="0" w:after="0" w:line="125" w:lineRule="auto"/>
        <w:ind w:left="0" w:right="0" w:firstLine="0"/>
        <w:jc w:val="center"/>
        <w:rPr>
          <w:sz w:val="20"/>
          <w:szCs w:val="20"/>
        </w:rPr>
      </w:pPr>
      <w:r>
        <w:rPr>
          <w:color w:val="87651B"/>
          <w:spacing w:val="0"/>
          <w:w w:val="100"/>
          <w:position w:val="0"/>
          <w:sz w:val="20"/>
          <w:szCs w:val="20"/>
        </w:rPr>
        <w:t>\</w:t>
        <w:tab/>
      </w:r>
      <w:r>
        <w:rPr>
          <w:color w:val="9E825B"/>
          <w:spacing w:val="0"/>
          <w:w w:val="100"/>
          <w:position w:val="0"/>
          <w:sz w:val="20"/>
          <w:szCs w:val="20"/>
        </w:rPr>
        <w:t>' V</w:t>
      </w:r>
    </w:p>
    <w:p>
      <w:pPr>
        <w:pStyle w:val="Style69"/>
        <w:keepNext w:val="0"/>
        <w:keepLines w:val="0"/>
        <w:framePr w:w="1817" w:h="845" w:wrap="none" w:hAnchor="page" w:x="9574" w:y="9959"/>
        <w:widowControl w:val="0"/>
        <w:pBdr>
          <w:top w:val="single" w:sz="0" w:space="0" w:color="FBF5D7"/>
          <w:left w:val="single" w:sz="0" w:space="8" w:color="FBF5D7"/>
          <w:bottom w:val="single" w:sz="0" w:space="0" w:color="FBF5D7"/>
          <w:right w:val="single" w:sz="0" w:space="8" w:color="FBF5D7"/>
        </w:pBdr>
        <w:shd w:val="clear" w:color="auto" w:fill="FBF5D7"/>
        <w:bidi w:val="0"/>
        <w:spacing w:before="0" w:after="0" w:line="125" w:lineRule="auto"/>
        <w:ind w:left="0" w:right="0" w:firstLine="220"/>
        <w:jc w:val="left"/>
        <w:rPr>
          <w:sz w:val="20"/>
          <w:szCs w:val="20"/>
        </w:rPr>
      </w:pPr>
      <w:r>
        <w:rPr>
          <w:color w:val="000000"/>
          <w:spacing w:val="0"/>
          <w:w w:val="100"/>
          <w:position w:val="0"/>
          <w:sz w:val="20"/>
          <w:szCs w:val="20"/>
        </w:rPr>
        <w:t>^разъезд 102</w:t>
      </w:r>
    </w:p>
    <w:p>
      <w:pPr>
        <w:pStyle w:val="Style69"/>
        <w:keepNext w:val="0"/>
        <w:keepLines w:val="0"/>
        <w:framePr w:w="1817" w:h="845" w:wrap="none" w:hAnchor="page" w:x="9574" w:y="9959"/>
        <w:widowControl w:val="0"/>
        <w:pBdr>
          <w:top w:val="single" w:sz="0" w:space="0" w:color="FBF5D7"/>
          <w:left w:val="single" w:sz="0" w:space="8" w:color="FBF5D7"/>
          <w:bottom w:val="single" w:sz="0" w:space="0" w:color="FBF5D7"/>
          <w:right w:val="single" w:sz="0" w:space="8" w:color="FBF5D7"/>
        </w:pBdr>
        <w:shd w:val="clear" w:color="auto" w:fill="FBF5D7"/>
        <w:bidi w:val="0"/>
        <w:spacing w:before="0" w:after="0" w:line="125" w:lineRule="auto"/>
        <w:ind w:left="0" w:right="0" w:firstLine="500"/>
        <w:jc w:val="left"/>
        <w:rPr>
          <w:sz w:val="20"/>
          <w:szCs w:val="20"/>
        </w:rPr>
      </w:pPr>
      <w:r>
        <w:rPr>
          <w:color w:val="000000"/>
          <w:spacing w:val="0"/>
          <w:w w:val="100"/>
          <w:position w:val="0"/>
          <w:sz w:val="20"/>
          <w:szCs w:val="20"/>
        </w:rPr>
        <w:t>\Л,оТоретам разъездчОЗ</w:t>
      </w:r>
    </w:p>
    <w:p>
      <w:pPr>
        <w:pStyle w:val="Style69"/>
        <w:keepNext w:val="0"/>
        <w:keepLines w:val="0"/>
        <w:framePr w:w="2006" w:h="605" w:wrap="none" w:hAnchor="page" w:x="895" w:y="9666"/>
        <w:widowControl w:val="0"/>
        <w:pBdr>
          <w:top w:val="single" w:sz="0" w:space="0" w:color="FBF5D7"/>
          <w:left w:val="single" w:sz="0" w:space="8" w:color="FBF5D7"/>
          <w:bottom w:val="single" w:sz="0" w:space="0" w:color="FBF5D7"/>
          <w:right w:val="single" w:sz="0" w:space="8" w:color="FBF5D7"/>
        </w:pBdr>
        <w:shd w:val="clear" w:color="auto" w:fill="FBF5D7"/>
        <w:bidi w:val="0"/>
        <w:spacing w:before="0" w:after="120" w:line="240" w:lineRule="auto"/>
        <w:ind w:left="0" w:right="0" w:firstLine="0"/>
        <w:jc w:val="left"/>
        <w:rPr>
          <w:sz w:val="20"/>
          <w:szCs w:val="20"/>
        </w:rPr>
      </w:pPr>
      <w:r>
        <w:rPr>
          <w:color w:val="000000"/>
          <w:spacing w:val="0"/>
          <w:w w:val="100"/>
          <w:position w:val="0"/>
          <w:sz w:val="20"/>
          <w:szCs w:val="20"/>
        </w:rPr>
        <w:t>имени Жанкожа батыра</w:t>
      </w:r>
    </w:p>
    <w:p>
      <w:pPr>
        <w:pStyle w:val="Style69"/>
        <w:keepNext w:val="0"/>
        <w:keepLines w:val="0"/>
        <w:framePr w:w="2006" w:h="605" w:wrap="none" w:hAnchor="page" w:x="895" w:y="9666"/>
        <w:widowControl w:val="0"/>
        <w:pBdr>
          <w:top w:val="single" w:sz="0" w:space="0" w:color="FBF5D7"/>
          <w:left w:val="single" w:sz="0" w:space="8" w:color="FBF5D7"/>
          <w:bottom w:val="single" w:sz="0" w:space="0" w:color="FBF5D7"/>
          <w:right w:val="single" w:sz="0" w:space="8" w:color="FBF5D7"/>
        </w:pBdr>
        <w:shd w:val="clear" w:color="auto" w:fill="FBF5D7"/>
        <w:bidi w:val="0"/>
        <w:spacing w:before="0" w:after="0" w:line="240" w:lineRule="auto"/>
        <w:ind w:left="0" w:right="0" w:firstLine="280"/>
        <w:jc w:val="left"/>
        <w:rPr>
          <w:sz w:val="20"/>
          <w:szCs w:val="20"/>
        </w:rPr>
      </w:pPr>
      <w:r>
        <w:rPr>
          <w:color w:val="000000"/>
          <w:spacing w:val="0"/>
          <w:w w:val="100"/>
          <w:position w:val="0"/>
          <w:sz w:val="20"/>
          <w:szCs w:val="20"/>
        </w:rPr>
        <w:t>Шалпак</w:t>
      </w:r>
    </w:p>
    <w:p>
      <w:pPr>
        <w:pStyle w:val="Style69"/>
        <w:keepNext w:val="0"/>
        <w:keepLines w:val="0"/>
        <w:framePr w:w="1716" w:h="314" w:wrap="none" w:hAnchor="page" w:x="10589" w:y="7986"/>
        <w:widowControl w:val="0"/>
        <w:pBdr>
          <w:top w:val="single" w:sz="0" w:space="0" w:color="FBF5D7"/>
          <w:left w:val="single" w:sz="0" w:space="8" w:color="FBF5D7"/>
          <w:bottom w:val="single" w:sz="0" w:space="0" w:color="FBF5D7"/>
          <w:right w:val="single" w:sz="0" w:space="8" w:color="FBF5D7"/>
        </w:pBdr>
        <w:shd w:val="clear" w:color="auto" w:fill="FBF5D7"/>
        <w:bidi w:val="0"/>
        <w:spacing w:before="0" w:after="0" w:line="240" w:lineRule="auto"/>
        <w:ind w:left="0" w:right="0" w:firstLine="0"/>
        <w:jc w:val="left"/>
        <w:rPr>
          <w:sz w:val="20"/>
          <w:szCs w:val="20"/>
        </w:rPr>
      </w:pPr>
      <w:r>
        <w:rPr>
          <w:rFonts w:ascii="Arial" w:eastAsia="Arial" w:hAnsi="Arial" w:cs="Arial"/>
          <w:color w:val="222222"/>
          <w:spacing w:val="0"/>
          <w:w w:val="100"/>
          <w:position w:val="0"/>
          <w:sz w:val="20"/>
          <w:szCs w:val="20"/>
        </w:rPr>
        <w:t>космодром</w:t>
      </w:r>
      <w:r>
        <w:rPr>
          <w:rFonts w:ascii="Arial" w:eastAsia="Arial" w:hAnsi="Arial" w:cs="Arial"/>
          <w:color w:val="222222"/>
          <w:spacing w:val="0"/>
          <w:w w:val="100"/>
          <w:position w:val="0"/>
          <w:sz w:val="20"/>
          <w:szCs w:val="20"/>
          <w:u w:val="single"/>
        </w:rPr>
        <w:t>^ Б&gt;айк</w:t>
      </w:r>
    </w:p>
    <w:p>
      <w:pPr>
        <w:pStyle w:val="Style69"/>
        <w:keepNext w:val="0"/>
        <w:keepLines w:val="0"/>
        <w:framePr w:w="2117" w:h="379" w:wrap="none" w:hAnchor="page" w:x="6617" w:y="10199"/>
        <w:widowControl w:val="0"/>
        <w:pBdr>
          <w:top w:val="single" w:sz="0" w:space="0" w:color="FBF5D7"/>
          <w:left w:val="single" w:sz="0" w:space="8" w:color="FBF5D7"/>
          <w:bottom w:val="single" w:sz="0" w:space="0" w:color="FBF5D7"/>
          <w:right w:val="single" w:sz="0" w:space="8" w:color="FBF5D7"/>
        </w:pBdr>
        <w:shd w:val="clear" w:color="auto" w:fill="FBF5D7"/>
        <w:tabs>
          <w:tab w:pos="1339" w:val="left"/>
        </w:tabs>
        <w:bidi w:val="0"/>
        <w:spacing w:before="0" w:after="0" w:line="130" w:lineRule="auto"/>
        <w:ind w:left="0" w:right="0" w:firstLine="1120"/>
        <w:jc w:val="left"/>
        <w:rPr>
          <w:sz w:val="20"/>
          <w:szCs w:val="20"/>
        </w:rPr>
      </w:pPr>
      <w:r>
        <w:rPr>
          <w:color w:val="000000"/>
          <w:spacing w:val="0"/>
          <w:w w:val="100"/>
          <w:position w:val="0"/>
          <w:sz w:val="20"/>
          <w:szCs w:val="20"/>
        </w:rPr>
        <w:t xml:space="preserve">Сортубек </w:t>
      </w:r>
      <w:r>
        <w:rPr>
          <w:color w:val="5C5C5C"/>
          <w:spacing w:val="0"/>
          <w:w w:val="100"/>
          <w:position w:val="0"/>
          <w:sz w:val="20"/>
          <w:szCs w:val="20"/>
        </w:rPr>
        <w:t>„ анл на/м</w:t>
      </w:r>
      <w:r>
        <w:rPr>
          <w:color w:val="5C5C5C"/>
          <w:spacing w:val="0"/>
          <w:w w:val="100"/>
          <w:position w:val="0"/>
          <w:sz w:val="20"/>
          <w:szCs w:val="20"/>
        </w:rPr>
        <w:t>Dx</w:t>
        <w:tab/>
      </w:r>
      <w:r>
        <w:rPr>
          <w:color w:val="FD0000"/>
          <w:spacing w:val="0"/>
          <w:w w:val="100"/>
          <w:position w:val="0"/>
          <w:sz w:val="20"/>
          <w:szCs w:val="20"/>
        </w:rPr>
        <w:t>\</w:t>
      </w:r>
    </w:p>
    <w:p>
      <w:pPr>
        <w:pStyle w:val="Style69"/>
        <w:keepNext w:val="0"/>
        <w:keepLines w:val="0"/>
        <w:framePr w:w="1711" w:h="398" w:wrap="none" w:hAnchor="page" w:x="1128" w:y="7381"/>
        <w:widowControl w:val="0"/>
        <w:pBdr>
          <w:top w:val="single" w:sz="0" w:space="0" w:color="FBF5D7"/>
          <w:left w:val="single" w:sz="0" w:space="8" w:color="FBF5D7"/>
          <w:bottom w:val="single" w:sz="0" w:space="0" w:color="FBF5D7"/>
          <w:right w:val="single" w:sz="0" w:space="8" w:color="FBF5D7"/>
        </w:pBdr>
        <w:shd w:val="clear" w:color="auto" w:fill="FBF5D7"/>
        <w:tabs>
          <w:tab w:leader="hyphen" w:pos="566" w:val="left"/>
        </w:tabs>
        <w:bidi w:val="0"/>
        <w:spacing w:before="0" w:after="0" w:line="187" w:lineRule="auto"/>
        <w:ind w:left="0" w:right="0" w:firstLine="0"/>
        <w:jc w:val="left"/>
        <w:rPr>
          <w:sz w:val="20"/>
          <w:szCs w:val="20"/>
        </w:rPr>
      </w:pPr>
      <w:r>
        <w:rPr>
          <w:color w:val="000000"/>
          <w:spacing w:val="0"/>
          <w:w w:val="100"/>
          <w:position w:val="0"/>
          <w:sz w:val="20"/>
          <w:szCs w:val="20"/>
        </w:rPr>
        <w:t>Акшатау Л=</w:t>
      </w:r>
      <w:r>
        <w:rPr>
          <w:color w:val="000000"/>
          <w:spacing w:val="0"/>
          <w:w w:val="100"/>
          <w:position w:val="0"/>
          <w:sz w:val="20"/>
          <w:szCs w:val="20"/>
          <w:vertAlign w:val="superscript"/>
        </w:rPr>
        <w:t>СКИ</w:t>
      </w:r>
      <w:r>
        <w:rPr>
          <w:color w:val="000000"/>
          <w:spacing w:val="0"/>
          <w:w w:val="100"/>
          <w:position w:val="0"/>
          <w:sz w:val="20"/>
          <w:szCs w:val="20"/>
        </w:rPr>
        <w:t>У^ ‘</w:t>
        <w:tab/>
        <w:t>—Кызылжар</w:t>
      </w:r>
    </w:p>
    <w:p>
      <w:pPr>
        <w:pStyle w:val="Style69"/>
        <w:keepNext w:val="0"/>
        <w:keepLines w:val="0"/>
        <w:framePr w:w="946" w:h="206" w:wrap="none" w:hAnchor="page" w:x="12617" w:y="3171"/>
        <w:widowControl w:val="0"/>
        <w:pBdr>
          <w:top w:val="single" w:sz="0" w:space="0" w:color="FBF5D7"/>
          <w:left w:val="single" w:sz="0" w:space="8" w:color="FBF5D7"/>
          <w:bottom w:val="single" w:sz="0" w:space="0" w:color="FBF5D7"/>
          <w:right w:val="single" w:sz="0" w:space="8" w:color="FBF5D7"/>
        </w:pBdr>
        <w:shd w:val="clear" w:color="auto" w:fill="FBF5D7"/>
        <w:bidi w:val="0"/>
        <w:spacing w:before="0" w:after="0" w:line="240" w:lineRule="auto"/>
        <w:ind w:left="0" w:right="0" w:firstLine="0"/>
        <w:jc w:val="left"/>
        <w:rPr>
          <w:sz w:val="15"/>
          <w:szCs w:val="15"/>
        </w:rPr>
      </w:pPr>
      <w:r>
        <w:rPr>
          <w:rFonts w:ascii="Arial" w:eastAsia="Arial" w:hAnsi="Arial" w:cs="Arial"/>
          <w:i/>
          <w:iCs/>
          <w:color w:val="546919"/>
          <w:spacing w:val="0"/>
          <w:w w:val="100"/>
          <w:position w:val="0"/>
          <w:sz w:val="15"/>
          <w:szCs w:val="15"/>
        </w:rPr>
        <w:t>к. Жители</w:t>
      </w:r>
    </w:p>
    <w:p>
      <w:pPr>
        <w:pStyle w:val="Style69"/>
        <w:keepNext w:val="0"/>
        <w:keepLines w:val="0"/>
        <w:framePr w:w="1289" w:h="518" w:wrap="none" w:hAnchor="page" w:x="790" w:y="10751"/>
        <w:widowControl w:val="0"/>
        <w:pBdr>
          <w:top w:val="single" w:sz="0" w:space="0" w:color="FBF5D7"/>
          <w:left w:val="single" w:sz="0" w:space="8" w:color="FBF5D7"/>
          <w:bottom w:val="single" w:sz="0" w:space="0" w:color="FBF5D7"/>
          <w:right w:val="single" w:sz="0" w:space="8" w:color="FBF5D7"/>
        </w:pBdr>
        <w:shd w:val="clear" w:color="auto" w:fill="FBF5D7"/>
        <w:bidi w:val="0"/>
        <w:spacing w:before="0" w:after="0" w:line="240" w:lineRule="auto"/>
        <w:ind w:left="0" w:right="0" w:firstLine="360"/>
        <w:jc w:val="left"/>
        <w:rPr>
          <w:sz w:val="15"/>
          <w:szCs w:val="15"/>
        </w:rPr>
      </w:pPr>
      <w:r>
        <w:rPr>
          <w:rFonts w:ascii="Arial" w:eastAsia="Arial" w:hAnsi="Arial" w:cs="Arial"/>
          <w:b/>
          <w:bCs/>
          <w:i/>
          <w:iCs/>
          <w:color w:val="87651B"/>
          <w:spacing w:val="0"/>
          <w:w w:val="100"/>
          <w:position w:val="0"/>
          <w:sz w:val="15"/>
          <w:szCs w:val="15"/>
        </w:rPr>
        <w:t>Еожлбл^и</w:t>
      </w:r>
    </w:p>
    <w:p>
      <w:pPr>
        <w:pStyle w:val="Style69"/>
        <w:keepNext w:val="0"/>
        <w:keepLines w:val="0"/>
        <w:framePr w:w="1289" w:h="518" w:wrap="none" w:hAnchor="page" w:x="790" w:y="10751"/>
        <w:widowControl w:val="0"/>
        <w:pBdr>
          <w:top w:val="single" w:sz="0" w:space="0" w:color="FBF5D7"/>
          <w:left w:val="single" w:sz="0" w:space="8" w:color="FBF5D7"/>
          <w:bottom w:val="single" w:sz="0" w:space="0" w:color="FBF5D7"/>
          <w:right w:val="single" w:sz="0" w:space="8" w:color="FBF5D7"/>
        </w:pBdr>
        <w:shd w:val="clear" w:color="auto" w:fill="FBF5D7"/>
        <w:bidi w:val="0"/>
        <w:spacing w:before="0" w:after="0" w:line="130" w:lineRule="auto"/>
        <w:ind w:left="0" w:right="0" w:firstLine="0"/>
        <w:jc w:val="right"/>
      </w:pPr>
      <w:r>
        <w:rPr>
          <w:color w:val="000000"/>
          <w:spacing w:val="0"/>
          <w:w w:val="100"/>
          <w:position w:val="0"/>
          <w:sz w:val="20"/>
          <w:szCs w:val="20"/>
        </w:rPr>
        <w:t xml:space="preserve">Аранды </w:t>
      </w:r>
      <w:r>
        <w:rPr>
          <w:b/>
          <w:bCs/>
          <w:color w:val="87651B"/>
          <w:spacing w:val="0"/>
          <w:w w:val="100"/>
          <w:position w:val="0"/>
        </w:rPr>
        <w:t xml:space="preserve">MW </w:t>
      </w:r>
      <w:r>
        <w:rPr>
          <w:b/>
          <w:bCs/>
          <w:color w:val="9E825B"/>
          <w:spacing w:val="0"/>
          <w:w w:val="100"/>
          <w:position w:val="0"/>
        </w:rPr>
        <w:t xml:space="preserve">г </w:t>
      </w:r>
      <w:r>
        <w:rPr>
          <w:b/>
          <w:bCs/>
          <w:color w:val="9E825B"/>
          <w:spacing w:val="0"/>
          <w:w w:val="100"/>
          <w:position w:val="0"/>
          <w:vertAlign w:val="superscript"/>
        </w:rPr>
        <w:t>:</w:t>
      </w:r>
    </w:p>
    <w:p>
      <w:pPr>
        <w:pStyle w:val="Style69"/>
        <w:keepNext w:val="0"/>
        <w:keepLines w:val="0"/>
        <w:framePr w:w="2131" w:h="1373" w:wrap="none" w:hAnchor="page" w:x="6543" w:y="8591"/>
        <w:widowControl w:val="0"/>
        <w:pBdr>
          <w:top w:val="single" w:sz="0" w:space="0" w:color="FBF5D7"/>
          <w:left w:val="single" w:sz="0" w:space="8" w:color="FBF5D7"/>
          <w:bottom w:val="single" w:sz="0" w:space="0" w:color="FBF5D7"/>
          <w:right w:val="single" w:sz="0" w:space="8" w:color="FBF5D7"/>
        </w:pBdr>
        <w:shd w:val="clear" w:color="auto" w:fill="FBF5D7"/>
        <w:bidi w:val="0"/>
        <w:spacing w:before="0" w:after="0" w:line="0" w:lineRule="atLeast"/>
        <w:ind w:left="0" w:right="0" w:firstLine="580"/>
        <w:jc w:val="left"/>
        <w:rPr>
          <w:sz w:val="20"/>
          <w:szCs w:val="20"/>
        </w:rPr>
      </w:pPr>
      <w:r>
        <w:rPr>
          <w:color w:val="87651B"/>
          <w:spacing w:val="0"/>
          <w:w w:val="100"/>
          <w:position w:val="0"/>
          <w:sz w:val="20"/>
          <w:szCs w:val="20"/>
        </w:rPr>
        <w:t>4V</w:t>
      </w:r>
      <w:r>
        <w:rPr>
          <w:color w:val="87651B"/>
          <w:spacing w:val="0"/>
          <w:w w:val="100"/>
          <w:position w:val="0"/>
          <w:sz w:val="20"/>
          <w:szCs w:val="20"/>
          <w:vertAlign w:val="superscript"/>
        </w:rPr>
        <w:t>fk,st</w:t>
      </w:r>
      <w:r>
        <w:rPr>
          <w:color w:val="87651B"/>
          <w:spacing w:val="0"/>
          <w:w w:val="100"/>
          <w:position w:val="0"/>
          <w:sz w:val="20"/>
          <w:szCs w:val="20"/>
        </w:rPr>
        <w:t xml:space="preserve">}) </w:t>
      </w:r>
      <w:r>
        <w:rPr>
          <w:color w:val="000000"/>
          <w:spacing w:val="0"/>
          <w:w w:val="100"/>
          <w:position w:val="0"/>
          <w:sz w:val="20"/>
          <w:szCs w:val="20"/>
        </w:rPr>
        <w:t>разъезд 98</w:t>
      </w:r>
    </w:p>
    <w:p>
      <w:pPr>
        <w:pStyle w:val="Style69"/>
        <w:keepNext w:val="0"/>
        <w:keepLines w:val="0"/>
        <w:framePr w:w="2131" w:h="1373" w:wrap="none" w:hAnchor="page" w:x="6543" w:y="8591"/>
        <w:widowControl w:val="0"/>
        <w:pBdr>
          <w:top w:val="single" w:sz="0" w:space="0" w:color="FBF5D7"/>
          <w:left w:val="single" w:sz="0" w:space="8" w:color="FBF5D7"/>
          <w:bottom w:val="single" w:sz="0" w:space="0" w:color="FBF5D7"/>
          <w:right w:val="single" w:sz="0" w:space="8" w:color="FBF5D7"/>
        </w:pBdr>
        <w:shd w:val="clear" w:color="auto" w:fill="FBF5D7"/>
        <w:bidi w:val="0"/>
        <w:spacing w:before="0" w:after="0" w:line="0" w:lineRule="atLeast"/>
        <w:ind w:left="0" w:right="0" w:firstLine="320"/>
        <w:jc w:val="left"/>
        <w:rPr>
          <w:sz w:val="20"/>
          <w:szCs w:val="20"/>
        </w:rPr>
      </w:pPr>
      <w:r>
        <w:rPr>
          <w:color w:val="546919"/>
          <w:spacing w:val="0"/>
          <w:w w:val="100"/>
          <w:position w:val="0"/>
          <w:sz w:val="20"/>
          <w:szCs w:val="20"/>
        </w:rPr>
        <w:t>^^айлыбас^^"</w:t>
      </w:r>
    </w:p>
    <w:p>
      <w:pPr>
        <w:pStyle w:val="Style69"/>
        <w:keepNext w:val="0"/>
        <w:keepLines w:val="0"/>
        <w:framePr w:w="2131" w:h="1373" w:wrap="none" w:hAnchor="page" w:x="6543" w:y="8591"/>
        <w:widowControl w:val="0"/>
        <w:pBdr>
          <w:top w:val="single" w:sz="0" w:space="0" w:color="FBF5D7"/>
          <w:left w:val="single" w:sz="0" w:space="8" w:color="FBF5D7"/>
          <w:bottom w:val="single" w:sz="0" w:space="0" w:color="FBF5D7"/>
          <w:right w:val="single" w:sz="0" w:space="8" w:color="FBF5D7"/>
        </w:pBdr>
        <w:shd w:val="clear" w:color="auto" w:fill="FBF5D7"/>
        <w:bidi w:val="0"/>
        <w:spacing w:before="0" w:after="0" w:line="0" w:lineRule="atLeast"/>
        <w:ind w:left="0" w:right="0" w:firstLine="0"/>
        <w:jc w:val="right"/>
        <w:rPr>
          <w:sz w:val="20"/>
          <w:szCs w:val="20"/>
        </w:rPr>
      </w:pPr>
      <w:r>
        <w:rPr>
          <w:color w:val="FD0000"/>
          <w:spacing w:val="0"/>
          <w:w w:val="100"/>
          <w:position w:val="0"/>
          <w:sz w:val="20"/>
          <w:szCs w:val="20"/>
        </w:rPr>
        <w:t xml:space="preserve">\ </w:t>
      </w:r>
      <w:r>
        <w:rPr>
          <w:color w:val="000000"/>
          <w:spacing w:val="0"/>
          <w:w w:val="100"/>
          <w:position w:val="0"/>
          <w:sz w:val="20"/>
          <w:szCs w:val="20"/>
        </w:rPr>
        <w:t>разъезд'99</w:t>
      </w:r>
    </w:p>
    <w:p>
      <w:pPr>
        <w:pStyle w:val="Style69"/>
        <w:keepNext w:val="0"/>
        <w:keepLines w:val="0"/>
        <w:framePr w:w="2131" w:h="1373" w:wrap="none" w:hAnchor="page" w:x="6543" w:y="8591"/>
        <w:widowControl w:val="0"/>
        <w:pBdr>
          <w:top w:val="single" w:sz="0" w:space="0" w:color="FBF5D7"/>
          <w:left w:val="single" w:sz="0" w:space="8" w:color="FBF5D7"/>
          <w:bottom w:val="single" w:sz="0" w:space="0" w:color="FBF5D7"/>
          <w:right w:val="single" w:sz="0" w:space="8" w:color="FBF5D7"/>
        </w:pBdr>
        <w:shd w:val="clear" w:color="auto" w:fill="FBF5D7"/>
        <w:bidi w:val="0"/>
        <w:spacing w:before="0" w:after="0" w:line="0" w:lineRule="atLeast"/>
        <w:ind w:left="0" w:right="0" w:firstLine="0"/>
        <w:jc w:val="left"/>
        <w:rPr>
          <w:sz w:val="20"/>
          <w:szCs w:val="20"/>
        </w:rPr>
      </w:pPr>
      <w:r>
        <w:rPr>
          <w:color w:val="546919"/>
          <w:spacing w:val="0"/>
          <w:w w:val="100"/>
          <w:position w:val="0"/>
          <w:sz w:val="20"/>
          <w:szCs w:val="20"/>
        </w:rPr>
        <w:t xml:space="preserve">!■ </w:t>
      </w:r>
      <w:r>
        <w:rPr>
          <w:color w:val="000000"/>
          <w:spacing w:val="0"/>
          <w:w w:val="100"/>
          <w:position w:val="0"/>
          <w:sz w:val="20"/>
          <w:szCs w:val="20"/>
        </w:rPr>
        <w:t xml:space="preserve">Бирлик </w:t>
      </w:r>
      <w:r>
        <w:rPr>
          <w:color w:val="1A1A1A"/>
          <w:spacing w:val="0"/>
          <w:w w:val="100"/>
          <w:position w:val="0"/>
          <w:sz w:val="20"/>
          <w:szCs w:val="20"/>
        </w:rPr>
        <w:t>Ак^атгаулй^</w:t>
      </w:r>
    </w:p>
    <w:p>
      <w:pPr>
        <w:pStyle w:val="Style69"/>
        <w:keepNext w:val="0"/>
        <w:keepLines w:val="0"/>
        <w:framePr w:w="1051" w:h="300" w:wrap="none" w:hAnchor="page" w:x="13087" w:y="9692"/>
        <w:widowControl w:val="0"/>
        <w:pBdr>
          <w:top w:val="single" w:sz="0" w:space="0" w:color="FBF5D7"/>
          <w:left w:val="single" w:sz="0" w:space="8" w:color="FBF5D7"/>
          <w:bottom w:val="single" w:sz="0" w:space="0" w:color="FBF5D7"/>
          <w:right w:val="single" w:sz="0" w:space="8" w:color="FBF5D7"/>
        </w:pBdr>
        <w:shd w:val="clear" w:color="auto" w:fill="FBF5D7"/>
        <w:bidi w:val="0"/>
        <w:spacing w:before="0" w:after="0" w:line="240" w:lineRule="auto"/>
        <w:ind w:left="0" w:right="0" w:firstLine="0"/>
        <w:jc w:val="left"/>
        <w:rPr>
          <w:sz w:val="20"/>
          <w:szCs w:val="20"/>
        </w:rPr>
      </w:pPr>
      <w:r>
        <w:rPr>
          <w:color w:val="000000"/>
          <w:spacing w:val="0"/>
          <w:w w:val="100"/>
          <w:position w:val="0"/>
          <w:sz w:val="20"/>
          <w:szCs w:val="20"/>
        </w:rPr>
        <w:t>Дирментобе</w:t>
      </w:r>
    </w:p>
    <w:p>
      <w:pPr>
        <w:pStyle w:val="Style69"/>
        <w:keepNext w:val="0"/>
        <w:keepLines w:val="0"/>
        <w:framePr w:w="852" w:h="278" w:wrap="none" w:hAnchor="page" w:x="12523" w:y="7823"/>
        <w:widowControl w:val="0"/>
        <w:pBdr>
          <w:top w:val="single" w:sz="0" w:space="0" w:color="FBF5D7"/>
          <w:left w:val="single" w:sz="0" w:space="8" w:color="FBF5D7"/>
          <w:bottom w:val="single" w:sz="0" w:space="0" w:color="FBF5D7"/>
          <w:right w:val="single" w:sz="0" w:space="8" w:color="FBF5D7"/>
        </w:pBdr>
        <w:shd w:val="clear" w:color="auto" w:fill="FBF5D7"/>
        <w:bidi w:val="0"/>
        <w:spacing w:before="0" w:after="0" w:line="240" w:lineRule="auto"/>
        <w:ind w:left="0" w:right="0" w:firstLine="0"/>
        <w:jc w:val="right"/>
        <w:rPr>
          <w:sz w:val="17"/>
          <w:szCs w:val="17"/>
        </w:rPr>
      </w:pPr>
      <w:r>
        <w:rPr>
          <w:rFonts w:ascii="Arial" w:eastAsia="Arial" w:hAnsi="Arial" w:cs="Arial"/>
          <w:color w:val="546919"/>
          <w:spacing w:val="0"/>
          <w:w w:val="100"/>
          <w:position w:val="0"/>
          <w:sz w:val="17"/>
          <w:szCs w:val="17"/>
        </w:rPr>
        <w:t>.Ж^к</w:t>
      </w:r>
      <w:r>
        <w:rPr>
          <w:rFonts w:ascii="Arial" w:eastAsia="Arial" w:hAnsi="Arial" w:cs="Arial"/>
          <w:color w:val="546919"/>
          <w:spacing w:val="0"/>
          <w:w w:val="100"/>
          <w:position w:val="0"/>
          <w:sz w:val="17"/>
          <w:szCs w:val="17"/>
        </w:rPr>
        <w:t>-st</w:t>
      </w:r>
    </w:p>
    <w:p>
      <w:pPr>
        <w:pStyle w:val="Style69"/>
        <w:keepNext w:val="0"/>
        <w:keepLines w:val="0"/>
        <w:framePr w:w="1637" w:h="355" w:wrap="none" w:hAnchor="page" w:x="795" w:y="6867"/>
        <w:widowControl w:val="0"/>
        <w:pBdr>
          <w:top w:val="single" w:sz="0" w:space="0" w:color="FBF5D7"/>
          <w:left w:val="single" w:sz="0" w:space="8" w:color="FBF5D7"/>
          <w:bottom w:val="single" w:sz="0" w:space="0" w:color="FBF5D7"/>
          <w:right w:val="single" w:sz="0" w:space="8" w:color="FBF5D7"/>
        </w:pBdr>
        <w:shd w:val="clear" w:color="auto" w:fill="FBF5D7"/>
        <w:tabs>
          <w:tab w:pos="1145" w:val="left"/>
        </w:tabs>
        <w:bidi w:val="0"/>
        <w:spacing w:before="0" w:after="0" w:line="240" w:lineRule="auto"/>
        <w:ind w:left="0" w:right="0" w:firstLine="0"/>
        <w:jc w:val="left"/>
        <w:rPr>
          <w:sz w:val="20"/>
          <w:szCs w:val="20"/>
        </w:rPr>
      </w:pPr>
      <w:r>
        <w:rPr>
          <w:color w:val="000000"/>
          <w:spacing w:val="0"/>
          <w:w w:val="100"/>
          <w:position w:val="0"/>
          <w:sz w:val="20"/>
          <w:szCs w:val="20"/>
          <w:vertAlign w:val="subscript"/>
        </w:rPr>
        <w:t>п</w:t>
      </w:r>
      <w:r>
        <w:rPr>
          <w:color w:val="000000"/>
          <w:spacing w:val="0"/>
          <w:w w:val="100"/>
          <w:position w:val="0"/>
          <w:sz w:val="20"/>
          <w:szCs w:val="20"/>
        </w:rPr>
        <w:tab/>
        <w:t>Раим</w:t>
      </w:r>
    </w:p>
    <w:p>
      <w:pPr>
        <w:pStyle w:val="Style69"/>
        <w:keepNext w:val="0"/>
        <w:keepLines w:val="0"/>
        <w:framePr w:w="1637" w:h="355" w:wrap="none" w:hAnchor="page" w:x="795" w:y="6867"/>
        <w:widowControl w:val="0"/>
        <w:pBdr>
          <w:top w:val="single" w:sz="0" w:space="0" w:color="FBF5D7"/>
          <w:left w:val="single" w:sz="0" w:space="8" w:color="FBF5D7"/>
          <w:bottom w:val="single" w:sz="0" w:space="0" w:color="FBF5D7"/>
          <w:right w:val="single" w:sz="0" w:space="8" w:color="FBF5D7"/>
        </w:pBdr>
        <w:shd w:val="clear" w:color="auto" w:fill="FBF5D7"/>
        <w:bidi w:val="0"/>
        <w:spacing w:before="0" w:after="0" w:line="180" w:lineRule="auto"/>
        <w:ind w:left="0" w:right="0" w:firstLine="0"/>
        <w:jc w:val="left"/>
        <w:rPr>
          <w:sz w:val="20"/>
          <w:szCs w:val="20"/>
        </w:rPr>
      </w:pPr>
      <w:r>
        <w:rPr>
          <w:color w:val="000000"/>
          <w:spacing w:val="0"/>
          <w:w w:val="100"/>
          <w:position w:val="0"/>
          <w:sz w:val="20"/>
          <w:szCs w:val="20"/>
        </w:rPr>
        <w:t xml:space="preserve">Водокачка </w:t>
      </w:r>
      <w:r>
        <w:rPr>
          <w:color w:val="9E825B"/>
          <w:spacing w:val="0"/>
          <w:w w:val="100"/>
          <w:position w:val="0"/>
          <w:sz w:val="20"/>
          <w:szCs w:val="20"/>
        </w:rPr>
        <w:t>•'О '</w:t>
      </w:r>
    </w:p>
    <w:p>
      <w:pPr>
        <w:pStyle w:val="Style69"/>
        <w:keepNext w:val="0"/>
        <w:keepLines w:val="0"/>
        <w:framePr w:w="3317" w:h="1243" w:wrap="none" w:hAnchor="page" w:x="3123" w:y="8720"/>
        <w:widowControl w:val="0"/>
        <w:pBdr>
          <w:top w:val="single" w:sz="0" w:space="0" w:color="FBF5D7"/>
          <w:left w:val="single" w:sz="0" w:space="8" w:color="FBF5D7"/>
          <w:bottom w:val="single" w:sz="0" w:space="0" w:color="FBF5D7"/>
          <w:right w:val="single" w:sz="0" w:space="8" w:color="FBF5D7"/>
        </w:pBdr>
        <w:shd w:val="clear" w:color="auto" w:fill="FBF5D7"/>
        <w:bidi w:val="0"/>
        <w:spacing w:before="0" w:after="0" w:line="240" w:lineRule="auto"/>
        <w:ind w:left="0" w:right="0" w:firstLine="780"/>
        <w:jc w:val="left"/>
        <w:rPr>
          <w:sz w:val="20"/>
          <w:szCs w:val="20"/>
        </w:rPr>
      </w:pPr>
      <w:r>
        <w:rPr>
          <w:color w:val="000000"/>
          <w:spacing w:val="0"/>
          <w:w w:val="100"/>
          <w:position w:val="0"/>
          <w:sz w:val="20"/>
          <w:szCs w:val="20"/>
        </w:rPr>
        <w:t>разъезд Алтай</w:t>
      </w:r>
      <w:r>
        <w:rPr>
          <w:color w:val="000000"/>
          <w:spacing w:val="0"/>
          <w:w w:val="100"/>
          <w:position w:val="0"/>
          <w:sz w:val="20"/>
          <w:szCs w:val="20"/>
          <w:vertAlign w:val="superscript"/>
        </w:rPr>
        <w:t>1</w:t>
      </w:r>
      <w:r>
        <w:rPr>
          <w:color w:val="000000"/>
          <w:spacing w:val="0"/>
          <w:w w:val="100"/>
          <w:position w:val="0"/>
          <w:sz w:val="20"/>
          <w:szCs w:val="20"/>
        </w:rPr>
        <w:t xml:space="preserve"> </w:t>
      </w:r>
      <w:r>
        <w:rPr>
          <w:color w:val="4B211B"/>
          <w:spacing w:val="0"/>
          <w:w w:val="100"/>
          <w:position w:val="0"/>
          <w:sz w:val="20"/>
          <w:szCs w:val="20"/>
        </w:rPr>
        <w:t>г/^^^К</w:t>
      </w:r>
      <w:r>
        <w:rPr>
          <w:color w:val="4B211B"/>
          <w:spacing w:val="0"/>
          <w:w w:val="100"/>
          <w:position w:val="0"/>
          <w:sz w:val="20"/>
          <w:szCs w:val="20"/>
          <w:u w:val="single"/>
        </w:rPr>
        <w:t>убё!</w:t>
      </w:r>
    </w:p>
    <w:p>
      <w:pPr>
        <w:pStyle w:val="Style69"/>
        <w:keepNext w:val="0"/>
        <w:keepLines w:val="0"/>
        <w:framePr w:w="3317" w:h="1243" w:wrap="none" w:hAnchor="page" w:x="3123" w:y="8720"/>
        <w:widowControl w:val="0"/>
        <w:pBdr>
          <w:top w:val="single" w:sz="0" w:space="0" w:color="FBF5D7"/>
          <w:left w:val="single" w:sz="0" w:space="8" w:color="FBF5D7"/>
          <w:bottom w:val="single" w:sz="0" w:space="0" w:color="FBF5D7"/>
          <w:right w:val="single" w:sz="0" w:space="8" w:color="FBF5D7"/>
        </w:pBdr>
        <w:shd w:val="clear" w:color="auto" w:fill="FBF5D7"/>
        <w:bidi w:val="0"/>
        <w:spacing w:before="0" w:after="120" w:line="240" w:lineRule="auto"/>
        <w:ind w:left="0" w:right="0" w:firstLine="0"/>
        <w:jc w:val="right"/>
        <w:rPr>
          <w:sz w:val="20"/>
          <w:szCs w:val="20"/>
        </w:rPr>
      </w:pPr>
      <w:r>
        <w:rPr>
          <w:color w:val="000000"/>
          <w:spacing w:val="0"/>
          <w:w w:val="100"/>
          <w:position w:val="0"/>
          <w:sz w:val="20"/>
          <w:szCs w:val="20"/>
        </w:rPr>
        <w:t>Жалантосдбатыр</w:t>
      </w:r>
    </w:p>
    <w:p>
      <w:pPr>
        <w:pStyle w:val="Style69"/>
        <w:keepNext w:val="0"/>
        <w:keepLines w:val="0"/>
        <w:framePr w:w="3317" w:h="1243" w:wrap="none" w:hAnchor="page" w:x="3123" w:y="8720"/>
        <w:widowControl w:val="0"/>
        <w:pBdr>
          <w:top w:val="single" w:sz="0" w:space="0" w:color="FBF5D7"/>
          <w:left w:val="single" w:sz="0" w:space="8" w:color="FBF5D7"/>
          <w:bottom w:val="single" w:sz="0" w:space="0" w:color="FBF5D7"/>
          <w:right w:val="single" w:sz="0" w:space="8" w:color="FBF5D7"/>
        </w:pBdr>
        <w:shd w:val="clear" w:color="auto" w:fill="FBF5D7"/>
        <w:bidi w:val="0"/>
        <w:spacing w:before="0" w:after="60" w:line="240" w:lineRule="auto"/>
        <w:ind w:left="0" w:right="0" w:firstLine="560"/>
        <w:jc w:val="left"/>
        <w:rPr>
          <w:sz w:val="20"/>
          <w:szCs w:val="20"/>
        </w:rPr>
      </w:pPr>
      <w:r>
        <w:rPr>
          <w:color w:val="000000"/>
          <w:spacing w:val="0"/>
          <w:w w:val="100"/>
          <w:position w:val="0"/>
          <w:sz w:val="20"/>
          <w:szCs w:val="20"/>
        </w:rPr>
        <w:t xml:space="preserve">Водокачка </w:t>
      </w:r>
      <w:r>
        <w:rPr>
          <w:color w:val="4B211B"/>
          <w:spacing w:val="0"/>
          <w:w w:val="100"/>
          <w:position w:val="0"/>
          <w:sz w:val="20"/>
          <w:szCs w:val="20"/>
        </w:rPr>
        <w:t xml:space="preserve">° </w:t>
      </w:r>
      <w:r>
        <w:rPr>
          <w:color w:val="000000"/>
          <w:spacing w:val="0"/>
          <w:w w:val="100"/>
          <w:position w:val="0"/>
          <w:sz w:val="20"/>
          <w:szCs w:val="20"/>
        </w:rPr>
        <w:t>Л</w:t>
      </w:r>
      <w:r>
        <w:rPr>
          <w:color w:val="000000"/>
          <w:spacing w:val="0"/>
          <w:w w:val="100"/>
          <w:position w:val="0"/>
          <w:sz w:val="20"/>
          <w:szCs w:val="20"/>
          <w:vertAlign w:val="superscript"/>
        </w:rPr>
        <w:t>Пи</w:t>
      </w:r>
      <w:r>
        <w:rPr>
          <w:color w:val="000000"/>
          <w:spacing w:val="0"/>
          <w:w w:val="100"/>
          <w:position w:val="0"/>
          <w:sz w:val="20"/>
          <w:szCs w:val="20"/>
        </w:rPr>
        <w:t>Р</w:t>
      </w:r>
      <w:r>
        <w:rPr>
          <w:color w:val="000000"/>
          <w:spacing w:val="0"/>
          <w:w w:val="100"/>
          <w:position w:val="0"/>
          <w:sz w:val="20"/>
          <w:szCs w:val="20"/>
          <w:vertAlign w:val="superscript"/>
        </w:rPr>
        <w:t>имов</w:t>
      </w:r>
    </w:p>
    <w:p>
      <w:pPr>
        <w:pStyle w:val="Style69"/>
        <w:keepNext w:val="0"/>
        <w:keepLines w:val="0"/>
        <w:framePr w:w="3317" w:h="1243" w:wrap="none" w:hAnchor="page" w:x="3123" w:y="8720"/>
        <w:widowControl w:val="0"/>
        <w:pBdr>
          <w:top w:val="single" w:sz="0" w:space="0" w:color="FBF5D7"/>
          <w:left w:val="single" w:sz="0" w:space="8" w:color="FBF5D7"/>
          <w:bottom w:val="single" w:sz="0" w:space="0" w:color="FBF5D7"/>
          <w:right w:val="single" w:sz="0" w:space="8" w:color="FBF5D7"/>
        </w:pBdr>
        <w:shd w:val="clear" w:color="auto" w:fill="FBF5D7"/>
        <w:bidi w:val="0"/>
        <w:spacing w:before="0" w:after="80" w:line="240" w:lineRule="auto"/>
        <w:ind w:left="0" w:right="0" w:firstLine="0"/>
        <w:jc w:val="left"/>
        <w:rPr>
          <w:sz w:val="20"/>
          <w:szCs w:val="20"/>
        </w:rPr>
      </w:pPr>
      <w:r>
        <w:rPr>
          <w:color w:val="000000"/>
          <w:spacing w:val="0"/>
          <w:w w:val="100"/>
          <w:position w:val="0"/>
          <w:sz w:val="20"/>
          <w:szCs w:val="20"/>
        </w:rPr>
        <w:t>Казалинск Абай аулы Баскара</w:t>
      </w:r>
    </w:p>
    <w:p>
      <w:pPr>
        <w:pStyle w:val="Style69"/>
        <w:keepNext w:val="0"/>
        <w:keepLines w:val="0"/>
        <w:framePr w:w="3262" w:h="979" w:wrap="none" w:hAnchor="page" w:x="751" w:y="4155"/>
        <w:widowControl w:val="0"/>
        <w:pBdr>
          <w:top w:val="single" w:sz="0" w:space="0" w:color="FBF5D7"/>
          <w:left w:val="single" w:sz="0" w:space="8" w:color="FBF5D7"/>
          <w:bottom w:val="single" w:sz="0" w:space="0" w:color="FBF5D7"/>
          <w:right w:val="single" w:sz="0" w:space="8" w:color="FBF5D7"/>
        </w:pBdr>
        <w:shd w:val="clear" w:color="auto" w:fill="FBF5D7"/>
        <w:tabs>
          <w:tab w:pos="1186" w:val="left"/>
        </w:tabs>
        <w:bidi w:val="0"/>
        <w:spacing w:before="0" w:after="420" w:line="240" w:lineRule="auto"/>
        <w:ind w:left="0" w:right="0" w:firstLine="0"/>
        <w:jc w:val="left"/>
        <w:rPr>
          <w:sz w:val="19"/>
          <w:szCs w:val="19"/>
        </w:rPr>
      </w:pPr>
      <w:r>
        <w:rPr>
          <w:b/>
          <w:bCs/>
          <w:color w:val="9E825B"/>
          <w:spacing w:val="0"/>
          <w:w w:val="100"/>
          <w:position w:val="0"/>
          <w:sz w:val="19"/>
          <w:szCs w:val="19"/>
        </w:rPr>
        <w:t xml:space="preserve">1 »' </w:t>
      </w:r>
      <w:r>
        <w:rPr>
          <w:b/>
          <w:bCs/>
          <w:color w:val="9E825B"/>
          <w:spacing w:val="0"/>
          <w:w w:val="100"/>
          <w:position w:val="0"/>
          <w:sz w:val="19"/>
          <w:szCs w:val="19"/>
        </w:rPr>
        <w:t>J</w:t>
        <w:tab/>
      </w:r>
      <w:r>
        <w:rPr>
          <w:b/>
          <w:bCs/>
          <w:color w:val="87651B"/>
          <w:spacing w:val="0"/>
          <w:w w:val="100"/>
          <w:position w:val="0"/>
          <w:sz w:val="19"/>
          <w:szCs w:val="19"/>
        </w:rPr>
        <w:t>Д/йлгыш</w:t>
      </w:r>
    </w:p>
    <w:p>
      <w:pPr>
        <w:pStyle w:val="Style69"/>
        <w:keepNext w:val="0"/>
        <w:keepLines w:val="0"/>
        <w:framePr w:w="3262" w:h="979" w:wrap="none" w:hAnchor="page" w:x="751" w:y="4155"/>
        <w:widowControl w:val="0"/>
        <w:pBdr>
          <w:top w:val="single" w:sz="0" w:space="0" w:color="FBF5D7"/>
          <w:left w:val="single" w:sz="0" w:space="8" w:color="FBF5D7"/>
          <w:bottom w:val="single" w:sz="0" w:space="0" w:color="FBF5D7"/>
          <w:right w:val="single" w:sz="0" w:space="8" w:color="FBF5D7"/>
        </w:pBdr>
        <w:shd w:val="clear" w:color="auto" w:fill="FBF5D7"/>
        <w:bidi w:val="0"/>
        <w:spacing w:before="0" w:after="0" w:line="240" w:lineRule="auto"/>
        <w:ind w:left="2340" w:right="0" w:firstLine="0"/>
        <w:jc w:val="left"/>
        <w:rPr>
          <w:sz w:val="20"/>
          <w:szCs w:val="20"/>
        </w:rPr>
      </w:pPr>
      <w:r>
        <w:rPr>
          <w:rFonts w:ascii="Arial" w:eastAsia="Arial" w:hAnsi="Arial" w:cs="Arial"/>
          <w:i/>
          <w:iCs/>
          <w:color w:val="000000"/>
          <w:spacing w:val="0"/>
          <w:w w:val="100"/>
          <w:position w:val="0"/>
          <w:sz w:val="17"/>
          <w:szCs w:val="17"/>
        </w:rPr>
        <w:t>разъезд</w:t>
      </w:r>
      <w:r>
        <w:rPr>
          <w:color w:val="000000"/>
          <w:spacing w:val="0"/>
          <w:w w:val="100"/>
          <w:position w:val="0"/>
          <w:sz w:val="20"/>
          <w:szCs w:val="20"/>
        </w:rPr>
        <w:t xml:space="preserve"> 91</w:t>
      </w:r>
    </w:p>
    <w:p>
      <w:pPr>
        <w:pStyle w:val="Style69"/>
        <w:keepNext w:val="0"/>
        <w:keepLines w:val="0"/>
        <w:framePr w:w="2873" w:h="343" w:wrap="none" w:hAnchor="page" w:x="10851" w:y="8531"/>
        <w:widowControl w:val="0"/>
        <w:pBdr>
          <w:top w:val="single" w:sz="0" w:space="0" w:color="FBF5D7"/>
          <w:left w:val="single" w:sz="0" w:space="8" w:color="FBF5D7"/>
          <w:bottom w:val="single" w:sz="0" w:space="0" w:color="FBF5D7"/>
          <w:right w:val="single" w:sz="0" w:space="8" w:color="FBF5D7"/>
        </w:pBdr>
        <w:shd w:val="clear" w:color="auto" w:fill="FBF5D7"/>
        <w:bidi w:val="0"/>
        <w:spacing w:before="0" w:after="0" w:line="240" w:lineRule="auto"/>
        <w:ind w:left="0" w:right="0" w:firstLine="0"/>
        <w:jc w:val="left"/>
      </w:pPr>
      <w:r>
        <w:rPr>
          <w:b/>
          <w:bCs/>
          <w:i/>
          <w:iCs/>
          <w:color w:val="222222"/>
          <w:spacing w:val="0"/>
          <w:w w:val="100"/>
          <w:position w:val="0"/>
        </w:rPr>
        <w:t>Кар</w:t>
      </w:r>
      <w:r>
        <w:rPr>
          <w:b/>
          <w:bCs/>
          <w:i/>
          <w:iCs/>
          <w:color w:val="222222"/>
          <w:spacing w:val="0"/>
          <w:w w:val="100"/>
          <w:position w:val="0"/>
          <w:u w:val="single"/>
        </w:rPr>
        <w:t>макши</w:t>
      </w:r>
      <w:r>
        <w:rPr>
          <w:b/>
          <w:bCs/>
          <w:i/>
          <w:iCs/>
          <w:color w:val="222222"/>
          <w:spacing w:val="0"/>
          <w:w w:val="100"/>
          <w:position w:val="0"/>
        </w:rPr>
        <w:t>н ^кий район,</w:t>
      </w:r>
    </w:p>
    <w:p>
      <w:pPr>
        <w:pStyle w:val="Style69"/>
        <w:keepNext w:val="0"/>
        <w:keepLines w:val="0"/>
        <w:framePr w:w="2628" w:h="370" w:wrap="none" w:hAnchor="page" w:x="1087" w:y="3272"/>
        <w:widowControl w:val="0"/>
        <w:pBdr>
          <w:top w:val="single" w:sz="0" w:space="0" w:color="FBF5D7"/>
          <w:left w:val="single" w:sz="0" w:space="8" w:color="FBF5D7"/>
          <w:bottom w:val="single" w:sz="0" w:space="0" w:color="FBF5D7"/>
          <w:right w:val="single" w:sz="0" w:space="8" w:color="FBF5D7"/>
        </w:pBdr>
        <w:shd w:val="clear" w:color="auto" w:fill="FBF5D7"/>
        <w:tabs>
          <w:tab w:leader="hyphen" w:pos="970" w:val="left"/>
        </w:tabs>
        <w:bidi w:val="0"/>
        <w:spacing w:before="0" w:after="0" w:line="240" w:lineRule="auto"/>
        <w:ind w:left="0" w:right="0" w:firstLine="0"/>
        <w:jc w:val="left"/>
        <w:rPr>
          <w:sz w:val="20"/>
          <w:szCs w:val="20"/>
        </w:rPr>
      </w:pPr>
      <w:r>
        <w:rPr>
          <w:color w:val="000000"/>
          <w:spacing w:val="0"/>
          <w:w w:val="100"/>
          <w:position w:val="0"/>
          <w:sz w:val="20"/>
          <w:szCs w:val="20"/>
        </w:rPr>
        <w:t>Кеетем</w:t>
        <w:tab/>
      </w:r>
      <w:r>
        <w:rPr>
          <w:rFonts w:ascii="Arial" w:eastAsia="Arial" w:hAnsi="Arial" w:cs="Arial"/>
          <w:strike/>
          <w:color w:val="000000"/>
          <w:spacing w:val="0"/>
          <w:w w:val="100"/>
          <w:position w:val="0"/>
          <w:sz w:val="17"/>
          <w:szCs w:val="17"/>
        </w:rPr>
        <w:t xml:space="preserve">... </w:t>
      </w:r>
      <w:r>
        <w:rPr>
          <w:rFonts w:ascii="Arial" w:eastAsia="Arial" w:hAnsi="Arial" w:cs="Arial"/>
          <w:strike/>
          <w:color w:val="000000"/>
          <w:spacing w:val="0"/>
          <w:w w:val="100"/>
          <w:position w:val="0"/>
          <w:sz w:val="17"/>
          <w:szCs w:val="17"/>
          <w:vertAlign w:val="superscript"/>
        </w:rPr>
        <w:t>А</w:t>
      </w:r>
      <w:r>
        <w:rPr>
          <w:rFonts w:ascii="Arial" w:eastAsia="Arial" w:hAnsi="Arial" w:cs="Arial"/>
          <w:strike/>
          <w:color w:val="000000"/>
          <w:spacing w:val="0"/>
          <w:w w:val="100"/>
          <w:position w:val="0"/>
          <w:sz w:val="17"/>
          <w:szCs w:val="17"/>
        </w:rPr>
        <w:t>Р</w:t>
      </w:r>
      <w:r>
        <w:rPr>
          <w:rFonts w:ascii="Arial" w:eastAsia="Arial" w:hAnsi="Arial" w:cs="Arial"/>
          <w:strike/>
          <w:color w:val="000000"/>
          <w:spacing w:val="0"/>
          <w:w w:val="100"/>
          <w:position w:val="0"/>
          <w:sz w:val="17"/>
          <w:szCs w:val="17"/>
          <w:vertAlign w:val="superscript"/>
        </w:rPr>
        <w:t>алк</w:t>
      </w:r>
      <w:r>
        <w:rPr>
          <w:rFonts w:ascii="Arial" w:eastAsia="Arial" w:hAnsi="Arial" w:cs="Arial"/>
          <w:strike/>
          <w:color w:val="000000"/>
          <w:spacing w:val="0"/>
          <w:w w:val="100"/>
          <w:position w:val="0"/>
          <w:sz w:val="17"/>
          <w:szCs w:val="17"/>
        </w:rPr>
        <w:t>У</w:t>
      </w:r>
      <w:r>
        <w:rPr>
          <w:color w:val="000000"/>
          <w:spacing w:val="0"/>
          <w:w w:val="100"/>
          <w:position w:val="0"/>
          <w:sz w:val="20"/>
          <w:szCs w:val="20"/>
        </w:rPr>
        <w:t>1</w:t>
      </w:r>
    </w:p>
    <w:p>
      <w:pPr>
        <w:pStyle w:val="Style69"/>
        <w:keepNext w:val="0"/>
        <w:keepLines w:val="0"/>
        <w:framePr w:w="1970" w:h="542" w:wrap="none" w:hAnchor="page" w:x="867" w:y="6200"/>
        <w:widowControl w:val="0"/>
        <w:pBdr>
          <w:top w:val="single" w:sz="0" w:space="0" w:color="FBF5D7"/>
          <w:left w:val="single" w:sz="0" w:space="8" w:color="FBF5D7"/>
          <w:bottom w:val="single" w:sz="0" w:space="0" w:color="FBF5D7"/>
          <w:right w:val="single" w:sz="0" w:space="8" w:color="FBF5D7"/>
        </w:pBdr>
        <w:shd w:val="clear" w:color="auto" w:fill="FBF5D7"/>
        <w:bidi w:val="0"/>
        <w:spacing w:before="0" w:after="0" w:line="0" w:lineRule="atLeast"/>
        <w:ind w:left="0" w:right="0" w:firstLine="780"/>
        <w:jc w:val="left"/>
        <w:rPr>
          <w:sz w:val="20"/>
          <w:szCs w:val="20"/>
        </w:rPr>
      </w:pPr>
      <w:r>
        <w:rPr>
          <w:color w:val="1A1A1A"/>
          <w:spacing w:val="0"/>
          <w:w w:val="100"/>
          <w:position w:val="0"/>
          <w:sz w:val="20"/>
          <w:szCs w:val="20"/>
        </w:rPr>
        <w:t>°</w:t>
      </w:r>
      <w:r>
        <w:rPr>
          <w:color w:val="1A1A1A"/>
          <w:spacing w:val="0"/>
          <w:w w:val="100"/>
          <w:position w:val="0"/>
          <w:sz w:val="20"/>
          <w:szCs w:val="20"/>
          <w:vertAlign w:val="superscript"/>
        </w:rPr>
        <w:t>1¥&lt;й</w:t>
      </w:r>
      <w:r>
        <w:rPr>
          <w:color w:val="1A1A1A"/>
          <w:spacing w:val="0"/>
          <w:w w:val="100"/>
          <w:position w:val="0"/>
          <w:sz w:val="20"/>
          <w:szCs w:val="20"/>
        </w:rPr>
        <w:t>Косжар</w:t>
      </w:r>
    </w:p>
    <w:p>
      <w:pPr>
        <w:pStyle w:val="Style69"/>
        <w:keepNext w:val="0"/>
        <w:keepLines w:val="0"/>
        <w:framePr w:w="1970" w:h="542" w:wrap="none" w:hAnchor="page" w:x="867" w:y="6200"/>
        <w:widowControl w:val="0"/>
        <w:pBdr>
          <w:top w:val="single" w:sz="0" w:space="0" w:color="FBF5D7"/>
          <w:left w:val="single" w:sz="0" w:space="8" w:color="FBF5D7"/>
          <w:bottom w:val="single" w:sz="0" w:space="0" w:color="FBF5D7"/>
          <w:right w:val="single" w:sz="0" w:space="8" w:color="FBF5D7"/>
        </w:pBdr>
        <w:shd w:val="clear" w:color="auto" w:fill="FBF5D7"/>
        <w:bidi w:val="0"/>
        <w:spacing w:before="0" w:after="0" w:line="0" w:lineRule="atLeast"/>
        <w:ind w:left="0" w:right="0" w:firstLine="400"/>
        <w:jc w:val="left"/>
        <w:rPr>
          <w:sz w:val="20"/>
          <w:szCs w:val="20"/>
        </w:rPr>
      </w:pPr>
      <w:r>
        <w:rPr>
          <w:color w:val="87651B"/>
          <w:spacing w:val="0"/>
          <w:w w:val="100"/>
          <w:position w:val="0"/>
          <w:sz w:val="20"/>
          <w:szCs w:val="20"/>
        </w:rPr>
        <w:t>X&lt;Sn*if'</w:t>
      </w:r>
      <w:r>
        <w:rPr>
          <w:color w:val="87651B"/>
          <w:spacing w:val="0"/>
          <w:w w:val="100"/>
          <w:position w:val="0"/>
          <w:sz w:val="20"/>
          <w:szCs w:val="20"/>
          <w:vertAlign w:val="superscript"/>
        </w:rPr>
        <w:t>r?</w:t>
      </w:r>
      <w:r>
        <w:rPr>
          <w:color w:val="87651B"/>
          <w:spacing w:val="0"/>
          <w:w w:val="100"/>
          <w:position w:val="0"/>
          <w:sz w:val="20"/>
          <w:szCs w:val="20"/>
        </w:rPr>
        <w:t xml:space="preserve"> </w:t>
      </w:r>
      <w:r>
        <w:rPr>
          <w:color w:val="4B211B"/>
          <w:spacing w:val="0"/>
          <w:w w:val="100"/>
          <w:position w:val="0"/>
          <w:sz w:val="20"/>
          <w:szCs w:val="20"/>
        </w:rPr>
        <w:t xml:space="preserve">.4-Йи </w:t>
      </w:r>
      <w:r>
        <w:rPr>
          <w:color w:val="000000"/>
          <w:spacing w:val="0"/>
          <w:w w:val="100"/>
          <w:position w:val="0"/>
          <w:sz w:val="20"/>
          <w:szCs w:val="20"/>
        </w:rPr>
        <w:t>Аманоткель</w:t>
      </w:r>
    </w:p>
    <w:p>
      <w:pPr>
        <w:pStyle w:val="Style69"/>
        <w:keepNext w:val="0"/>
        <w:keepLines w:val="0"/>
        <w:framePr w:w="511" w:h="250" w:wrap="none" w:hAnchor="page" w:x="3147" w:y="14499"/>
        <w:widowControl w:val="0"/>
        <w:shd w:val="clear" w:color="auto" w:fill="auto"/>
        <w:bidi w:val="0"/>
        <w:spacing w:before="0" w:after="0" w:line="240" w:lineRule="auto"/>
        <w:ind w:left="0" w:right="0" w:firstLine="0"/>
        <w:jc w:val="left"/>
        <w:rPr>
          <w:sz w:val="20"/>
          <w:szCs w:val="20"/>
        </w:rPr>
      </w:pPr>
      <w:r>
        <w:rPr>
          <w:rFonts w:ascii="Arial" w:eastAsia="Arial" w:hAnsi="Arial" w:cs="Arial"/>
          <w:color w:val="222222"/>
          <w:spacing w:val="0"/>
          <w:w w:val="100"/>
          <w:position w:val="0"/>
          <w:sz w:val="20"/>
          <w:szCs w:val="20"/>
        </w:rPr>
        <w:t>62°0'</w:t>
      </w:r>
    </w:p>
    <w:p>
      <w:pPr>
        <w:pStyle w:val="Style69"/>
        <w:keepNext w:val="0"/>
        <w:keepLines w:val="0"/>
        <w:framePr w:w="622" w:h="250" w:wrap="none" w:hAnchor="page" w:x="6060" w:y="14504"/>
        <w:widowControl w:val="0"/>
        <w:shd w:val="clear" w:color="auto" w:fill="auto"/>
        <w:bidi w:val="0"/>
        <w:spacing w:before="0" w:after="0" w:line="240" w:lineRule="auto"/>
        <w:ind w:left="0" w:right="0" w:firstLine="0"/>
        <w:jc w:val="both"/>
        <w:rPr>
          <w:sz w:val="20"/>
          <w:szCs w:val="20"/>
        </w:rPr>
      </w:pPr>
      <w:r>
        <w:rPr>
          <w:rFonts w:ascii="Arial" w:eastAsia="Arial" w:hAnsi="Arial" w:cs="Arial"/>
          <w:color w:val="222222"/>
          <w:spacing w:val="0"/>
          <w:w w:val="100"/>
          <w:position w:val="0"/>
          <w:sz w:val="20"/>
          <w:szCs w:val="20"/>
        </w:rPr>
        <w:t>62°30'</w:t>
      </w:r>
    </w:p>
    <w:p>
      <w:pPr>
        <w:pStyle w:val="Style69"/>
        <w:keepNext w:val="0"/>
        <w:keepLines w:val="0"/>
        <w:framePr w:w="516" w:h="250" w:wrap="none" w:hAnchor="page" w:x="9079" w:y="14504"/>
        <w:widowControl w:val="0"/>
        <w:shd w:val="clear" w:color="auto" w:fill="auto"/>
        <w:bidi w:val="0"/>
        <w:spacing w:before="0" w:after="0" w:line="240" w:lineRule="auto"/>
        <w:ind w:left="0" w:right="0" w:firstLine="0"/>
        <w:jc w:val="left"/>
        <w:rPr>
          <w:sz w:val="20"/>
          <w:szCs w:val="20"/>
        </w:rPr>
      </w:pPr>
      <w:r>
        <w:rPr>
          <w:rFonts w:ascii="Arial" w:eastAsia="Arial" w:hAnsi="Arial" w:cs="Arial"/>
          <w:color w:val="222222"/>
          <w:spacing w:val="0"/>
          <w:w w:val="100"/>
          <w:position w:val="0"/>
          <w:sz w:val="20"/>
          <w:szCs w:val="20"/>
        </w:rPr>
        <w:t>63°0'</w:t>
      </w:r>
    </w:p>
    <w:p>
      <w:pPr>
        <w:pStyle w:val="Style69"/>
        <w:keepNext w:val="0"/>
        <w:keepLines w:val="0"/>
        <w:framePr w:w="622" w:h="250" w:wrap="none" w:hAnchor="page" w:x="11993" w:y="14509"/>
        <w:widowControl w:val="0"/>
        <w:shd w:val="clear" w:color="auto" w:fill="auto"/>
        <w:bidi w:val="0"/>
        <w:spacing w:before="0" w:after="0" w:line="240" w:lineRule="auto"/>
        <w:ind w:left="0" w:right="0" w:firstLine="0"/>
        <w:jc w:val="left"/>
        <w:rPr>
          <w:sz w:val="20"/>
          <w:szCs w:val="20"/>
        </w:rPr>
      </w:pPr>
      <w:r>
        <w:rPr>
          <w:rFonts w:ascii="Arial" w:eastAsia="Arial" w:hAnsi="Arial" w:cs="Arial"/>
          <w:color w:val="222222"/>
          <w:spacing w:val="0"/>
          <w:w w:val="100"/>
          <w:position w:val="0"/>
          <w:sz w:val="20"/>
          <w:szCs w:val="20"/>
        </w:rPr>
        <w:t>63°30'</w:t>
      </w:r>
    </w:p>
    <w:p>
      <w:pPr>
        <w:pStyle w:val="Style69"/>
        <w:keepNext w:val="0"/>
        <w:keepLines w:val="0"/>
        <w:framePr w:w="516" w:h="250" w:wrap="none" w:hAnchor="page" w:x="15017" w:y="14509"/>
        <w:widowControl w:val="0"/>
        <w:shd w:val="clear" w:color="auto" w:fill="auto"/>
        <w:bidi w:val="0"/>
        <w:spacing w:before="0" w:after="0" w:line="240" w:lineRule="auto"/>
        <w:ind w:left="0" w:right="0" w:firstLine="0"/>
        <w:jc w:val="left"/>
        <w:rPr>
          <w:sz w:val="20"/>
          <w:szCs w:val="20"/>
        </w:rPr>
      </w:pPr>
      <w:r>
        <w:rPr>
          <w:rFonts w:ascii="Arial" w:eastAsia="Arial" w:hAnsi="Arial" w:cs="Arial"/>
          <w:color w:val="222222"/>
          <w:spacing w:val="0"/>
          <w:w w:val="100"/>
          <w:position w:val="0"/>
          <w:sz w:val="20"/>
          <w:szCs w:val="20"/>
        </w:rPr>
        <w:t>64°0'</w:t>
      </w:r>
    </w:p>
    <w:p>
      <w:pPr>
        <w:pStyle w:val="Style69"/>
        <w:keepNext w:val="0"/>
        <w:keepLines w:val="0"/>
        <w:framePr w:w="626" w:h="250" w:wrap="none" w:hAnchor="page" w:x="17931" w:y="14514"/>
        <w:widowControl w:val="0"/>
        <w:shd w:val="clear" w:color="auto" w:fill="auto"/>
        <w:bidi w:val="0"/>
        <w:spacing w:before="0" w:after="0" w:line="240" w:lineRule="auto"/>
        <w:ind w:left="0" w:right="0" w:firstLine="0"/>
        <w:jc w:val="left"/>
        <w:rPr>
          <w:sz w:val="20"/>
          <w:szCs w:val="20"/>
        </w:rPr>
      </w:pPr>
      <w:r>
        <w:rPr>
          <w:rFonts w:ascii="Arial" w:eastAsia="Arial" w:hAnsi="Arial" w:cs="Arial"/>
          <w:color w:val="222222"/>
          <w:spacing w:val="0"/>
          <w:w w:val="100"/>
          <w:position w:val="0"/>
          <w:sz w:val="20"/>
          <w:szCs w:val="20"/>
        </w:rPr>
        <w:t>64°30'</w:t>
      </w:r>
    </w:p>
    <w:p>
      <w:pPr>
        <w:pStyle w:val="Style69"/>
        <w:keepNext w:val="0"/>
        <w:keepLines w:val="0"/>
        <w:framePr w:w="521" w:h="250" w:wrap="none" w:hAnchor="page" w:x="20955" w:y="14519"/>
        <w:widowControl w:val="0"/>
        <w:shd w:val="clear" w:color="auto" w:fill="auto"/>
        <w:bidi w:val="0"/>
        <w:spacing w:before="0" w:after="0" w:line="240" w:lineRule="auto"/>
        <w:ind w:left="0" w:right="0" w:firstLine="0"/>
        <w:jc w:val="left"/>
        <w:rPr>
          <w:sz w:val="20"/>
          <w:szCs w:val="20"/>
        </w:rPr>
      </w:pPr>
      <w:r>
        <w:rPr>
          <w:rFonts w:ascii="Arial" w:eastAsia="Arial" w:hAnsi="Arial" w:cs="Arial"/>
          <w:color w:val="222222"/>
          <w:spacing w:val="0"/>
          <w:w w:val="100"/>
          <w:position w:val="0"/>
          <w:sz w:val="20"/>
          <w:szCs w:val="20"/>
        </w:rPr>
        <w:t>65°0'</w:t>
      </w:r>
    </w:p>
    <w:p>
      <w:pPr>
        <w:pStyle w:val="Style69"/>
        <w:keepNext w:val="0"/>
        <w:keepLines w:val="0"/>
        <w:framePr w:w="216" w:h="9029" w:hRule="exact" w:wrap="none" w:hAnchor="page" w:x="23095" w:y="3047"/>
        <w:widowControl w:val="0"/>
        <w:shd w:val="clear" w:color="auto" w:fill="auto"/>
        <w:tabs>
          <w:tab w:pos="4255" w:val="left"/>
          <w:tab w:pos="8402" w:val="left"/>
        </w:tabs>
        <w:bidi w:val="0"/>
        <w:spacing w:before="0" w:after="0" w:line="240" w:lineRule="auto"/>
        <w:ind w:left="0" w:right="0" w:firstLine="0"/>
        <w:jc w:val="left"/>
        <w:textDirection w:val="btLr"/>
        <w:rPr>
          <w:sz w:val="20"/>
          <w:szCs w:val="20"/>
        </w:rPr>
      </w:pPr>
      <w:r>
        <w:rPr>
          <w:rFonts w:ascii="Arial" w:eastAsia="Arial" w:hAnsi="Arial" w:cs="Arial"/>
          <w:color w:val="222222"/>
          <w:spacing w:val="0"/>
          <w:w w:val="100"/>
          <w:position w:val="0"/>
          <w:sz w:val="20"/>
          <w:szCs w:val="20"/>
        </w:rPr>
        <w:t>45°30'</w:t>
        <w:tab/>
        <w:t>46°0'</w:t>
        <w:tab/>
        <w:t>46°30'</w:t>
      </w:r>
    </w:p>
    <w:p>
      <w:pPr>
        <w:widowControl w:val="0"/>
        <w:spacing w:line="360" w:lineRule="exact"/>
      </w:pPr>
      <w:r>
        <w:drawing>
          <wp:anchor distT="152400" distB="176530" distL="143510" distR="149225" simplePos="0" relativeHeight="62914740" behindDoc="1" locked="0" layoutInCell="1" allowOverlap="1">
            <wp:simplePos x="0" y="0"/>
            <wp:positionH relativeFrom="page">
              <wp:posOffset>452120</wp:posOffset>
            </wp:positionH>
            <wp:positionV relativeFrom="margin">
              <wp:posOffset>830580</wp:posOffset>
            </wp:positionV>
            <wp:extent cx="14203680" cy="8369935"/>
            <wp:wrapNone/>
            <wp:docPr id="202" name="Shape 202"/>
            <a:graphic xmlns:a="http://schemas.openxmlformats.org/drawingml/2006/main">
              <a:graphicData uri="http://schemas.openxmlformats.org/drawingml/2006/picture">
                <pic:pic xmlns:pic="http://schemas.openxmlformats.org/drawingml/2006/picture">
                  <pic:nvPicPr>
                    <pic:cNvPr id="203" name="Picture box 203"/>
                    <pic:cNvPicPr/>
                  </pic:nvPicPr>
                  <pic:blipFill>
                    <a:blip r:embed="rId181"/>
                    <a:stretch/>
                  </pic:blipFill>
                  <pic:spPr>
                    <a:xfrm>
                      <a:ext cx="14203680" cy="836993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366" w:line="1" w:lineRule="exact"/>
      </w:pPr>
    </w:p>
    <w:p>
      <w:pPr>
        <w:widowControl w:val="0"/>
        <w:spacing w:line="1" w:lineRule="exact"/>
        <w:sectPr>
          <w:footnotePr>
            <w:pos w:val="pageBottom"/>
            <w:numFmt w:val="decimal"/>
            <w:numStart w:val="1"/>
            <w:numRestart w:val="continuous"/>
            <w15:footnoteColumns w:val="1"/>
          </w:footnotePr>
          <w:pgSz w:w="23800" w:h="16840" w:orient="landscape"/>
          <w:pgMar w:top="1139" w:right="491" w:bottom="733" w:left="486" w:header="711" w:footer="305" w:gutter="0"/>
          <w:cols w:space="720"/>
          <w:noEndnote/>
          <w:rtlGutter w:val="0"/>
          <w:docGrid w:linePitch="360"/>
        </w:sectPr>
      </w:pPr>
    </w:p>
    <w:p>
      <w:pPr>
        <w:pStyle w:val="Style54"/>
        <w:keepNext/>
        <w:keepLines/>
        <w:framePr w:w="5434" w:h="367" w:wrap="none" w:hAnchor="page" w:x="764" w:y="767"/>
        <w:widowControl w:val="0"/>
        <w:shd w:val="clear" w:color="auto" w:fill="auto"/>
        <w:bidi w:val="0"/>
        <w:spacing w:before="0" w:after="0" w:line="240" w:lineRule="auto"/>
        <w:ind w:left="0" w:right="0" w:firstLine="0"/>
        <w:jc w:val="left"/>
      </w:pPr>
      <w:bookmarkStart w:id="1199" w:name="bookmark1199"/>
      <w:bookmarkStart w:id="1200" w:name="bookmark1200"/>
      <w:bookmarkStart w:id="1201" w:name="bookmark1201"/>
      <w:r>
        <w:rPr>
          <w:color w:val="000000"/>
          <w:spacing w:val="0"/>
          <w:w w:val="100"/>
          <w:position w:val="0"/>
        </w:rPr>
        <w:t>Районы падения отделяющихся частей РН</w:t>
      </w:r>
      <w:bookmarkEnd w:id="1199"/>
      <w:bookmarkEnd w:id="1200"/>
      <w:bookmarkEnd w:id="1201"/>
    </w:p>
    <w:p>
      <w:pPr>
        <w:pStyle w:val="Style280"/>
        <w:keepNext w:val="0"/>
        <w:keepLines w:val="0"/>
        <w:framePr w:w="626" w:h="250" w:wrap="none" w:hAnchor="page" w:x="553" w:y="1429"/>
        <w:widowControl w:val="0"/>
        <w:shd w:val="clear" w:color="auto" w:fill="auto"/>
        <w:bidi w:val="0"/>
        <w:spacing w:before="0" w:after="0" w:line="240" w:lineRule="auto"/>
        <w:ind w:left="0" w:right="0" w:firstLine="0"/>
        <w:jc w:val="both"/>
      </w:pPr>
      <w:r>
        <w:rPr>
          <w:color w:val="222222"/>
          <w:spacing w:val="0"/>
          <w:w w:val="100"/>
          <w:position w:val="0"/>
        </w:rPr>
        <w:t>86°30'</w:t>
      </w:r>
    </w:p>
    <w:p>
      <w:pPr>
        <w:pStyle w:val="Style15"/>
        <w:keepNext w:val="0"/>
        <w:keepLines w:val="0"/>
        <w:framePr w:w="2947" w:h="1354" w:wrap="none" w:hAnchor="page" w:x="20079" w:y="1"/>
        <w:widowControl w:val="0"/>
        <w:shd w:val="clear" w:color="auto" w:fill="auto"/>
        <w:bidi w:val="0"/>
        <w:spacing w:before="0" w:after="0" w:line="240" w:lineRule="auto"/>
        <w:ind w:left="0" w:right="0" w:firstLine="0"/>
        <w:jc w:val="right"/>
      </w:pPr>
      <w:r>
        <w:rPr>
          <w:b/>
          <w:bCs/>
          <w:color w:val="000000"/>
          <w:spacing w:val="0"/>
          <w:w w:val="100"/>
          <w:position w:val="0"/>
        </w:rPr>
        <w:t>Российская Федерация</w:t>
      </w:r>
    </w:p>
    <w:p>
      <w:pPr>
        <w:pStyle w:val="Style15"/>
        <w:keepNext w:val="0"/>
        <w:keepLines w:val="0"/>
        <w:framePr w:w="2947" w:h="1354" w:wrap="none" w:hAnchor="page" w:x="20079" w:y="1"/>
        <w:widowControl w:val="0"/>
        <w:shd w:val="clear" w:color="auto" w:fill="auto"/>
        <w:bidi w:val="0"/>
        <w:spacing w:before="0" w:after="0" w:line="240" w:lineRule="auto"/>
        <w:ind w:left="0" w:right="0" w:firstLine="0"/>
        <w:jc w:val="right"/>
      </w:pPr>
      <w:r>
        <w:rPr>
          <w:b/>
          <w:bCs/>
          <w:color w:val="000000"/>
          <w:spacing w:val="0"/>
          <w:w w:val="100"/>
          <w:position w:val="0"/>
        </w:rPr>
        <w:t>Республика Хакасия</w:t>
      </w:r>
    </w:p>
    <w:p>
      <w:pPr>
        <w:pStyle w:val="Style15"/>
        <w:keepNext w:val="0"/>
        <w:keepLines w:val="0"/>
        <w:framePr w:w="2947" w:h="1354" w:wrap="none" w:hAnchor="page" w:x="20079" w:y="1"/>
        <w:widowControl w:val="0"/>
        <w:shd w:val="clear" w:color="auto" w:fill="auto"/>
        <w:bidi w:val="0"/>
        <w:spacing w:before="0" w:after="0" w:line="240" w:lineRule="auto"/>
        <w:ind w:left="0" w:right="0" w:firstLine="0"/>
        <w:jc w:val="right"/>
      </w:pPr>
      <w:r>
        <w:rPr>
          <w:b/>
          <w:bCs/>
          <w:color w:val="000000"/>
          <w:spacing w:val="0"/>
          <w:w w:val="100"/>
          <w:position w:val="0"/>
        </w:rPr>
        <w:t>Республика Тыва</w:t>
      </w:r>
    </w:p>
    <w:p>
      <w:pPr>
        <w:pStyle w:val="Style15"/>
        <w:keepNext w:val="0"/>
        <w:keepLines w:val="0"/>
        <w:framePr w:w="2947" w:h="1354" w:wrap="none" w:hAnchor="page" w:x="20079" w:y="1"/>
        <w:widowControl w:val="0"/>
        <w:shd w:val="clear" w:color="auto" w:fill="auto"/>
        <w:bidi w:val="0"/>
        <w:spacing w:before="0" w:after="0" w:line="240" w:lineRule="auto"/>
        <w:ind w:left="0" w:right="0" w:firstLine="0"/>
        <w:jc w:val="right"/>
      </w:pPr>
      <w:r>
        <w:rPr>
          <w:b/>
          <w:bCs/>
          <w:color w:val="000000"/>
          <w:spacing w:val="0"/>
          <w:w w:val="100"/>
          <w:position w:val="0"/>
        </w:rPr>
        <w:t>Республика Алтай</w:t>
      </w:r>
    </w:p>
    <w:p>
      <w:pPr>
        <w:pStyle w:val="Style69"/>
        <w:keepNext w:val="0"/>
        <w:keepLines w:val="0"/>
        <w:framePr w:w="211" w:h="8914" w:hRule="exact" w:wrap="none" w:hAnchor="page" w:x="490" w:y="2441"/>
        <w:widowControl w:val="0"/>
        <w:shd w:val="clear" w:color="auto" w:fill="auto"/>
        <w:tabs>
          <w:tab w:pos="4150" w:val="left"/>
          <w:tab w:pos="8407" w:val="left"/>
        </w:tabs>
        <w:bidi w:val="0"/>
        <w:spacing w:before="0" w:after="0" w:line="240" w:lineRule="auto"/>
        <w:ind w:left="0" w:right="0" w:firstLine="0"/>
        <w:jc w:val="left"/>
        <w:textDirection w:val="btLr"/>
        <w:rPr>
          <w:sz w:val="20"/>
          <w:szCs w:val="20"/>
        </w:rPr>
      </w:pPr>
      <w:r>
        <w:rPr>
          <w:rFonts w:ascii="Arial" w:eastAsia="Arial" w:hAnsi="Arial" w:cs="Arial"/>
          <w:color w:val="222222"/>
          <w:spacing w:val="0"/>
          <w:w w:val="100"/>
          <w:position w:val="0"/>
          <w:sz w:val="20"/>
          <w:szCs w:val="20"/>
        </w:rPr>
        <w:t>51 °0'</w:t>
        <w:tab/>
        <w:t>51°30'</w:t>
        <w:tab/>
        <w:t>52°0'</w:t>
      </w:r>
    </w:p>
    <w:p>
      <w:pPr>
        <w:pStyle w:val="Style69"/>
        <w:keepNext w:val="0"/>
        <w:keepLines w:val="0"/>
        <w:framePr w:w="516" w:h="250" w:wrap="none" w:hAnchor="page" w:x="3193" w:y="1429"/>
        <w:widowControl w:val="0"/>
        <w:shd w:val="clear" w:color="auto" w:fill="auto"/>
        <w:bidi w:val="0"/>
        <w:spacing w:before="0" w:after="0" w:line="240" w:lineRule="auto"/>
        <w:ind w:left="0" w:right="0" w:firstLine="0"/>
        <w:jc w:val="left"/>
        <w:rPr>
          <w:sz w:val="20"/>
          <w:szCs w:val="20"/>
        </w:rPr>
      </w:pPr>
      <w:r>
        <w:rPr>
          <w:rFonts w:ascii="Arial" w:eastAsia="Arial" w:hAnsi="Arial" w:cs="Arial"/>
          <w:color w:val="222222"/>
          <w:spacing w:val="0"/>
          <w:w w:val="100"/>
          <w:position w:val="0"/>
          <w:sz w:val="20"/>
          <w:szCs w:val="20"/>
        </w:rPr>
        <w:t>87°0'</w:t>
      </w:r>
    </w:p>
    <w:p>
      <w:pPr>
        <w:pStyle w:val="Style69"/>
        <w:keepNext w:val="0"/>
        <w:keepLines w:val="0"/>
        <w:framePr w:w="626" w:h="250" w:wrap="none" w:hAnchor="page" w:x="5727" w:y="1429"/>
        <w:widowControl w:val="0"/>
        <w:shd w:val="clear" w:color="auto" w:fill="auto"/>
        <w:bidi w:val="0"/>
        <w:spacing w:before="0" w:after="0" w:line="240" w:lineRule="auto"/>
        <w:ind w:left="0" w:right="0" w:firstLine="0"/>
        <w:jc w:val="both"/>
        <w:rPr>
          <w:sz w:val="20"/>
          <w:szCs w:val="20"/>
        </w:rPr>
      </w:pPr>
      <w:r>
        <w:rPr>
          <w:rFonts w:ascii="Arial" w:eastAsia="Arial" w:hAnsi="Arial" w:cs="Arial"/>
          <w:color w:val="222222"/>
          <w:spacing w:val="0"/>
          <w:w w:val="100"/>
          <w:position w:val="0"/>
          <w:sz w:val="20"/>
          <w:szCs w:val="20"/>
        </w:rPr>
        <w:t>87°30'</w:t>
      </w:r>
    </w:p>
    <w:p>
      <w:pPr>
        <w:pStyle w:val="Style69"/>
        <w:keepNext w:val="0"/>
        <w:keepLines w:val="0"/>
        <w:framePr w:w="516" w:h="250" w:wrap="none" w:hAnchor="page" w:x="8372" w:y="1429"/>
        <w:widowControl w:val="0"/>
        <w:shd w:val="clear" w:color="auto" w:fill="auto"/>
        <w:bidi w:val="0"/>
        <w:spacing w:before="0" w:after="0" w:line="240" w:lineRule="auto"/>
        <w:ind w:left="0" w:right="0" w:firstLine="0"/>
        <w:jc w:val="left"/>
        <w:rPr>
          <w:sz w:val="20"/>
          <w:szCs w:val="20"/>
        </w:rPr>
      </w:pPr>
      <w:r>
        <w:rPr>
          <w:rFonts w:ascii="Arial" w:eastAsia="Arial" w:hAnsi="Arial" w:cs="Arial"/>
          <w:color w:val="222222"/>
          <w:spacing w:val="0"/>
          <w:w w:val="100"/>
          <w:position w:val="0"/>
          <w:sz w:val="20"/>
          <w:szCs w:val="20"/>
        </w:rPr>
        <w:t>88°0'</w:t>
      </w:r>
    </w:p>
    <w:p>
      <w:pPr>
        <w:pStyle w:val="Style69"/>
        <w:keepNext w:val="0"/>
        <w:keepLines w:val="0"/>
        <w:framePr w:w="626" w:h="250" w:wrap="none" w:hAnchor="page" w:x="10906" w:y="1429"/>
        <w:widowControl w:val="0"/>
        <w:shd w:val="clear" w:color="auto" w:fill="auto"/>
        <w:bidi w:val="0"/>
        <w:spacing w:before="0" w:after="0" w:line="240" w:lineRule="auto"/>
        <w:ind w:left="0" w:right="0" w:firstLine="0"/>
        <w:jc w:val="left"/>
        <w:rPr>
          <w:sz w:val="20"/>
          <w:szCs w:val="20"/>
        </w:rPr>
      </w:pPr>
      <w:r>
        <w:rPr>
          <w:rFonts w:ascii="Arial" w:eastAsia="Arial" w:hAnsi="Arial" w:cs="Arial"/>
          <w:color w:val="222222"/>
          <w:spacing w:val="0"/>
          <w:w w:val="100"/>
          <w:position w:val="0"/>
          <w:sz w:val="20"/>
          <w:szCs w:val="20"/>
        </w:rPr>
        <w:t>88°30'</w:t>
      </w:r>
    </w:p>
    <w:p>
      <w:pPr>
        <w:pStyle w:val="Style69"/>
        <w:keepNext w:val="0"/>
        <w:keepLines w:val="0"/>
        <w:framePr w:w="516" w:h="250" w:wrap="none" w:hAnchor="page" w:x="13551" w:y="1429"/>
        <w:widowControl w:val="0"/>
        <w:shd w:val="clear" w:color="auto" w:fill="auto"/>
        <w:bidi w:val="0"/>
        <w:spacing w:before="0" w:after="0" w:line="240" w:lineRule="auto"/>
        <w:ind w:left="0" w:right="0" w:firstLine="0"/>
        <w:jc w:val="left"/>
        <w:rPr>
          <w:sz w:val="20"/>
          <w:szCs w:val="20"/>
        </w:rPr>
      </w:pPr>
      <w:r>
        <w:rPr>
          <w:rFonts w:ascii="Arial" w:eastAsia="Arial" w:hAnsi="Arial" w:cs="Arial"/>
          <w:color w:val="222222"/>
          <w:spacing w:val="0"/>
          <w:w w:val="100"/>
          <w:position w:val="0"/>
          <w:sz w:val="20"/>
          <w:szCs w:val="20"/>
        </w:rPr>
        <w:t>89°0'</w:t>
      </w:r>
    </w:p>
    <w:p>
      <w:pPr>
        <w:pStyle w:val="Style69"/>
        <w:keepNext w:val="0"/>
        <w:keepLines w:val="0"/>
        <w:framePr w:w="626" w:h="250" w:wrap="none" w:hAnchor="page" w:x="16086" w:y="1429"/>
        <w:widowControl w:val="0"/>
        <w:shd w:val="clear" w:color="auto" w:fill="auto"/>
        <w:bidi w:val="0"/>
        <w:spacing w:before="0" w:after="0" w:line="240" w:lineRule="auto"/>
        <w:ind w:left="0" w:right="0" w:firstLine="0"/>
        <w:jc w:val="right"/>
        <w:rPr>
          <w:sz w:val="20"/>
          <w:szCs w:val="20"/>
        </w:rPr>
      </w:pPr>
      <w:r>
        <w:rPr>
          <w:rFonts w:ascii="Arial" w:eastAsia="Arial" w:hAnsi="Arial" w:cs="Arial"/>
          <w:color w:val="222222"/>
          <w:spacing w:val="0"/>
          <w:w w:val="100"/>
          <w:position w:val="0"/>
          <w:sz w:val="20"/>
          <w:szCs w:val="20"/>
        </w:rPr>
        <w:t>89°30'</w:t>
      </w:r>
    </w:p>
    <w:p>
      <w:pPr>
        <w:pStyle w:val="Style69"/>
        <w:keepNext w:val="0"/>
        <w:keepLines w:val="0"/>
        <w:framePr w:w="516" w:h="250" w:wrap="none" w:hAnchor="page" w:x="18735" w:y="1429"/>
        <w:widowControl w:val="0"/>
        <w:shd w:val="clear" w:color="auto" w:fill="auto"/>
        <w:bidi w:val="0"/>
        <w:spacing w:before="0" w:after="0" w:line="240" w:lineRule="auto"/>
        <w:ind w:left="0" w:right="0" w:firstLine="0"/>
        <w:jc w:val="left"/>
        <w:rPr>
          <w:sz w:val="20"/>
          <w:szCs w:val="20"/>
        </w:rPr>
      </w:pPr>
      <w:r>
        <w:rPr>
          <w:rFonts w:ascii="Arial" w:eastAsia="Arial" w:hAnsi="Arial" w:cs="Arial"/>
          <w:color w:val="222222"/>
          <w:spacing w:val="0"/>
          <w:w w:val="100"/>
          <w:position w:val="0"/>
          <w:sz w:val="20"/>
          <w:szCs w:val="20"/>
        </w:rPr>
        <w:t>90°0'</w:t>
      </w:r>
    </w:p>
    <w:p>
      <w:pPr>
        <w:pStyle w:val="Style69"/>
        <w:keepNext w:val="0"/>
        <w:keepLines w:val="0"/>
        <w:framePr w:w="622" w:h="250" w:wrap="none" w:hAnchor="page" w:x="21274" w:y="1429"/>
        <w:widowControl w:val="0"/>
        <w:shd w:val="clear" w:color="auto" w:fill="auto"/>
        <w:bidi w:val="0"/>
        <w:spacing w:before="0" w:after="0" w:line="240" w:lineRule="auto"/>
        <w:ind w:left="0" w:right="0" w:firstLine="0"/>
        <w:jc w:val="left"/>
        <w:rPr>
          <w:sz w:val="20"/>
          <w:szCs w:val="20"/>
        </w:rPr>
      </w:pPr>
      <w:r>
        <w:rPr>
          <w:rFonts w:ascii="Arial" w:eastAsia="Arial" w:hAnsi="Arial" w:cs="Arial"/>
          <w:color w:val="222222"/>
          <w:spacing w:val="0"/>
          <w:w w:val="100"/>
          <w:position w:val="0"/>
          <w:sz w:val="20"/>
          <w:szCs w:val="20"/>
        </w:rPr>
        <w:t>90°30'</w:t>
      </w:r>
    </w:p>
    <w:p>
      <w:pPr>
        <w:pStyle w:val="Style69"/>
        <w:keepNext w:val="0"/>
        <w:keepLines w:val="0"/>
        <w:framePr w:w="917" w:h="262" w:wrap="none" w:hAnchor="page" w:x="18063" w:y="8199"/>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Кара^Хол^</w:t>
      </w:r>
    </w:p>
    <w:p>
      <w:pPr>
        <w:pStyle w:val="Style69"/>
        <w:keepNext w:val="0"/>
        <w:keepLines w:val="0"/>
        <w:framePr w:w="835" w:h="245" w:wrap="none" w:hAnchor="page" w:x="20914" w:y="8343"/>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Хонделен</w:t>
      </w:r>
    </w:p>
    <w:p>
      <w:pPr>
        <w:pStyle w:val="Style69"/>
        <w:keepNext w:val="0"/>
        <w:keepLines w:val="0"/>
        <w:framePr w:w="737" w:h="250" w:wrap="none" w:hAnchor="page" w:x="6462" w:y="8463"/>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Балыкча</w:t>
      </w:r>
    </w:p>
    <w:p>
      <w:pPr>
        <w:pStyle w:val="Style69"/>
        <w:keepNext w:val="0"/>
        <w:keepLines w:val="0"/>
        <w:framePr w:w="994" w:h="259" w:wrap="none" w:hAnchor="page" w:x="21982" w:y="859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[онЛерезин</w:t>
      </w:r>
    </w:p>
    <w:p>
      <w:pPr>
        <w:pStyle w:val="Style69"/>
        <w:keepNext w:val="0"/>
        <w:keepLines w:val="0"/>
        <w:framePr w:w="667" w:h="250" w:wrap="none" w:hAnchor="page" w:x="20365" w:y="10345"/>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Жемчик</w:t>
      </w:r>
    </w:p>
    <w:p>
      <w:pPr>
        <w:pStyle w:val="Style69"/>
        <w:keepNext w:val="0"/>
        <w:keepLines w:val="0"/>
        <w:framePr w:w="331" w:h="192" w:wrap="none" w:hAnchor="page" w:x="21289" w:y="10673"/>
        <w:widowControl w:val="0"/>
        <w:shd w:val="clear" w:color="auto" w:fill="auto"/>
        <w:bidi w:val="0"/>
        <w:spacing w:before="0" w:after="0" w:line="240" w:lineRule="auto"/>
        <w:ind w:left="0" w:right="0" w:firstLine="0"/>
        <w:jc w:val="left"/>
        <w:rPr>
          <w:sz w:val="15"/>
          <w:szCs w:val="15"/>
        </w:rPr>
      </w:pPr>
      <w:r>
        <w:rPr>
          <w:rFonts w:ascii="Arial" w:eastAsia="Arial" w:hAnsi="Arial" w:cs="Arial"/>
          <w:color w:val="000000"/>
          <w:spacing w:val="0"/>
          <w:w w:val="100"/>
          <w:position w:val="0"/>
          <w:sz w:val="15"/>
          <w:szCs w:val="15"/>
        </w:rPr>
        <w:t>1вак</w:t>
      </w:r>
    </w:p>
    <w:p>
      <w:pPr>
        <w:pStyle w:val="Style69"/>
        <w:keepNext w:val="0"/>
        <w:keepLines w:val="0"/>
        <w:framePr w:w="581" w:h="250" w:wrap="none" w:hAnchor="page" w:x="12946" w:y="13971"/>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[Язула]</w:t>
      </w:r>
    </w:p>
    <w:p>
      <w:pPr>
        <w:pStyle w:val="Style69"/>
        <w:keepNext w:val="0"/>
        <w:keepLines w:val="0"/>
        <w:framePr w:w="1027" w:h="571" w:wrap="none" w:hAnchor="page" w:x="3942" w:y="2146"/>
        <w:widowControl w:val="0"/>
        <w:shd w:val="clear" w:color="auto" w:fill="auto"/>
        <w:bidi w:val="0"/>
        <w:spacing w:before="0" w:after="0" w:line="288" w:lineRule="auto"/>
        <w:ind w:left="0" w:right="0" w:firstLine="0"/>
        <w:jc w:val="center"/>
        <w:rPr>
          <w:sz w:val="20"/>
          <w:szCs w:val="20"/>
        </w:rPr>
      </w:pPr>
      <w:r>
        <w:rPr>
          <w:color w:val="000000"/>
          <w:spacing w:val="0"/>
          <w:w w:val="100"/>
          <w:position w:val="0"/>
          <w:sz w:val="20"/>
          <w:szCs w:val="20"/>
          <w:u w:val="single"/>
        </w:rPr>
        <w:t xml:space="preserve">[Вёрх;Бййск| </w:t>
      </w:r>
      <w:r>
        <w:rPr>
          <w:color w:val="000000"/>
          <w:spacing w:val="0"/>
          <w:w w:val="100"/>
          <w:position w:val="0"/>
          <w:sz w:val="20"/>
          <w:szCs w:val="20"/>
        </w:rPr>
        <w:t>Тулой</w:t>
      </w:r>
    </w:p>
    <w:p>
      <w:pPr>
        <w:pStyle w:val="Style69"/>
        <w:keepNext w:val="0"/>
        <w:keepLines w:val="0"/>
        <w:framePr w:w="566" w:h="530" w:wrap="none" w:hAnchor="page" w:x="21901" w:y="8938"/>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рурак</w:t>
      </w:r>
    </w:p>
    <w:p>
      <w:pPr>
        <w:pStyle w:val="Style69"/>
        <w:keepNext w:val="0"/>
        <w:keepLines w:val="0"/>
        <w:framePr w:w="566" w:h="530" w:wrap="none" w:hAnchor="page" w:x="21901" w:y="8938"/>
        <w:widowControl w:val="0"/>
        <w:shd w:val="clear" w:color="auto" w:fill="auto"/>
        <w:bidi w:val="0"/>
        <w:spacing w:before="0" w:after="0" w:line="214" w:lineRule="auto"/>
        <w:ind w:left="0" w:right="0" w:firstLine="0"/>
        <w:jc w:val="both"/>
        <w:rPr>
          <w:sz w:val="24"/>
          <w:szCs w:val="24"/>
        </w:rPr>
      </w:pPr>
      <w:r>
        <w:rPr>
          <w:rFonts w:ascii="Calibri" w:eastAsia="Calibri" w:hAnsi="Calibri" w:cs="Calibri"/>
          <w:color w:val="000000"/>
          <w:spacing w:val="0"/>
          <w:w w:val="100"/>
          <w:position w:val="0"/>
          <w:sz w:val="24"/>
          <w:szCs w:val="24"/>
        </w:rPr>
        <w:t>Блыкя</w:t>
      </w:r>
    </w:p>
    <w:p>
      <w:pPr>
        <w:pStyle w:val="Style69"/>
        <w:keepNext w:val="0"/>
        <w:keepLines w:val="0"/>
        <w:framePr w:w="2170" w:h="526" w:wrap="none" w:hAnchor="page" w:x="5334" w:y="9037"/>
        <w:widowControl w:val="0"/>
        <w:shd w:val="clear" w:color="auto" w:fill="auto"/>
        <w:bidi w:val="0"/>
        <w:spacing w:before="0" w:after="0" w:line="240" w:lineRule="auto"/>
        <w:ind w:left="0" w:right="0" w:firstLine="0"/>
        <w:jc w:val="left"/>
        <w:rPr>
          <w:sz w:val="20"/>
          <w:szCs w:val="20"/>
        </w:rPr>
      </w:pPr>
      <w:r>
        <w:rPr>
          <w:rFonts w:ascii="Tahoma" w:eastAsia="Tahoma" w:hAnsi="Tahoma" w:cs="Tahoma"/>
          <w:color w:val="222222"/>
          <w:spacing w:val="0"/>
          <w:w w:val="100"/>
          <w:position w:val="0"/>
          <w:sz w:val="20"/>
          <w:szCs w:val="20"/>
          <w:u w:val="single"/>
        </w:rPr>
        <w:t>Н^есп УЛ</w:t>
      </w:r>
      <w:r>
        <w:rPr>
          <w:rFonts w:ascii="Tahoma" w:eastAsia="Tahoma" w:hAnsi="Tahoma" w:cs="Tahoma"/>
          <w:color w:val="222222"/>
          <w:spacing w:val="0"/>
          <w:w w:val="100"/>
          <w:position w:val="0"/>
          <w:sz w:val="20"/>
          <w:szCs w:val="20"/>
        </w:rPr>
        <w:t xml:space="preserve"> &gt;</w:t>
      </w:r>
      <w:r>
        <w:rPr>
          <w:rFonts w:ascii="Tahoma" w:eastAsia="Tahoma" w:hAnsi="Tahoma" w:cs="Tahoma"/>
          <w:color w:val="222222"/>
          <w:spacing w:val="0"/>
          <w:w w:val="100"/>
          <w:position w:val="0"/>
          <w:sz w:val="20"/>
          <w:szCs w:val="20"/>
          <w:u w:val="single"/>
        </w:rPr>
        <w:t>л икау'/Хлтаи!</w:t>
      </w:r>
    </w:p>
    <w:p>
      <w:pPr>
        <w:pStyle w:val="Style69"/>
        <w:keepNext w:val="0"/>
        <w:keepLines w:val="0"/>
        <w:framePr w:w="2170" w:h="526" w:wrap="none" w:hAnchor="page" w:x="5334" w:y="9037"/>
        <w:widowControl w:val="0"/>
        <w:shd w:val="clear" w:color="auto" w:fill="auto"/>
        <w:bidi w:val="0"/>
        <w:spacing w:before="0" w:after="0" w:line="240" w:lineRule="auto"/>
        <w:ind w:left="0" w:right="0" w:firstLine="540"/>
        <w:jc w:val="left"/>
        <w:rPr>
          <w:sz w:val="20"/>
          <w:szCs w:val="20"/>
        </w:rPr>
      </w:pPr>
      <w:r>
        <w:rPr>
          <w:color w:val="222222"/>
          <w:spacing w:val="0"/>
          <w:w w:val="100"/>
          <w:position w:val="0"/>
          <w:sz w:val="20"/>
          <w:szCs w:val="20"/>
        </w:rPr>
        <w:t xml:space="preserve">5. </w:t>
      </w:r>
      <w:r>
        <w:rPr>
          <w:color w:val="5C5C5C"/>
          <w:spacing w:val="0"/>
          <w:w w:val="100"/>
          <w:position w:val="0"/>
          <w:sz w:val="20"/>
          <w:szCs w:val="20"/>
        </w:rPr>
        <w:t xml:space="preserve">/ </w:t>
      </w:r>
      <w:r>
        <w:rPr>
          <w:color w:val="000000"/>
          <w:spacing w:val="0"/>
          <w:w w:val="100"/>
          <w:position w:val="0"/>
          <w:sz w:val="20"/>
          <w:szCs w:val="20"/>
        </w:rPr>
        <w:t>Кок-Паш</w:t>
      </w:r>
    </w:p>
    <w:p>
      <w:pPr>
        <w:pStyle w:val="Style69"/>
        <w:keepNext w:val="0"/>
        <w:keepLines w:val="0"/>
        <w:framePr w:w="2378" w:h="1109" w:wrap="none" w:hAnchor="page" w:x="20278" w:y="8938"/>
        <w:widowControl w:val="0"/>
        <w:shd w:val="clear" w:color="auto" w:fill="auto"/>
        <w:bidi w:val="0"/>
        <w:spacing w:before="0" w:after="0" w:line="257" w:lineRule="auto"/>
        <w:ind w:left="620" w:right="680" w:firstLine="0"/>
        <w:jc w:val="right"/>
        <w:rPr>
          <w:sz w:val="20"/>
          <w:szCs w:val="20"/>
        </w:rPr>
      </w:pPr>
      <w:r>
        <w:rPr>
          <w:color w:val="000000"/>
          <w:spacing w:val="0"/>
          <w:w w:val="100"/>
          <w:position w:val="0"/>
          <w:sz w:val="20"/>
          <w:szCs w:val="20"/>
        </w:rPr>
        <w:t>. Ак</w:t>
      </w:r>
      <w:r>
        <w:rPr>
          <w:color w:val="000000"/>
          <w:spacing w:val="0"/>
          <w:w w:val="100"/>
          <w:position w:val="0"/>
          <w:sz w:val="20"/>
          <w:szCs w:val="20"/>
        </w:rPr>
        <w:t xml:space="preserve">-flcj </w:t>
      </w:r>
      <w:r>
        <w:rPr>
          <w:color w:val="000000"/>
          <w:spacing w:val="0"/>
          <w:w w:val="100"/>
          <w:position w:val="0"/>
          <w:sz w:val="20"/>
          <w:szCs w:val="20"/>
        </w:rPr>
        <w:t>Кызыл-Маж;</w:t>
      </w:r>
    </w:p>
    <w:p>
      <w:pPr>
        <w:pStyle w:val="Style69"/>
        <w:keepNext w:val="0"/>
        <w:keepLines w:val="0"/>
        <w:framePr w:w="2378" w:h="1109" w:wrap="none" w:hAnchor="page" w:x="20278" w:y="8938"/>
        <w:widowControl w:val="0"/>
        <w:shd w:val="clear" w:color="auto" w:fill="auto"/>
        <w:bidi w:val="0"/>
        <w:spacing w:before="0" w:after="0" w:line="257" w:lineRule="auto"/>
        <w:ind w:left="0" w:right="0" w:firstLine="0"/>
        <w:jc w:val="left"/>
        <w:rPr>
          <w:sz w:val="20"/>
          <w:szCs w:val="20"/>
        </w:rPr>
      </w:pPr>
      <w:r>
        <w:rPr>
          <w:color w:val="4B211B"/>
          <w:spacing w:val="0"/>
          <w:w w:val="100"/>
          <w:position w:val="0"/>
          <w:sz w:val="20"/>
          <w:szCs w:val="20"/>
        </w:rPr>
        <w:t>Аксы-Барлы.к</w:t>
      </w:r>
      <w:r>
        <w:rPr>
          <w:color w:val="4B211B"/>
          <w:spacing w:val="0"/>
          <w:w w:val="100"/>
          <w:position w:val="0"/>
          <w:sz w:val="20"/>
          <w:szCs w:val="20"/>
          <w:vertAlign w:val="subscript"/>
        </w:rPr>
        <w:t>сБарл</w:t>
      </w:r>
      <w:r>
        <w:rPr>
          <w:color w:val="4B211B"/>
          <w:spacing w:val="0"/>
          <w:w w:val="100"/>
          <w:position w:val="0"/>
          <w:sz w:val="20"/>
          <w:szCs w:val="20"/>
        </w:rPr>
        <w:t>;</w:t>
      </w:r>
      <w:r>
        <w:rPr>
          <w:color w:val="4B211B"/>
          <w:spacing w:val="0"/>
          <w:w w:val="100"/>
          <w:position w:val="0"/>
          <w:sz w:val="20"/>
          <w:szCs w:val="20"/>
          <w:vertAlign w:val="subscript"/>
        </w:rPr>
        <w:t>|К</w:t>
      </w:r>
      <w:r>
        <w:rPr>
          <w:color w:val="4B211B"/>
          <w:spacing w:val="0"/>
          <w:w w:val="100"/>
          <w:position w:val="0"/>
          <w:sz w:val="20"/>
          <w:szCs w:val="20"/>
        </w:rPr>
        <w:t>Я</w:t>
      </w:r>
    </w:p>
    <w:p>
      <w:pPr>
        <w:pStyle w:val="Style69"/>
        <w:keepNext w:val="0"/>
        <w:keepLines w:val="0"/>
        <w:framePr w:w="2378" w:h="1109" w:wrap="none" w:hAnchor="page" w:x="20278" w:y="8938"/>
        <w:widowControl w:val="0"/>
        <w:shd w:val="clear" w:color="auto" w:fill="auto"/>
        <w:bidi w:val="0"/>
        <w:spacing w:before="0" w:after="0" w:line="257" w:lineRule="auto"/>
        <w:ind w:left="0" w:right="0" w:firstLine="0"/>
        <w:jc w:val="right"/>
        <w:rPr>
          <w:sz w:val="20"/>
          <w:szCs w:val="20"/>
        </w:rPr>
      </w:pPr>
      <w:r>
        <w:rPr>
          <w:color w:val="000000"/>
          <w:spacing w:val="0"/>
          <w:w w:val="100"/>
          <w:position w:val="0"/>
          <w:sz w:val="20"/>
          <w:szCs w:val="20"/>
        </w:rPr>
        <w:t>Бижи сгиг-Хая</w:t>
      </w:r>
    </w:p>
    <w:p>
      <w:pPr>
        <w:pStyle w:val="Style69"/>
        <w:keepNext w:val="0"/>
        <w:keepLines w:val="0"/>
        <w:framePr w:w="2342" w:h="288" w:wrap="none" w:hAnchor="page" w:x="12274" w:y="4198"/>
        <w:widowControl w:val="0"/>
        <w:shd w:val="clear" w:color="auto" w:fill="auto"/>
        <w:bidi w:val="0"/>
        <w:spacing w:before="0" w:after="0" w:line="240" w:lineRule="auto"/>
        <w:ind w:left="0" w:right="0" w:firstLine="0"/>
        <w:jc w:val="left"/>
        <w:rPr>
          <w:sz w:val="20"/>
          <w:szCs w:val="20"/>
        </w:rPr>
      </w:pPr>
      <w:r>
        <w:rPr>
          <w:rFonts w:ascii="Tahoma" w:eastAsia="Tahoma" w:hAnsi="Tahoma" w:cs="Tahoma"/>
          <w:color w:val="222222"/>
          <w:spacing w:val="0"/>
          <w:w w:val="100"/>
          <w:position w:val="0"/>
          <w:sz w:val="20"/>
          <w:szCs w:val="20"/>
        </w:rPr>
        <w:t>^еспу^Ьликау^касйя</w:t>
      </w:r>
    </w:p>
    <w:p>
      <w:pPr>
        <w:pStyle w:val="Style69"/>
        <w:keepNext w:val="0"/>
        <w:keepLines w:val="0"/>
        <w:framePr w:w="1102" w:h="250" w:wrap="none" w:hAnchor="page" w:x="17737" w:y="1856"/>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1Бо'лИшой[Он]</w:t>
      </w:r>
    </w:p>
    <w:p>
      <w:pPr>
        <w:pStyle w:val="Style69"/>
        <w:keepNext w:val="0"/>
        <w:keepLines w:val="0"/>
        <w:framePr w:w="386" w:h="250" w:wrap="none" w:hAnchor="page" w:x="8211" w:y="10049"/>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Коо</w:t>
      </w:r>
      <w:r>
        <w:rPr>
          <w:color w:val="000000"/>
          <w:spacing w:val="0"/>
          <w:w w:val="100"/>
          <w:position w:val="0"/>
          <w:sz w:val="20"/>
          <w:szCs w:val="20"/>
          <w:vertAlign w:val="superscript"/>
        </w:rPr>
        <w:t>1</w:t>
      </w:r>
    </w:p>
    <w:p>
      <w:pPr>
        <w:pStyle w:val="Style69"/>
        <w:keepNext w:val="0"/>
        <w:keepLines w:val="0"/>
        <w:framePr w:w="5021" w:h="970" w:wrap="none" w:hAnchor="page" w:x="17804" w:y="13357"/>
        <w:widowControl w:val="0"/>
        <w:shd w:val="clear" w:color="auto" w:fill="auto"/>
        <w:bidi w:val="0"/>
        <w:spacing w:before="0" w:after="40" w:line="257" w:lineRule="auto"/>
        <w:ind w:left="0" w:right="0" w:firstLine="0"/>
        <w:jc w:val="center"/>
        <w:rPr>
          <w:sz w:val="26"/>
          <w:szCs w:val="26"/>
        </w:rPr>
      </w:pPr>
      <w:r>
        <w:rPr>
          <w:rFonts w:ascii="Tahoma" w:eastAsia="Tahoma" w:hAnsi="Tahoma" w:cs="Tahoma"/>
          <w:color w:val="000000"/>
          <w:spacing w:val="0"/>
          <w:w w:val="100"/>
          <w:position w:val="0"/>
          <w:sz w:val="26"/>
          <w:szCs w:val="26"/>
        </w:rPr>
        <w:t>Масштаб 1 : 750 000</w:t>
      </w:r>
    </w:p>
    <w:p>
      <w:pPr>
        <w:pStyle w:val="Style69"/>
        <w:keepNext w:val="0"/>
        <w:keepLines w:val="0"/>
        <w:framePr w:w="5021" w:h="970" w:wrap="none" w:hAnchor="page" w:x="17804" w:y="13357"/>
        <w:widowControl w:val="0"/>
        <w:shd w:val="clear" w:color="auto" w:fill="auto"/>
        <w:tabs>
          <w:tab w:pos="790" w:val="left"/>
          <w:tab w:pos="1510" w:val="left"/>
          <w:tab w:pos="2258" w:val="left"/>
          <w:tab w:pos="3012" w:val="left"/>
          <w:tab w:pos="3761" w:val="left"/>
          <w:tab w:pos="4524" w:val="left"/>
        </w:tabs>
        <w:bidi w:val="0"/>
        <w:spacing w:before="0" w:after="0" w:line="240" w:lineRule="auto"/>
        <w:ind w:left="0" w:right="0" w:firstLine="0"/>
        <w:jc w:val="center"/>
        <w:rPr>
          <w:sz w:val="20"/>
          <w:szCs w:val="20"/>
        </w:rPr>
      </w:pPr>
      <w:r>
        <w:rPr>
          <w:color w:val="000000"/>
          <w:spacing w:val="0"/>
          <w:w w:val="100"/>
          <w:position w:val="0"/>
          <w:sz w:val="20"/>
          <w:szCs w:val="20"/>
        </w:rPr>
        <w:t>10</w:t>
        <w:tab/>
        <w:t>0</w:t>
        <w:tab/>
        <w:t>10</w:t>
        <w:tab/>
        <w:t>20</w:t>
        <w:tab/>
        <w:t>30</w:t>
        <w:tab/>
        <w:t>40</w:t>
        <w:tab/>
        <w:t>50 км</w:t>
      </w:r>
    </w:p>
    <w:p>
      <w:pPr>
        <w:pStyle w:val="Style69"/>
        <w:keepNext w:val="0"/>
        <w:keepLines w:val="0"/>
        <w:framePr w:w="571" w:h="206" w:wrap="none" w:hAnchor="page" w:x="2089" w:y="3454"/>
        <w:widowControl w:val="0"/>
        <w:shd w:val="clear" w:color="auto" w:fill="auto"/>
        <w:bidi w:val="0"/>
        <w:spacing w:before="0" w:after="0" w:line="240" w:lineRule="auto"/>
        <w:ind w:left="0" w:right="0" w:firstLine="0"/>
        <w:jc w:val="left"/>
        <w:rPr>
          <w:sz w:val="15"/>
          <w:szCs w:val="15"/>
        </w:rPr>
      </w:pPr>
      <w:r>
        <w:rPr>
          <w:rFonts w:ascii="Arial" w:eastAsia="Arial" w:hAnsi="Arial" w:cs="Arial"/>
          <w:color w:val="000000"/>
          <w:spacing w:val="0"/>
          <w:w w:val="100"/>
          <w:position w:val="0"/>
          <w:sz w:val="15"/>
          <w:szCs w:val="15"/>
        </w:rPr>
        <w:t>LgeMKaj</w:t>
      </w:r>
    </w:p>
    <w:p>
      <w:pPr>
        <w:pStyle w:val="Style69"/>
        <w:keepNext w:val="0"/>
        <w:keepLines w:val="0"/>
        <w:framePr w:w="989" w:h="250" w:wrap="none" w:hAnchor="page" w:x="3934" w:y="3661"/>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^Уст^П&amp;жгГ</w:t>
      </w:r>
    </w:p>
    <w:p>
      <w:pPr>
        <w:pStyle w:val="Style69"/>
        <w:keepNext w:val="0"/>
        <w:keepLines w:val="0"/>
        <w:framePr w:w="725" w:h="250" w:wrap="none" w:hAnchor="page" w:x="2391" w:y="392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[Ынйрга^</w:t>
      </w:r>
    </w:p>
    <w:p>
      <w:pPr>
        <w:pStyle w:val="Style69"/>
        <w:keepNext w:val="0"/>
        <w:keepLines w:val="0"/>
        <w:framePr w:w="2117" w:h="254" w:wrap="none" w:hAnchor="page" w:x="1369" w:y="4292"/>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Т^кольско^Краснрсельа</w:t>
      </w:r>
    </w:p>
    <w:p>
      <w:pPr>
        <w:pStyle w:val="Style69"/>
        <w:keepNext w:val="0"/>
        <w:keepLines w:val="0"/>
        <w:framePr w:w="984" w:h="250" w:wrap="none" w:hAnchor="page" w:x="850" w:y="4669"/>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[Каракокша]</w:t>
      </w:r>
    </w:p>
    <w:p>
      <w:pPr>
        <w:pStyle w:val="Style69"/>
        <w:keepNext w:val="0"/>
        <w:keepLines w:val="0"/>
        <w:framePr w:w="1070" w:h="257" w:wrap="none" w:hAnchor="page" w:x="3994" w:y="4736"/>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^бвртррйцд</w:t>
      </w:r>
    </w:p>
    <w:p>
      <w:pPr>
        <w:pStyle w:val="Style69"/>
        <w:keepNext w:val="0"/>
        <w:keepLines w:val="0"/>
        <w:framePr w:w="1704" w:h="859" w:wrap="none" w:hAnchor="page" w:x="2017" w:y="4719"/>
        <w:widowControl w:val="0"/>
        <w:shd w:val="clear" w:color="auto" w:fill="auto"/>
        <w:bidi w:val="0"/>
        <w:spacing w:before="0" w:after="40" w:line="240" w:lineRule="auto"/>
        <w:ind w:left="0" w:right="0" w:firstLine="0"/>
        <w:jc w:val="left"/>
        <w:rPr>
          <w:sz w:val="20"/>
          <w:szCs w:val="20"/>
        </w:rPr>
      </w:pPr>
      <w:r>
        <w:rPr>
          <w:color w:val="000000"/>
          <w:spacing w:val="0"/>
          <w:w w:val="100"/>
          <w:position w:val="0"/>
          <w:sz w:val="20"/>
          <w:szCs w:val="20"/>
        </w:rPr>
        <w:t>Кузя</w:t>
      </w:r>
    </w:p>
    <w:p>
      <w:pPr>
        <w:pStyle w:val="Style69"/>
        <w:keepNext w:val="0"/>
        <w:keepLines w:val="0"/>
        <w:framePr w:w="1704" w:h="859" w:wrap="none" w:hAnchor="page" w:x="2017" w:y="4719"/>
        <w:widowControl w:val="0"/>
        <w:shd w:val="clear" w:color="auto" w:fill="auto"/>
        <w:bidi w:val="0"/>
        <w:spacing w:before="0" w:after="100" w:line="240" w:lineRule="auto"/>
        <w:ind w:left="0" w:right="0" w:firstLine="0"/>
        <w:jc w:val="left"/>
        <w:rPr>
          <w:sz w:val="20"/>
          <w:szCs w:val="20"/>
        </w:rPr>
      </w:pPr>
      <w:r>
        <w:rPr>
          <w:color w:val="000000"/>
          <w:spacing w:val="0"/>
          <w:w w:val="100"/>
          <w:position w:val="0"/>
          <w:sz w:val="20"/>
          <w:szCs w:val="20"/>
        </w:rPr>
        <w:t>Большая Кузя</w:t>
      </w:r>
    </w:p>
    <w:p>
      <w:pPr>
        <w:pStyle w:val="Style69"/>
        <w:keepNext w:val="0"/>
        <w:keepLines w:val="0"/>
        <w:framePr w:w="1704" w:h="859" w:wrap="none" w:hAnchor="page" w:x="2017" w:y="4719"/>
        <w:widowControl w:val="0"/>
        <w:shd w:val="clear" w:color="auto" w:fill="auto"/>
        <w:bidi w:val="0"/>
        <w:spacing w:before="0" w:after="60" w:line="240" w:lineRule="auto"/>
        <w:ind w:left="1040" w:right="0" w:firstLine="0"/>
        <w:jc w:val="left"/>
        <w:rPr>
          <w:sz w:val="20"/>
          <w:szCs w:val="20"/>
        </w:rPr>
      </w:pPr>
      <w:r>
        <w:rPr>
          <w:color w:val="000000"/>
          <w:spacing w:val="0"/>
          <w:w w:val="100"/>
          <w:position w:val="0"/>
          <w:sz w:val="20"/>
          <w:szCs w:val="20"/>
        </w:rPr>
        <w:t>Уймень</w:t>
      </w:r>
    </w:p>
    <w:p>
      <w:pPr>
        <w:pStyle w:val="Style69"/>
        <w:keepNext w:val="0"/>
        <w:keepLines w:val="0"/>
        <w:framePr w:w="2467" w:h="626" w:wrap="none" w:hAnchor="page" w:x="3133" w:y="3205"/>
        <w:widowControl w:val="0"/>
        <w:shd w:val="clear" w:color="auto" w:fill="auto"/>
        <w:bidi w:val="0"/>
        <w:spacing w:before="0" w:after="0" w:line="317" w:lineRule="auto"/>
        <w:ind w:left="0" w:right="0" w:firstLine="0"/>
        <w:jc w:val="left"/>
        <w:rPr>
          <w:sz w:val="20"/>
          <w:szCs w:val="20"/>
        </w:rPr>
      </w:pPr>
      <w:r>
        <w:rPr>
          <w:color w:val="000000"/>
          <w:spacing w:val="0"/>
          <w:w w:val="100"/>
          <w:position w:val="0"/>
          <w:sz w:val="20"/>
          <w:szCs w:val="20"/>
          <w:u w:val="single"/>
        </w:rPr>
        <w:t xml:space="preserve">[КеС </w:t>
      </w:r>
      <w:r>
        <w:rPr>
          <w:color w:val="222222"/>
          <w:spacing w:val="0"/>
          <w:w w:val="100"/>
          <w:position w:val="0"/>
          <w:sz w:val="20"/>
          <w:szCs w:val="20"/>
          <w:u w:val="single"/>
        </w:rPr>
        <w:t xml:space="preserve">езрнь^и1 </w:t>
      </w:r>
      <w:r>
        <w:rPr>
          <w:color w:val="000000"/>
          <w:spacing w:val="0"/>
          <w:w w:val="100"/>
          <w:position w:val="0"/>
          <w:sz w:val="20"/>
          <w:szCs w:val="20"/>
          <w:u w:val="single"/>
        </w:rPr>
        <w:t xml:space="preserve">арыи1Кёбёзёй1^ </w:t>
      </w:r>
      <w:r>
        <w:rPr>
          <w:color w:val="222222"/>
          <w:spacing w:val="0"/>
          <w:w w:val="100"/>
          <w:position w:val="0"/>
          <w:sz w:val="20"/>
          <w:szCs w:val="20"/>
        </w:rPr>
        <w:t>|О&lt;&gt;РЯ</w:t>
      </w:r>
    </w:p>
    <w:p>
      <w:pPr>
        <w:pStyle w:val="Style69"/>
        <w:keepNext w:val="0"/>
        <w:keepLines w:val="0"/>
        <w:framePr w:w="581" w:h="271" w:wrap="none" w:hAnchor="page" w:x="6092" w:y="272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u w:val="single"/>
        </w:rPr>
        <w:t>&gt;1|уйка</w:t>
      </w:r>
    </w:p>
    <w:p>
      <w:pPr>
        <w:pStyle w:val="Style69"/>
        <w:keepNext w:val="0"/>
        <w:keepLines w:val="0"/>
        <w:framePr w:w="586" w:h="250" w:wrap="none" w:hAnchor="page" w:x="6879" w:y="3025"/>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u w:val="single"/>
        </w:rPr>
        <w:t>[Бийка]</w:t>
      </w:r>
    </w:p>
    <w:p>
      <w:pPr>
        <w:pStyle w:val="Style69"/>
        <w:keepNext w:val="0"/>
        <w:keepLines w:val="0"/>
        <w:framePr w:w="562" w:h="250" w:wrap="none" w:hAnchor="page" w:x="6591" w:y="440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u w:val="single"/>
        </w:rPr>
        <w:t>^Яйлю]</w:t>
      </w:r>
    </w:p>
    <w:p>
      <w:pPr>
        <w:pStyle w:val="Style69"/>
        <w:keepNext w:val="0"/>
        <w:keepLines w:val="0"/>
        <w:framePr w:w="2443" w:h="259" w:wrap="none" w:hAnchor="page" w:x="11410" w:y="8153"/>
        <w:widowControl w:val="0"/>
        <w:shd w:val="clear" w:color="auto" w:fill="auto"/>
        <w:bidi w:val="0"/>
        <w:spacing w:before="0" w:after="0" w:line="240" w:lineRule="auto"/>
        <w:ind w:left="0" w:right="0" w:firstLine="0"/>
        <w:jc w:val="left"/>
        <w:rPr>
          <w:sz w:val="20"/>
          <w:szCs w:val="20"/>
        </w:rPr>
      </w:pPr>
      <w:r>
        <w:rPr>
          <w:rFonts w:ascii="Arial" w:eastAsia="Arial" w:hAnsi="Arial" w:cs="Arial"/>
          <w:color w:val="222222"/>
          <w:spacing w:val="0"/>
          <w:w w:val="100"/>
          <w:position w:val="0"/>
          <w:sz w:val="20"/>
          <w:szCs w:val="20"/>
        </w:rPr>
        <w:t>|рки|головнЬгоХббтекателя</w:t>
      </w:r>
    </w:p>
    <w:p>
      <w:pPr>
        <w:pStyle w:val="Style69"/>
        <w:keepNext w:val="0"/>
        <w:keepLines w:val="0"/>
        <w:framePr w:w="1426" w:h="259" w:wrap="none" w:hAnchor="page" w:x="9877" w:y="8158"/>
        <w:widowControl w:val="0"/>
        <w:shd w:val="clear" w:color="auto" w:fill="auto"/>
        <w:bidi w:val="0"/>
        <w:spacing w:before="0" w:after="0" w:line="240" w:lineRule="auto"/>
        <w:ind w:left="0" w:right="0" w:firstLine="0"/>
        <w:jc w:val="left"/>
        <w:rPr>
          <w:sz w:val="20"/>
          <w:szCs w:val="20"/>
        </w:rPr>
      </w:pPr>
      <w:r>
        <w:rPr>
          <w:rFonts w:ascii="Arial" w:eastAsia="Arial" w:hAnsi="Arial" w:cs="Arial"/>
          <w:color w:val="4B211B"/>
          <w:spacing w:val="0"/>
          <w:w w:val="100"/>
          <w:position w:val="0"/>
          <w:sz w:val="20"/>
          <w:szCs w:val="20"/>
        </w:rPr>
        <w:t>|11Хступён^и(ст1</w:t>
      </w:r>
    </w:p>
    <w:p>
      <w:pPr>
        <w:pStyle w:val="Style69"/>
        <w:keepNext w:val="0"/>
        <w:keepLines w:val="0"/>
        <w:framePr w:w="1987" w:h="288" w:wrap="none" w:hAnchor="page" w:x="18289" w:y="8648"/>
        <w:widowControl w:val="0"/>
        <w:shd w:val="clear" w:color="auto" w:fill="auto"/>
        <w:bidi w:val="0"/>
        <w:spacing w:before="0" w:after="0" w:line="240" w:lineRule="auto"/>
        <w:ind w:left="0" w:right="0" w:firstLine="0"/>
        <w:jc w:val="left"/>
        <w:rPr>
          <w:sz w:val="20"/>
          <w:szCs w:val="20"/>
        </w:rPr>
      </w:pPr>
      <w:r>
        <w:rPr>
          <w:rFonts w:ascii="Tahoma" w:eastAsia="Tahoma" w:hAnsi="Tahoma" w:cs="Tahoma"/>
          <w:color w:val="222222"/>
          <w:spacing w:val="0"/>
          <w:w w:val="100"/>
          <w:position w:val="0"/>
          <w:sz w:val="20"/>
          <w:szCs w:val="20"/>
        </w:rPr>
        <w:t>^еспу.бл Й камГыва</w:t>
      </w:r>
    </w:p>
    <w:p>
      <w:pPr>
        <w:pStyle w:val="Style69"/>
        <w:keepNext w:val="0"/>
        <w:keepLines w:val="0"/>
        <w:framePr w:w="994" w:h="254" w:wrap="none" w:hAnchor="page" w:x="18886" w:y="10179"/>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vertAlign w:val="subscript"/>
        </w:rPr>
        <w:t>г</w:t>
      </w:r>
      <w:r>
        <w:rPr>
          <w:color w:val="000000"/>
          <w:spacing w:val="0"/>
          <w:w w:val="100"/>
          <w:position w:val="0"/>
          <w:sz w:val="20"/>
          <w:szCs w:val="20"/>
        </w:rPr>
        <w:t xml:space="preserve"> К^13фЛ;ДаГ</w:t>
      </w:r>
    </w:p>
    <w:p>
      <w:pPr>
        <w:pStyle w:val="Style69"/>
        <w:keepNext w:val="0"/>
        <w:keepLines w:val="0"/>
        <w:framePr w:w="1306" w:h="274" w:wrap="none" w:hAnchor="page" w:x="21404" w:y="10981"/>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^Эрги-БарлыТд</w:t>
      </w:r>
    </w:p>
    <w:p>
      <w:pPr>
        <w:pStyle w:val="Style69"/>
        <w:keepNext w:val="0"/>
        <w:keepLines w:val="0"/>
        <w:framePr w:w="744" w:h="257" w:wrap="none" w:hAnchor="page" w:x="19726" w:y="11288"/>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.Бай^аЯ</w:t>
      </w:r>
    </w:p>
    <w:p>
      <w:pPr>
        <w:pStyle w:val="Style69"/>
        <w:keepNext w:val="0"/>
        <w:keepLines w:val="0"/>
        <w:framePr w:w="1277" w:h="252" w:wrap="none" w:hAnchor="page" w:x="843" w:y="2175"/>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говеТскоеДи^</w:t>
      </w:r>
    </w:p>
    <w:p>
      <w:pPr>
        <w:pStyle w:val="Style69"/>
        <w:keepNext w:val="0"/>
        <w:keepLines w:val="0"/>
        <w:framePr w:w="850" w:h="250" w:wrap="none" w:hAnchor="page" w:x="8182" w:y="12207"/>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[Паспайга]</w:t>
      </w:r>
    </w:p>
    <w:p>
      <w:pPr>
        <w:pStyle w:val="Style69"/>
        <w:keepNext w:val="0"/>
        <w:keepLines w:val="0"/>
        <w:framePr w:w="1094" w:h="250" w:wrap="none" w:hAnchor="page" w:x="9034" w:y="12826"/>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[БаЩ^юлб]</w:t>
      </w:r>
    </w:p>
    <w:p>
      <w:pPr>
        <w:pStyle w:val="Style69"/>
        <w:keepNext w:val="0"/>
        <w:keepLines w:val="0"/>
        <w:framePr w:w="1114" w:h="353" w:wrap="none" w:hAnchor="page" w:x="7830" w:y="13606"/>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Кара-Кудюр</w:t>
      </w:r>
    </w:p>
    <w:p>
      <w:pPr>
        <w:pStyle w:val="Style69"/>
        <w:keepNext w:val="0"/>
        <w:keepLines w:val="0"/>
        <w:framePr w:w="478" w:h="250" w:wrap="none" w:hAnchor="page" w:x="7650" w:y="7318"/>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,Белё1</w:t>
      </w:r>
    </w:p>
    <w:p>
      <w:pPr>
        <w:pStyle w:val="Style69"/>
        <w:keepNext w:val="0"/>
        <w:keepLines w:val="0"/>
        <w:framePr w:w="516" w:h="250" w:wrap="none" w:hAnchor="page" w:x="3193" w:y="14859"/>
        <w:widowControl w:val="0"/>
        <w:shd w:val="clear" w:color="auto" w:fill="auto"/>
        <w:bidi w:val="0"/>
        <w:spacing w:before="0" w:after="0" w:line="240" w:lineRule="auto"/>
        <w:ind w:left="0" w:right="0" w:firstLine="0"/>
        <w:jc w:val="left"/>
        <w:rPr>
          <w:sz w:val="20"/>
          <w:szCs w:val="20"/>
        </w:rPr>
      </w:pPr>
      <w:r>
        <w:rPr>
          <w:rFonts w:ascii="Arial" w:eastAsia="Arial" w:hAnsi="Arial" w:cs="Arial"/>
          <w:color w:val="222222"/>
          <w:spacing w:val="0"/>
          <w:w w:val="100"/>
          <w:position w:val="0"/>
          <w:sz w:val="20"/>
          <w:szCs w:val="20"/>
        </w:rPr>
        <w:t>87°0'</w:t>
      </w:r>
    </w:p>
    <w:p>
      <w:pPr>
        <w:pStyle w:val="Style69"/>
        <w:keepNext w:val="0"/>
        <w:keepLines w:val="0"/>
        <w:framePr w:w="622" w:h="250" w:wrap="none" w:hAnchor="page" w:x="5818" w:y="14859"/>
        <w:widowControl w:val="0"/>
        <w:shd w:val="clear" w:color="auto" w:fill="auto"/>
        <w:bidi w:val="0"/>
        <w:spacing w:before="0" w:after="0" w:line="240" w:lineRule="auto"/>
        <w:ind w:left="0" w:right="0" w:firstLine="0"/>
        <w:jc w:val="both"/>
        <w:rPr>
          <w:sz w:val="20"/>
          <w:szCs w:val="20"/>
        </w:rPr>
      </w:pPr>
      <w:r>
        <w:rPr>
          <w:rFonts w:ascii="Arial" w:eastAsia="Arial" w:hAnsi="Arial" w:cs="Arial"/>
          <w:color w:val="222222"/>
          <w:spacing w:val="0"/>
          <w:w w:val="100"/>
          <w:position w:val="0"/>
          <w:sz w:val="20"/>
          <w:szCs w:val="20"/>
        </w:rPr>
        <w:t>87°30'</w:t>
      </w:r>
    </w:p>
    <w:p>
      <w:pPr>
        <w:pStyle w:val="Style69"/>
        <w:keepNext w:val="0"/>
        <w:keepLines w:val="0"/>
        <w:framePr w:w="516" w:h="250" w:wrap="none" w:hAnchor="page" w:x="8550" w:y="14859"/>
        <w:widowControl w:val="0"/>
        <w:shd w:val="clear" w:color="auto" w:fill="auto"/>
        <w:bidi w:val="0"/>
        <w:spacing w:before="0" w:after="0" w:line="240" w:lineRule="auto"/>
        <w:ind w:left="0" w:right="0" w:firstLine="0"/>
        <w:jc w:val="left"/>
        <w:rPr>
          <w:sz w:val="20"/>
          <w:szCs w:val="20"/>
        </w:rPr>
      </w:pPr>
      <w:r>
        <w:rPr>
          <w:rFonts w:ascii="Arial" w:eastAsia="Arial" w:hAnsi="Arial" w:cs="Arial"/>
          <w:color w:val="222222"/>
          <w:spacing w:val="0"/>
          <w:w w:val="100"/>
          <w:position w:val="0"/>
          <w:sz w:val="20"/>
          <w:szCs w:val="20"/>
        </w:rPr>
        <w:t>88°0'</w:t>
      </w:r>
    </w:p>
    <w:p>
      <w:pPr>
        <w:pStyle w:val="Style69"/>
        <w:keepNext w:val="0"/>
        <w:keepLines w:val="0"/>
        <w:framePr w:w="626" w:h="250" w:wrap="none" w:hAnchor="page" w:x="11170" w:y="14859"/>
        <w:widowControl w:val="0"/>
        <w:shd w:val="clear" w:color="auto" w:fill="auto"/>
        <w:bidi w:val="0"/>
        <w:spacing w:before="0" w:after="0" w:line="240" w:lineRule="auto"/>
        <w:ind w:left="0" w:right="0" w:firstLine="0"/>
        <w:jc w:val="left"/>
        <w:rPr>
          <w:sz w:val="20"/>
          <w:szCs w:val="20"/>
        </w:rPr>
      </w:pPr>
      <w:r>
        <w:rPr>
          <w:rFonts w:ascii="Arial" w:eastAsia="Arial" w:hAnsi="Arial" w:cs="Arial"/>
          <w:color w:val="222222"/>
          <w:spacing w:val="0"/>
          <w:w w:val="100"/>
          <w:position w:val="0"/>
          <w:sz w:val="20"/>
          <w:szCs w:val="20"/>
        </w:rPr>
        <w:t>88°30'</w:t>
      </w:r>
    </w:p>
    <w:p>
      <w:pPr>
        <w:pStyle w:val="Style69"/>
        <w:keepNext w:val="0"/>
        <w:keepLines w:val="0"/>
        <w:framePr w:w="516" w:h="250" w:wrap="none" w:hAnchor="page" w:x="13906" w:y="14859"/>
        <w:widowControl w:val="0"/>
        <w:shd w:val="clear" w:color="auto" w:fill="auto"/>
        <w:bidi w:val="0"/>
        <w:spacing w:before="0" w:after="0" w:line="240" w:lineRule="auto"/>
        <w:ind w:left="0" w:right="0" w:firstLine="0"/>
        <w:jc w:val="left"/>
        <w:rPr>
          <w:sz w:val="20"/>
          <w:szCs w:val="20"/>
        </w:rPr>
      </w:pPr>
      <w:r>
        <w:rPr>
          <w:rFonts w:ascii="Arial" w:eastAsia="Arial" w:hAnsi="Arial" w:cs="Arial"/>
          <w:color w:val="222222"/>
          <w:spacing w:val="0"/>
          <w:w w:val="100"/>
          <w:position w:val="0"/>
          <w:sz w:val="20"/>
          <w:szCs w:val="20"/>
        </w:rPr>
        <w:t>89°0'</w:t>
      </w:r>
    </w:p>
    <w:p>
      <w:pPr>
        <w:pStyle w:val="Style69"/>
        <w:keepNext w:val="0"/>
        <w:keepLines w:val="0"/>
        <w:framePr w:w="626" w:h="250" w:wrap="none" w:hAnchor="page" w:x="16532" w:y="14859"/>
        <w:widowControl w:val="0"/>
        <w:shd w:val="clear" w:color="auto" w:fill="auto"/>
        <w:bidi w:val="0"/>
        <w:spacing w:before="0" w:after="0" w:line="240" w:lineRule="auto"/>
        <w:ind w:left="0" w:right="0" w:firstLine="0"/>
        <w:jc w:val="left"/>
        <w:rPr>
          <w:sz w:val="20"/>
          <w:szCs w:val="20"/>
        </w:rPr>
      </w:pPr>
      <w:r>
        <w:rPr>
          <w:rFonts w:ascii="Arial" w:eastAsia="Arial" w:hAnsi="Arial" w:cs="Arial"/>
          <w:color w:val="222222"/>
          <w:spacing w:val="0"/>
          <w:w w:val="100"/>
          <w:position w:val="0"/>
          <w:sz w:val="20"/>
          <w:szCs w:val="20"/>
        </w:rPr>
        <w:t>89°30'</w:t>
      </w:r>
    </w:p>
    <w:p>
      <w:pPr>
        <w:pStyle w:val="Style69"/>
        <w:keepNext w:val="0"/>
        <w:keepLines w:val="0"/>
        <w:framePr w:w="516" w:h="250" w:wrap="none" w:hAnchor="page" w:x="19268" w:y="14859"/>
        <w:widowControl w:val="0"/>
        <w:shd w:val="clear" w:color="auto" w:fill="auto"/>
        <w:bidi w:val="0"/>
        <w:spacing w:before="0" w:after="0" w:line="240" w:lineRule="auto"/>
        <w:ind w:left="0" w:right="0" w:firstLine="0"/>
        <w:jc w:val="left"/>
        <w:rPr>
          <w:sz w:val="20"/>
          <w:szCs w:val="20"/>
        </w:rPr>
      </w:pPr>
      <w:r>
        <w:rPr>
          <w:rFonts w:ascii="Arial" w:eastAsia="Arial" w:hAnsi="Arial" w:cs="Arial"/>
          <w:color w:val="222222"/>
          <w:spacing w:val="0"/>
          <w:w w:val="100"/>
          <w:position w:val="0"/>
          <w:sz w:val="20"/>
          <w:szCs w:val="20"/>
        </w:rPr>
        <w:t>90°0'</w:t>
      </w:r>
    </w:p>
    <w:p>
      <w:pPr>
        <w:pStyle w:val="Style69"/>
        <w:keepNext w:val="0"/>
        <w:keepLines w:val="0"/>
        <w:framePr w:w="626" w:h="250" w:wrap="none" w:hAnchor="page" w:x="21898" w:y="14859"/>
        <w:widowControl w:val="0"/>
        <w:shd w:val="clear" w:color="auto" w:fill="auto"/>
        <w:bidi w:val="0"/>
        <w:spacing w:before="0" w:after="0" w:line="240" w:lineRule="auto"/>
        <w:ind w:left="0" w:right="0" w:firstLine="0"/>
        <w:jc w:val="left"/>
        <w:rPr>
          <w:sz w:val="20"/>
          <w:szCs w:val="20"/>
        </w:rPr>
      </w:pPr>
      <w:r>
        <w:rPr>
          <w:rFonts w:ascii="Arial" w:eastAsia="Arial" w:hAnsi="Arial" w:cs="Arial"/>
          <w:color w:val="222222"/>
          <w:spacing w:val="0"/>
          <w:w w:val="100"/>
          <w:position w:val="0"/>
          <w:sz w:val="20"/>
          <w:szCs w:val="20"/>
        </w:rPr>
        <w:t>90°30'</w:t>
      </w:r>
    </w:p>
    <w:p>
      <w:pPr>
        <w:pStyle w:val="Style69"/>
        <w:keepNext w:val="0"/>
        <w:keepLines w:val="0"/>
        <w:framePr w:w="211" w:h="8928" w:hRule="exact" w:wrap="none" w:hAnchor="page" w:x="23098" w:y="1942"/>
        <w:widowControl w:val="0"/>
        <w:shd w:val="clear" w:color="auto" w:fill="auto"/>
        <w:tabs>
          <w:tab w:pos="4154" w:val="left"/>
          <w:tab w:pos="8422" w:val="left"/>
        </w:tabs>
        <w:bidi w:val="0"/>
        <w:spacing w:before="0" w:after="0" w:line="240" w:lineRule="auto"/>
        <w:ind w:left="0" w:right="0" w:firstLine="0"/>
        <w:jc w:val="left"/>
        <w:textDirection w:val="btLr"/>
        <w:rPr>
          <w:sz w:val="20"/>
          <w:szCs w:val="20"/>
        </w:rPr>
      </w:pPr>
      <w:r>
        <w:rPr>
          <w:rFonts w:ascii="Arial" w:eastAsia="Arial" w:hAnsi="Arial" w:cs="Arial"/>
          <w:color w:val="222222"/>
          <w:spacing w:val="0"/>
          <w:w w:val="100"/>
          <w:position w:val="0"/>
          <w:sz w:val="20"/>
          <w:szCs w:val="20"/>
        </w:rPr>
        <w:t>51°0'</w:t>
        <w:tab/>
        <w:t>51°30'</w:t>
        <w:tab/>
        <w:t>52°0'</w:t>
      </w:r>
    </w:p>
    <w:p>
      <w:pPr>
        <w:widowControl w:val="0"/>
        <w:spacing w:line="360" w:lineRule="exact"/>
      </w:pPr>
      <w:r>
        <w:drawing>
          <wp:anchor distT="191770" distB="210185" distL="189230" distR="191770" simplePos="0" relativeHeight="62914741" behindDoc="1" locked="0" layoutInCell="1" allowOverlap="1">
            <wp:simplePos x="0" y="0"/>
            <wp:positionH relativeFrom="page">
              <wp:posOffset>499745</wp:posOffset>
            </wp:positionH>
            <wp:positionV relativeFrom="margin">
              <wp:posOffset>1098550</wp:posOffset>
            </wp:positionV>
            <wp:extent cx="14112240" cy="8284210"/>
            <wp:wrapNone/>
            <wp:docPr id="204" name="Shape 204"/>
            <a:graphic xmlns:a="http://schemas.openxmlformats.org/drawingml/2006/main">
              <a:graphicData uri="http://schemas.openxmlformats.org/drawingml/2006/picture">
                <pic:pic xmlns:pic="http://schemas.openxmlformats.org/drawingml/2006/picture">
                  <pic:nvPicPr>
                    <pic:cNvPr id="205" name="Picture box 205"/>
                    <pic:cNvPicPr/>
                  </pic:nvPicPr>
                  <pic:blipFill>
                    <a:blip r:embed="rId183"/>
                    <a:stretch/>
                  </pic:blipFill>
                  <pic:spPr>
                    <a:xfrm>
                      <a:ext cx="14112240" cy="828421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707" w:line="1" w:lineRule="exact"/>
      </w:pPr>
    </w:p>
    <w:p>
      <w:pPr>
        <w:widowControl w:val="0"/>
        <w:spacing w:line="1" w:lineRule="exact"/>
        <w:sectPr>
          <w:footnotePr>
            <w:pos w:val="pageBottom"/>
            <w:numFmt w:val="decimal"/>
            <w:numStart w:val="1"/>
            <w:numRestart w:val="continuous"/>
            <w15:footnoteColumns w:val="1"/>
          </w:footnotePr>
          <w:pgSz w:w="23800" w:h="16840" w:orient="landscape"/>
          <w:pgMar w:top="789" w:right="491" w:bottom="743" w:left="489" w:header="361" w:footer="315" w:gutter="0"/>
          <w:cols w:space="720"/>
          <w:noEndnote/>
          <w:rtlGutter w:val="0"/>
          <w:docGrid w:linePitch="360"/>
        </w:sectPr>
      </w:pPr>
    </w:p>
    <w:p>
      <w:pPr>
        <w:pStyle w:val="Style15"/>
        <w:keepNext w:val="0"/>
        <w:keepLines w:val="0"/>
        <w:framePr w:w="1356" w:h="341" w:wrap="none" w:hAnchor="page" w:x="21687" w:y="1"/>
        <w:widowControl w:val="0"/>
        <w:shd w:val="clear" w:color="auto" w:fill="auto"/>
        <w:bidi w:val="0"/>
        <w:spacing w:before="0" w:after="0" w:line="240" w:lineRule="auto"/>
        <w:ind w:left="0" w:right="0" w:firstLine="0"/>
        <w:jc w:val="left"/>
      </w:pPr>
      <w:r>
        <w:rPr>
          <w:b/>
          <w:bCs/>
          <w:color w:val="000000"/>
          <w:spacing w:val="0"/>
          <w:w w:val="100"/>
          <w:position w:val="0"/>
        </w:rPr>
        <w:t>Казахстан</w:t>
      </w:r>
    </w:p>
    <w:p>
      <w:pPr>
        <w:pStyle w:val="Style15"/>
        <w:keepNext w:val="0"/>
        <w:keepLines w:val="0"/>
        <w:framePr w:w="5448" w:h="341" w:wrap="none" w:hAnchor="page" w:x="769" w:y="419"/>
        <w:widowControl w:val="0"/>
        <w:shd w:val="clear" w:color="auto" w:fill="auto"/>
        <w:bidi w:val="0"/>
        <w:spacing w:before="0" w:after="0" w:line="240" w:lineRule="auto"/>
        <w:ind w:left="0" w:right="0" w:firstLine="0"/>
        <w:jc w:val="left"/>
      </w:pPr>
      <w:r>
        <w:rPr>
          <w:b/>
          <w:bCs/>
          <w:color w:val="000000"/>
          <w:spacing w:val="0"/>
          <w:w w:val="100"/>
          <w:position w:val="0"/>
        </w:rPr>
        <w:t>Районы падения отделяющихся частей РН</w:t>
      </w:r>
    </w:p>
    <w:p>
      <w:pPr>
        <w:pStyle w:val="Style15"/>
        <w:keepNext w:val="0"/>
        <w:keepLines w:val="0"/>
        <w:framePr w:w="3338" w:h="962" w:wrap="none" w:hAnchor="page" w:x="19714" w:y="344"/>
        <w:widowControl w:val="0"/>
        <w:shd w:val="clear" w:color="auto" w:fill="auto"/>
        <w:bidi w:val="0"/>
        <w:spacing w:before="0" w:after="0" w:line="276" w:lineRule="auto"/>
        <w:ind w:left="0" w:right="0" w:firstLine="0"/>
        <w:jc w:val="both"/>
        <w:rPr>
          <w:sz w:val="20"/>
          <w:szCs w:val="20"/>
        </w:rPr>
      </w:pPr>
      <w:r>
        <w:rPr>
          <w:b/>
          <w:bCs/>
          <w:color w:val="000000"/>
          <w:spacing w:val="0"/>
          <w:w w:val="100"/>
          <w:position w:val="0"/>
          <w:sz w:val="28"/>
          <w:szCs w:val="28"/>
        </w:rPr>
        <w:t xml:space="preserve">Кызылординская область Космодром ’’Байконур” </w:t>
      </w:r>
      <w:r>
        <w:rPr>
          <w:rFonts w:ascii="Arial" w:eastAsia="Arial" w:hAnsi="Arial" w:cs="Arial"/>
          <w:color w:val="222222"/>
          <w:spacing w:val="0"/>
          <w:w w:val="100"/>
          <w:position w:val="0"/>
          <w:sz w:val="20"/>
          <w:szCs w:val="20"/>
        </w:rPr>
        <w:t>65°0'</w:t>
      </w:r>
    </w:p>
    <w:p>
      <w:pPr>
        <w:pStyle w:val="Style69"/>
        <w:keepNext w:val="0"/>
        <w:keepLines w:val="0"/>
        <w:framePr w:w="216" w:h="9024" w:hRule="exact" w:wrap="none" w:hAnchor="page" w:x="486" w:y="3157"/>
        <w:widowControl w:val="0"/>
        <w:shd w:val="clear" w:color="auto" w:fill="auto"/>
        <w:tabs>
          <w:tab w:pos="4250" w:val="left"/>
          <w:tab w:pos="8398" w:val="left"/>
        </w:tabs>
        <w:bidi w:val="0"/>
        <w:spacing w:before="0" w:after="0" w:line="240" w:lineRule="auto"/>
        <w:ind w:left="0" w:right="0" w:firstLine="0"/>
        <w:jc w:val="left"/>
        <w:textDirection w:val="btLr"/>
        <w:rPr>
          <w:sz w:val="20"/>
          <w:szCs w:val="20"/>
        </w:rPr>
      </w:pPr>
      <w:r>
        <w:rPr>
          <w:rFonts w:ascii="Arial" w:eastAsia="Arial" w:hAnsi="Arial" w:cs="Arial"/>
          <w:color w:val="222222"/>
          <w:spacing w:val="0"/>
          <w:w w:val="100"/>
          <w:position w:val="0"/>
          <w:sz w:val="20"/>
          <w:szCs w:val="20"/>
        </w:rPr>
        <w:t>45°30'</w:t>
        <w:tab/>
        <w:t>46°0'</w:t>
        <w:tab/>
        <w:t>46°30'</w:t>
      </w:r>
    </w:p>
    <w:p>
      <w:pPr>
        <w:pStyle w:val="Style69"/>
        <w:keepNext w:val="0"/>
        <w:keepLines w:val="0"/>
        <w:framePr w:w="516" w:h="233" w:wrap="none" w:hAnchor="page" w:x="3318" w:y="1074"/>
        <w:widowControl w:val="0"/>
        <w:shd w:val="clear" w:color="auto" w:fill="auto"/>
        <w:bidi w:val="0"/>
        <w:spacing w:before="0" w:after="0" w:line="240" w:lineRule="auto"/>
        <w:ind w:left="0" w:right="0" w:firstLine="0"/>
        <w:jc w:val="left"/>
        <w:rPr>
          <w:sz w:val="20"/>
          <w:szCs w:val="20"/>
        </w:rPr>
      </w:pPr>
      <w:r>
        <w:rPr>
          <w:rFonts w:ascii="Arial" w:eastAsia="Arial" w:hAnsi="Arial" w:cs="Arial"/>
          <w:color w:val="222222"/>
          <w:spacing w:val="0"/>
          <w:w w:val="100"/>
          <w:position w:val="0"/>
          <w:sz w:val="20"/>
          <w:szCs w:val="20"/>
        </w:rPr>
        <w:t>62°0'</w:t>
      </w:r>
    </w:p>
    <w:p>
      <w:pPr>
        <w:pStyle w:val="Style69"/>
        <w:keepNext w:val="0"/>
        <w:keepLines w:val="0"/>
        <w:framePr w:w="626" w:h="233" w:wrap="none" w:hAnchor="page" w:x="6150" w:y="1074"/>
        <w:widowControl w:val="0"/>
        <w:shd w:val="clear" w:color="auto" w:fill="auto"/>
        <w:bidi w:val="0"/>
        <w:spacing w:before="0" w:after="0" w:line="240" w:lineRule="auto"/>
        <w:ind w:left="0" w:right="0" w:firstLine="0"/>
        <w:jc w:val="left"/>
        <w:rPr>
          <w:sz w:val="20"/>
          <w:szCs w:val="20"/>
        </w:rPr>
      </w:pPr>
      <w:r>
        <w:rPr>
          <w:rFonts w:ascii="Arial" w:eastAsia="Arial" w:hAnsi="Arial" w:cs="Arial"/>
          <w:color w:val="222222"/>
          <w:spacing w:val="0"/>
          <w:w w:val="100"/>
          <w:position w:val="0"/>
          <w:sz w:val="20"/>
          <w:szCs w:val="20"/>
        </w:rPr>
        <w:t>62°30'</w:t>
      </w:r>
    </w:p>
    <w:p>
      <w:pPr>
        <w:pStyle w:val="Style69"/>
        <w:keepNext w:val="0"/>
        <w:keepLines w:val="0"/>
        <w:framePr w:w="516" w:h="228" w:wrap="none" w:hAnchor="page" w:x="9092" w:y="1079"/>
        <w:widowControl w:val="0"/>
        <w:shd w:val="clear" w:color="auto" w:fill="auto"/>
        <w:bidi w:val="0"/>
        <w:spacing w:before="0" w:after="0" w:line="240" w:lineRule="auto"/>
        <w:ind w:left="0" w:right="0" w:firstLine="0"/>
        <w:jc w:val="left"/>
        <w:rPr>
          <w:sz w:val="20"/>
          <w:szCs w:val="20"/>
        </w:rPr>
      </w:pPr>
      <w:r>
        <w:rPr>
          <w:rFonts w:ascii="Arial" w:eastAsia="Arial" w:hAnsi="Arial" w:cs="Arial"/>
          <w:color w:val="222222"/>
          <w:spacing w:val="0"/>
          <w:w w:val="100"/>
          <w:position w:val="0"/>
          <w:sz w:val="20"/>
          <w:szCs w:val="20"/>
        </w:rPr>
        <w:t>63°0’</w:t>
      </w:r>
    </w:p>
    <w:p>
      <w:pPr>
        <w:pStyle w:val="Style69"/>
        <w:keepNext w:val="0"/>
        <w:keepLines w:val="0"/>
        <w:framePr w:w="622" w:h="228" w:wrap="none" w:hAnchor="page" w:x="11924" w:y="1079"/>
        <w:widowControl w:val="0"/>
        <w:shd w:val="clear" w:color="auto" w:fill="auto"/>
        <w:bidi w:val="0"/>
        <w:spacing w:before="0" w:after="0" w:line="240" w:lineRule="auto"/>
        <w:ind w:left="0" w:right="0" w:firstLine="0"/>
        <w:jc w:val="left"/>
        <w:rPr>
          <w:sz w:val="20"/>
          <w:szCs w:val="20"/>
        </w:rPr>
      </w:pPr>
      <w:r>
        <w:rPr>
          <w:rFonts w:ascii="Arial" w:eastAsia="Arial" w:hAnsi="Arial" w:cs="Arial"/>
          <w:color w:val="222222"/>
          <w:spacing w:val="0"/>
          <w:w w:val="100"/>
          <w:position w:val="0"/>
          <w:sz w:val="20"/>
          <w:szCs w:val="20"/>
        </w:rPr>
        <w:t>63°30'</w:t>
      </w:r>
    </w:p>
    <w:p>
      <w:pPr>
        <w:pStyle w:val="Style69"/>
        <w:keepNext w:val="0"/>
        <w:keepLines w:val="0"/>
        <w:framePr w:w="516" w:h="223" w:wrap="none" w:hAnchor="page" w:x="14866" w:y="1083"/>
        <w:widowControl w:val="0"/>
        <w:shd w:val="clear" w:color="auto" w:fill="auto"/>
        <w:bidi w:val="0"/>
        <w:spacing w:before="0" w:after="0" w:line="240" w:lineRule="auto"/>
        <w:ind w:left="0" w:right="0" w:firstLine="0"/>
        <w:jc w:val="left"/>
        <w:rPr>
          <w:sz w:val="20"/>
          <w:szCs w:val="20"/>
        </w:rPr>
      </w:pPr>
      <w:r>
        <w:rPr>
          <w:rFonts w:ascii="Arial" w:eastAsia="Arial" w:hAnsi="Arial" w:cs="Arial"/>
          <w:color w:val="222222"/>
          <w:spacing w:val="0"/>
          <w:w w:val="100"/>
          <w:position w:val="0"/>
          <w:sz w:val="20"/>
          <w:szCs w:val="20"/>
        </w:rPr>
        <w:t>64°0'</w:t>
      </w:r>
    </w:p>
    <w:p>
      <w:pPr>
        <w:pStyle w:val="Style69"/>
        <w:keepNext w:val="0"/>
        <w:keepLines w:val="0"/>
        <w:framePr w:w="622" w:h="223" w:wrap="none" w:hAnchor="page" w:x="17698" w:y="1083"/>
        <w:widowControl w:val="0"/>
        <w:shd w:val="clear" w:color="auto" w:fill="auto"/>
        <w:bidi w:val="0"/>
        <w:spacing w:before="0" w:after="0" w:line="240" w:lineRule="auto"/>
        <w:ind w:left="0" w:right="0" w:firstLine="0"/>
        <w:jc w:val="left"/>
        <w:rPr>
          <w:sz w:val="20"/>
          <w:szCs w:val="20"/>
        </w:rPr>
      </w:pPr>
      <w:r>
        <w:rPr>
          <w:rFonts w:ascii="Arial" w:eastAsia="Arial" w:hAnsi="Arial" w:cs="Arial"/>
          <w:color w:val="222222"/>
          <w:spacing w:val="0"/>
          <w:w w:val="100"/>
          <w:position w:val="0"/>
          <w:sz w:val="20"/>
          <w:szCs w:val="20"/>
        </w:rPr>
        <w:t>64°30’</w:t>
      </w:r>
    </w:p>
    <w:p>
      <w:pPr>
        <w:pStyle w:val="Style69"/>
        <w:keepNext w:val="0"/>
        <w:keepLines w:val="0"/>
        <w:framePr w:w="1476" w:h="257" w:wrap="none" w:hAnchor="page" w:x="4878" w:y="8339"/>
        <w:widowControl w:val="0"/>
        <w:shd w:val="clear" w:color="auto" w:fill="auto"/>
        <w:bidi w:val="0"/>
        <w:spacing w:before="0" w:after="0" w:line="240" w:lineRule="auto"/>
        <w:ind w:left="0" w:right="0" w:firstLine="0"/>
        <w:jc w:val="left"/>
      </w:pPr>
      <w:r>
        <w:rPr>
          <w:b/>
          <w:bCs/>
          <w:i/>
          <w:iCs/>
          <w:color w:val="222222"/>
          <w:spacing w:val="0"/>
          <w:w w:val="100"/>
          <w:position w:val="0"/>
          <w:u w:val="single"/>
        </w:rPr>
        <w:t>Казалинский</w:t>
      </w:r>
    </w:p>
    <w:p>
      <w:pPr>
        <w:pStyle w:val="Style69"/>
        <w:keepNext w:val="0"/>
        <w:keepLines w:val="0"/>
        <w:framePr w:w="874" w:h="250" w:wrap="none" w:hAnchor="page" w:x="7177" w:y="9131"/>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Майлыбас</w:t>
      </w:r>
    </w:p>
    <w:p>
      <w:pPr>
        <w:pStyle w:val="Style69"/>
        <w:keepNext w:val="0"/>
        <w:keepLines w:val="0"/>
        <w:framePr w:w="924" w:h="250" w:wrap="none" w:hAnchor="page" w:x="3673" w:y="9414"/>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Водокаука'</w:t>
      </w:r>
    </w:p>
    <w:p>
      <w:pPr>
        <w:pStyle w:val="Style69"/>
        <w:keepNext w:val="0"/>
        <w:keepLines w:val="0"/>
        <w:framePr w:w="1054" w:h="250" w:wrap="none" w:hAnchor="page" w:x="13086" w:y="9697"/>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Дирментобе</w:t>
      </w:r>
    </w:p>
    <w:p>
      <w:pPr>
        <w:pStyle w:val="Style69"/>
        <w:keepNext w:val="0"/>
        <w:keepLines w:val="0"/>
        <w:framePr w:w="689" w:h="250" w:wrap="none" w:hAnchor="page" w:x="5434" w:y="9719"/>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Баскара</w:t>
      </w:r>
    </w:p>
    <w:p>
      <w:pPr>
        <w:pStyle w:val="Style69"/>
        <w:keepNext w:val="0"/>
        <w:keepLines w:val="0"/>
        <w:framePr w:w="540" w:h="175" w:wrap="none" w:hAnchor="page" w:x="3476" w:y="9786"/>
        <w:widowControl w:val="0"/>
        <w:shd w:val="clear" w:color="auto" w:fill="auto"/>
        <w:bidi w:val="0"/>
        <w:spacing w:before="0" w:after="0" w:line="240" w:lineRule="auto"/>
        <w:ind w:left="0" w:right="0" w:firstLine="0"/>
        <w:jc w:val="left"/>
        <w:rPr>
          <w:sz w:val="13"/>
          <w:szCs w:val="13"/>
        </w:rPr>
      </w:pPr>
      <w:r>
        <w:rPr>
          <w:rFonts w:ascii="Arial" w:eastAsia="Arial" w:hAnsi="Arial" w:cs="Arial"/>
          <w:b/>
          <w:bCs/>
          <w:color w:val="000000"/>
          <w:spacing w:val="0"/>
          <w:w w:val="100"/>
          <w:position w:val="0"/>
          <w:sz w:val="13"/>
          <w:szCs w:val="13"/>
        </w:rPr>
        <w:t>1ЛИНСК</w:t>
      </w:r>
    </w:p>
    <w:p>
      <w:pPr>
        <w:pStyle w:val="Style69"/>
        <w:keepNext w:val="0"/>
        <w:keepLines w:val="0"/>
        <w:framePr w:w="766" w:h="257" w:wrap="none" w:hAnchor="page" w:x="1119" w:y="10028"/>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Шалпак}</w:t>
      </w:r>
    </w:p>
    <w:p>
      <w:pPr>
        <w:pStyle w:val="Style69"/>
        <w:keepNext w:val="0"/>
        <w:keepLines w:val="0"/>
        <w:framePr w:w="588" w:h="254" w:wrap="none" w:hAnchor="page" w:x="4364" w:y="10501"/>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Жубан</w:t>
      </w:r>
    </w:p>
    <w:p>
      <w:pPr>
        <w:pStyle w:val="Style69"/>
        <w:keepNext w:val="0"/>
        <w:keepLines w:val="0"/>
        <w:framePr w:w="869" w:h="250" w:wrap="none" w:hAnchor="page" w:x="2101" w:y="10535"/>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Кожабахы</w:t>
      </w:r>
    </w:p>
    <w:p>
      <w:pPr>
        <w:pStyle w:val="Style69"/>
        <w:keepNext w:val="0"/>
        <w:keepLines w:val="0"/>
        <w:framePr w:w="487" w:h="216" w:wrap="none" w:hAnchor="page" w:x="3414" w:y="10640"/>
        <w:widowControl w:val="0"/>
        <w:shd w:val="clear" w:color="auto" w:fill="auto"/>
        <w:bidi w:val="0"/>
        <w:spacing w:before="0" w:after="0" w:line="240" w:lineRule="auto"/>
        <w:ind w:left="0" w:right="0" w:firstLine="0"/>
        <w:jc w:val="left"/>
        <w:rPr>
          <w:sz w:val="15"/>
          <w:szCs w:val="15"/>
        </w:rPr>
      </w:pPr>
      <w:r>
        <w:rPr>
          <w:rFonts w:ascii="Arial" w:eastAsia="Arial" w:hAnsi="Arial" w:cs="Arial"/>
          <w:color w:val="000000"/>
          <w:spacing w:val="0"/>
          <w:w w:val="100"/>
          <w:position w:val="0"/>
          <w:sz w:val="15"/>
          <w:szCs w:val="15"/>
        </w:rPr>
        <w:t>[ндед</w:t>
      </w:r>
    </w:p>
    <w:p>
      <w:pPr>
        <w:pStyle w:val="Style69"/>
        <w:keepNext w:val="0"/>
        <w:keepLines w:val="0"/>
        <w:framePr w:w="583" w:h="254" w:wrap="none" w:hAnchor="page" w:x="14737" w:y="1065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Коркьг</w:t>
      </w:r>
    </w:p>
    <w:p>
      <w:pPr>
        <w:pStyle w:val="Style69"/>
        <w:keepNext w:val="0"/>
        <w:keepLines w:val="0"/>
        <w:framePr w:w="672" w:h="252" w:wrap="none" w:hAnchor="page" w:x="1378" w:y="10907"/>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Аранды</w:t>
      </w:r>
    </w:p>
    <w:p>
      <w:pPr>
        <w:pStyle w:val="Style69"/>
        <w:keepNext w:val="0"/>
        <w:keepLines w:val="0"/>
        <w:framePr w:w="912" w:h="290" w:wrap="none" w:hAnchor="page" w:x="3783" w:y="10969"/>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Жанаарык</w:t>
      </w:r>
    </w:p>
    <w:p>
      <w:pPr>
        <w:pStyle w:val="Style69"/>
        <w:keepNext w:val="0"/>
        <w:keepLines w:val="0"/>
        <w:framePr w:w="434" w:h="242" w:wrap="none" w:hAnchor="page" w:x="10417" w:y="10995"/>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Ахай</w:t>
      </w:r>
    </w:p>
    <w:p>
      <w:pPr>
        <w:pStyle w:val="Style69"/>
        <w:keepNext w:val="0"/>
        <w:keepLines w:val="0"/>
        <w:framePr w:w="703" w:h="250" w:wrap="none" w:hAnchor="page" w:x="1993" w:y="11708"/>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u w:val="single"/>
        </w:rPr>
        <w:t>Бозколь</w:t>
      </w:r>
    </w:p>
    <w:p>
      <w:pPr>
        <w:pStyle w:val="Style69"/>
        <w:keepNext w:val="0"/>
        <w:keepLines w:val="0"/>
        <w:framePr w:w="574" w:h="218" w:wrap="none" w:hAnchor="page" w:x="16849" w:y="12637"/>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Абыла</w:t>
      </w:r>
    </w:p>
    <w:p>
      <w:pPr>
        <w:pStyle w:val="Style69"/>
        <w:keepNext w:val="0"/>
        <w:keepLines w:val="0"/>
        <w:framePr w:w="725" w:h="166" w:wrap="none" w:hAnchor="page" w:x="15255" w:y="12858"/>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ол некое,</w:t>
      </w:r>
    </w:p>
    <w:p>
      <w:pPr>
        <w:pStyle w:val="Style69"/>
        <w:keepNext w:val="0"/>
        <w:keepLines w:val="0"/>
        <w:framePr w:w="749" w:h="254" w:wrap="none" w:hAnchor="page" w:x="2703" w:y="12872"/>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«Тасарык</w:t>
      </w:r>
    </w:p>
    <w:p>
      <w:pPr>
        <w:pStyle w:val="Style69"/>
        <w:keepNext w:val="0"/>
        <w:keepLines w:val="0"/>
        <w:framePr w:w="893" w:h="250" w:wrap="none" w:hAnchor="page" w:x="16417" w:y="13203"/>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Кызылтам!</w:t>
      </w:r>
    </w:p>
    <w:p>
      <w:pPr>
        <w:pStyle w:val="Style69"/>
        <w:keepNext w:val="0"/>
        <w:keepLines w:val="0"/>
        <w:framePr w:w="934" w:h="252" w:wrap="none" w:hAnchor="page" w:x="16561" w:y="13638"/>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ДурОнгар’</w:t>
      </w:r>
    </w:p>
    <w:p>
      <w:pPr>
        <w:pStyle w:val="Style69"/>
        <w:keepNext w:val="0"/>
        <w:keepLines w:val="0"/>
        <w:framePr w:w="602" w:h="252" w:wrap="none" w:hAnchor="page" w:x="2031" w:y="13638"/>
        <w:widowControl w:val="0"/>
        <w:shd w:val="clear" w:color="auto" w:fill="auto"/>
        <w:bidi w:val="0"/>
        <w:spacing w:before="0" w:after="0" w:line="240" w:lineRule="auto"/>
        <w:ind w:left="0" w:right="0" w:firstLine="0"/>
        <w:jc w:val="both"/>
        <w:rPr>
          <w:sz w:val="20"/>
          <w:szCs w:val="20"/>
        </w:rPr>
      </w:pPr>
      <w:r>
        <w:rPr>
          <w:color w:val="000000"/>
          <w:spacing w:val="0"/>
          <w:w w:val="100"/>
          <w:position w:val="0"/>
          <w:sz w:val="20"/>
          <w:szCs w:val="20"/>
        </w:rPr>
        <w:t>Каукей</w:t>
      </w:r>
    </w:p>
    <w:p>
      <w:pPr>
        <w:pStyle w:val="Style69"/>
        <w:keepNext w:val="0"/>
        <w:keepLines w:val="0"/>
        <w:framePr w:w="1018" w:h="257" w:wrap="none" w:hAnchor="page" w:x="13935" w:y="13691"/>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Тургантамы</w:t>
      </w:r>
    </w:p>
    <w:p>
      <w:pPr>
        <w:pStyle w:val="Style69"/>
        <w:keepNext w:val="0"/>
        <w:keepLines w:val="0"/>
        <w:framePr w:w="1723" w:h="970" w:wrap="none" w:hAnchor="page" w:x="1122" w:y="7367"/>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u w:val="single"/>
        </w:rPr>
        <w:t>^кшат</w:t>
      </w:r>
      <w:r>
        <w:rPr>
          <w:color w:val="000000"/>
          <w:spacing w:val="0"/>
          <w:w w:val="100"/>
          <w:position w:val="0"/>
          <w:sz w:val="20"/>
          <w:szCs w:val="20"/>
        </w:rPr>
        <w:t>ау^у</w:t>
      </w:r>
    </w:p>
    <w:p>
      <w:pPr>
        <w:pStyle w:val="Style69"/>
        <w:keepNext w:val="0"/>
        <w:keepLines w:val="0"/>
        <w:framePr w:w="1723" w:h="970" w:wrap="none" w:hAnchor="page" w:x="1122" w:y="7367"/>
        <w:widowControl w:val="0"/>
        <w:shd w:val="clear" w:color="auto" w:fill="auto"/>
        <w:bidi w:val="0"/>
        <w:spacing w:before="0" w:after="0" w:line="204" w:lineRule="auto"/>
        <w:ind w:left="0" w:right="0" w:firstLine="820"/>
        <w:jc w:val="left"/>
        <w:rPr>
          <w:sz w:val="17"/>
          <w:szCs w:val="17"/>
        </w:rPr>
      </w:pPr>
      <w:r>
        <w:rPr>
          <w:rFonts w:ascii="Arial" w:eastAsia="Arial" w:hAnsi="Arial" w:cs="Arial"/>
          <w:strike/>
          <w:color w:val="000000"/>
          <w:spacing w:val="0"/>
          <w:w w:val="100"/>
          <w:position w:val="0"/>
          <w:sz w:val="17"/>
          <w:szCs w:val="17"/>
        </w:rPr>
        <w:t>Кызылжар</w:t>
      </w:r>
    </w:p>
    <w:p>
      <w:pPr>
        <w:pStyle w:val="Style69"/>
        <w:keepNext w:val="0"/>
        <w:keepLines w:val="0"/>
        <w:framePr w:w="1723" w:h="970" w:wrap="none" w:hAnchor="page" w:x="1122" w:y="7367"/>
        <w:widowControl w:val="0"/>
        <w:shd w:val="clear" w:color="auto" w:fill="auto"/>
        <w:bidi w:val="0"/>
        <w:spacing w:before="0" w:after="60"/>
        <w:ind w:left="0" w:right="0" w:firstLine="0"/>
        <w:jc w:val="left"/>
        <w:rPr>
          <w:sz w:val="20"/>
          <w:szCs w:val="20"/>
        </w:rPr>
      </w:pPr>
      <w:r>
        <w:rPr>
          <w:b/>
          <w:bCs/>
          <w:i/>
          <w:iCs/>
          <w:color w:val="000000"/>
          <w:spacing w:val="0"/>
          <w:w w:val="100"/>
          <w:position w:val="0"/>
          <w:sz w:val="28"/>
          <w:szCs w:val="28"/>
        </w:rPr>
        <w:t xml:space="preserve">* </w:t>
      </w:r>
      <w:r>
        <w:rPr>
          <w:b/>
          <w:bCs/>
          <w:i/>
          <w:iCs/>
          <w:color w:val="000000"/>
          <w:spacing w:val="0"/>
          <w:w w:val="100"/>
          <w:position w:val="0"/>
          <w:sz w:val="28"/>
          <w:szCs w:val="28"/>
        </w:rPr>
        <w:t>J</w:t>
      </w:r>
      <w:r>
        <w:rPr>
          <w:color w:val="000000"/>
          <w:spacing w:val="0"/>
          <w:w w:val="100"/>
          <w:position w:val="0"/>
          <w:sz w:val="20"/>
          <w:szCs w:val="20"/>
        </w:rPr>
        <w:t xml:space="preserve"> </w:t>
      </w:r>
      <w:r>
        <w:rPr>
          <w:color w:val="000000"/>
          <w:spacing w:val="0"/>
          <w:w w:val="100"/>
          <w:position w:val="0"/>
          <w:sz w:val="20"/>
          <w:szCs w:val="20"/>
        </w:rPr>
        <w:t>КумбазарЭ</w:t>
      </w:r>
    </w:p>
    <w:p>
      <w:pPr>
        <w:pStyle w:val="Style69"/>
        <w:keepNext w:val="0"/>
        <w:keepLines w:val="0"/>
        <w:framePr w:w="1723" w:h="970" w:wrap="none" w:hAnchor="page" w:x="1122" w:y="7367"/>
        <w:widowControl w:val="0"/>
        <w:shd w:val="clear" w:color="auto" w:fill="auto"/>
        <w:bidi w:val="0"/>
        <w:spacing w:before="0" w:after="0" w:line="240" w:lineRule="auto"/>
        <w:ind w:left="0" w:right="0" w:firstLine="520"/>
        <w:jc w:val="left"/>
        <w:rPr>
          <w:sz w:val="20"/>
          <w:szCs w:val="20"/>
        </w:rPr>
      </w:pPr>
      <w:r>
        <w:rPr>
          <w:color w:val="000000"/>
          <w:spacing w:val="0"/>
          <w:w w:val="100"/>
          <w:position w:val="0"/>
          <w:sz w:val="20"/>
          <w:szCs w:val="20"/>
        </w:rPr>
        <w:t>Шомишколь**</w:t>
      </w:r>
    </w:p>
    <w:p>
      <w:pPr>
        <w:pStyle w:val="Style69"/>
        <w:keepNext w:val="0"/>
        <w:keepLines w:val="0"/>
        <w:framePr w:w="2707" w:h="511" w:wrap="none" w:hAnchor="page" w:x="3735" w:y="8795"/>
        <w:widowControl w:val="0"/>
        <w:shd w:val="clear" w:color="auto" w:fill="auto"/>
        <w:bidi w:val="0"/>
        <w:spacing w:before="0" w:after="0" w:line="240" w:lineRule="auto"/>
        <w:ind w:left="0" w:right="0" w:firstLine="180"/>
        <w:jc w:val="left"/>
        <w:rPr>
          <w:sz w:val="20"/>
          <w:szCs w:val="20"/>
        </w:rPr>
      </w:pPr>
      <w:r>
        <w:rPr>
          <w:color w:val="000000"/>
          <w:spacing w:val="0"/>
          <w:w w:val="100"/>
          <w:position w:val="0"/>
          <w:sz w:val="20"/>
          <w:szCs w:val="20"/>
        </w:rPr>
        <w:t xml:space="preserve">разъезд Алтай </w:t>
      </w:r>
      <w:r>
        <w:rPr>
          <w:color w:val="000000"/>
          <w:spacing w:val="0"/>
          <w:w w:val="100"/>
          <w:position w:val="0"/>
          <w:sz w:val="20"/>
          <w:szCs w:val="20"/>
          <w:vertAlign w:val="subscript"/>
        </w:rPr>
        <w:t xml:space="preserve">о </w:t>
      </w:r>
      <w:r>
        <w:rPr>
          <w:color w:val="000000"/>
          <w:spacing w:val="0"/>
          <w:w w:val="100"/>
          <w:position w:val="0"/>
          <w:sz w:val="20"/>
          <w:szCs w:val="20"/>
          <w:vertAlign w:val="subscript"/>
        </w:rPr>
        <w:t>Q</w:t>
      </w:r>
      <w:r>
        <w:rPr>
          <w:color w:val="000000"/>
          <w:spacing w:val="0"/>
          <w:w w:val="100"/>
          <w:position w:val="0"/>
          <w:sz w:val="20"/>
          <w:szCs w:val="20"/>
        </w:rPr>
        <w:t>Ky6ei</w:t>
      </w:r>
    </w:p>
    <w:p>
      <w:pPr>
        <w:pStyle w:val="Style69"/>
        <w:keepNext w:val="0"/>
        <w:keepLines w:val="0"/>
        <w:framePr w:w="2707" w:h="511" w:wrap="none" w:hAnchor="page" w:x="3735" w:y="8795"/>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 xml:space="preserve">О </w:t>
      </w:r>
      <w:r>
        <w:rPr>
          <w:color w:val="000000"/>
          <w:spacing w:val="0"/>
          <w:w w:val="100"/>
          <w:position w:val="0"/>
          <w:sz w:val="20"/>
          <w:szCs w:val="20"/>
          <w:vertAlign w:val="subscript"/>
        </w:rPr>
        <w:t>v</w:t>
      </w:r>
      <w:r>
        <w:rPr>
          <w:color w:val="000000"/>
          <w:spacing w:val="0"/>
          <w:w w:val="100"/>
          <w:position w:val="0"/>
          <w:sz w:val="20"/>
          <w:szCs w:val="20"/>
        </w:rPr>
        <w:t xml:space="preserve"> </w:t>
      </w:r>
      <w:r>
        <w:rPr>
          <w:color w:val="000000"/>
          <w:spacing w:val="0"/>
          <w:w w:val="100"/>
          <w:position w:val="0"/>
          <w:sz w:val="20"/>
          <w:szCs w:val="20"/>
        </w:rPr>
        <w:t>Жалантос батыр</w:t>
      </w:r>
    </w:p>
    <w:p>
      <w:pPr>
        <w:pStyle w:val="Style69"/>
        <w:keepNext w:val="0"/>
        <w:keepLines w:val="0"/>
        <w:framePr w:w="1613" w:h="334" w:wrap="none" w:hAnchor="page" w:x="826" w:y="6872"/>
        <w:widowControl w:val="0"/>
        <w:shd w:val="clear" w:color="auto" w:fill="auto"/>
        <w:bidi w:val="0"/>
        <w:spacing w:before="0" w:after="0" w:line="125" w:lineRule="auto"/>
        <w:ind w:left="0" w:right="0" w:firstLine="0"/>
        <w:jc w:val="left"/>
        <w:rPr>
          <w:sz w:val="20"/>
          <w:szCs w:val="20"/>
        </w:rPr>
      </w:pPr>
      <w:r>
        <w:rPr>
          <w:color w:val="000000"/>
          <w:spacing w:val="0"/>
          <w:w w:val="100"/>
          <w:position w:val="0"/>
          <w:sz w:val="20"/>
          <w:szCs w:val="20"/>
          <w:vertAlign w:val="subscript"/>
        </w:rPr>
        <w:t>D</w:t>
      </w:r>
      <w:r>
        <w:rPr>
          <w:color w:val="000000"/>
          <w:spacing w:val="0"/>
          <w:w w:val="100"/>
          <w:position w:val="0"/>
          <w:sz w:val="20"/>
          <w:szCs w:val="20"/>
        </w:rPr>
        <w:t xml:space="preserve"> </w:t>
      </w:r>
      <w:r>
        <w:rPr>
          <w:color w:val="1A1A1A"/>
          <w:spacing w:val="0"/>
          <w:w w:val="100"/>
          <w:position w:val="0"/>
          <w:sz w:val="20"/>
          <w:szCs w:val="20"/>
        </w:rPr>
        <w:t>«ИИуРаим [ВодокаукаЖсщ</w:t>
      </w:r>
    </w:p>
    <w:p>
      <w:pPr>
        <w:pStyle w:val="Style69"/>
        <w:keepNext w:val="0"/>
        <w:keepLines w:val="0"/>
        <w:framePr w:w="854" w:h="252" w:wrap="none" w:hAnchor="page" w:x="7690" w:y="10187"/>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Сортубек</w:t>
      </w:r>
    </w:p>
    <w:p>
      <w:pPr>
        <w:pStyle w:val="Style69"/>
        <w:keepNext w:val="0"/>
        <w:keepLines w:val="0"/>
        <w:framePr w:w="2215" w:h="758" w:wrap="none" w:hAnchor="page" w:x="723" w:y="9229"/>
        <w:widowControl w:val="0"/>
        <w:shd w:val="clear" w:color="auto" w:fill="auto"/>
        <w:tabs>
          <w:tab w:pos="2009" w:val="left"/>
        </w:tabs>
        <w:bidi w:val="0"/>
        <w:spacing w:before="0" w:after="0" w:line="240" w:lineRule="auto"/>
        <w:ind w:left="0" w:right="0" w:firstLine="0"/>
        <w:jc w:val="left"/>
        <w:rPr>
          <w:sz w:val="20"/>
          <w:szCs w:val="20"/>
        </w:rPr>
      </w:pPr>
      <w:r>
        <w:rPr>
          <w:color w:val="222222"/>
          <w:spacing w:val="0"/>
          <w:w w:val="100"/>
          <w:position w:val="0"/>
          <w:sz w:val="20"/>
          <w:szCs w:val="20"/>
          <w:vertAlign w:val="superscript"/>
        </w:rPr>
        <w:t>1 г</w:t>
      </w:r>
      <w:r>
        <w:rPr>
          <w:color w:val="222222"/>
          <w:spacing w:val="0"/>
          <w:w w:val="100"/>
          <w:position w:val="0"/>
          <w:sz w:val="20"/>
          <w:szCs w:val="20"/>
        </w:rPr>
        <w:t>в&gt;</w:t>
        <w:tab/>
        <w:t>;</w:t>
      </w:r>
    </w:p>
    <w:p>
      <w:pPr>
        <w:pStyle w:val="Style69"/>
        <w:keepNext w:val="0"/>
        <w:keepLines w:val="0"/>
        <w:framePr w:w="2215" w:h="758" w:wrap="none" w:hAnchor="page" w:x="723" w:y="9229"/>
        <w:widowControl w:val="0"/>
        <w:shd w:val="clear" w:color="auto" w:fill="auto"/>
        <w:bidi w:val="0"/>
        <w:spacing w:before="0" w:after="0" w:line="307" w:lineRule="auto"/>
        <w:ind w:left="160" w:right="0" w:hanging="160"/>
        <w:jc w:val="left"/>
        <w:rPr>
          <w:sz w:val="20"/>
          <w:szCs w:val="20"/>
        </w:rPr>
      </w:pPr>
      <w:r>
        <w:rPr>
          <w:color w:val="000000"/>
          <w:spacing w:val="0"/>
          <w:w w:val="100"/>
          <w:position w:val="0"/>
          <w:sz w:val="20"/>
          <w:szCs w:val="20"/>
        </w:rPr>
        <w:t xml:space="preserve">&lt;£Бекарыстанчби </w:t>
      </w:r>
      <w:r>
        <w:rPr>
          <w:color w:val="222222"/>
          <w:spacing w:val="0"/>
          <w:w w:val="100"/>
          <w:position w:val="0"/>
          <w:sz w:val="20"/>
          <w:szCs w:val="20"/>
        </w:rPr>
        <w:t xml:space="preserve">&gt; </w:t>
      </w:r>
      <w:r>
        <w:rPr>
          <w:color w:val="5C5C5C"/>
          <w:spacing w:val="0"/>
          <w:w w:val="100"/>
          <w:position w:val="0"/>
          <w:sz w:val="20"/>
          <w:szCs w:val="20"/>
          <w:vertAlign w:val="subscript"/>
        </w:rPr>
        <w:t xml:space="preserve">t </w:t>
      </w:r>
      <w:r>
        <w:rPr>
          <w:color w:val="000000"/>
          <w:spacing w:val="0"/>
          <w:w w:val="100"/>
          <w:position w:val="0"/>
          <w:sz w:val="20"/>
          <w:szCs w:val="20"/>
        </w:rPr>
        <w:t>имен и Жа н кожа</w:t>
      </w:r>
      <w:r>
        <w:rPr>
          <w:color w:val="000000"/>
          <w:spacing w:val="0"/>
          <w:w w:val="100"/>
          <w:position w:val="0"/>
          <w:sz w:val="20"/>
          <w:szCs w:val="20"/>
          <w:vertAlign w:val="superscript"/>
        </w:rPr>
        <w:t>4</w:t>
      </w:r>
      <w:r>
        <w:rPr>
          <w:color w:val="000000"/>
          <w:spacing w:val="0"/>
          <w:w w:val="100"/>
          <w:position w:val="0"/>
          <w:sz w:val="20"/>
          <w:szCs w:val="20"/>
        </w:rPr>
        <w:t xml:space="preserve"> баты ра</w:t>
      </w:r>
    </w:p>
    <w:p>
      <w:pPr>
        <w:pStyle w:val="Style69"/>
        <w:keepNext w:val="0"/>
        <w:keepLines w:val="0"/>
        <w:framePr w:w="384" w:h="182" w:wrap="none" w:hAnchor="page" w:x="5430" w:y="8826"/>
        <w:widowControl w:val="0"/>
        <w:pBdr>
          <w:top w:val="single" w:sz="0" w:space="0" w:color="B7ABA7"/>
          <w:left w:val="single" w:sz="0" w:space="0" w:color="B7ABA7"/>
          <w:bottom w:val="single" w:sz="0" w:space="0" w:color="B7ABA7"/>
          <w:right w:val="single" w:sz="0" w:space="0" w:color="B7ABA7"/>
        </w:pBdr>
        <w:shd w:val="clear" w:color="auto" w:fill="B7ABA7"/>
        <w:bidi w:val="0"/>
        <w:spacing w:before="0" w:after="0" w:line="240" w:lineRule="auto"/>
        <w:ind w:left="0" w:right="0" w:firstLine="0"/>
        <w:jc w:val="left"/>
        <w:rPr>
          <w:sz w:val="8"/>
          <w:szCs w:val="8"/>
        </w:rPr>
      </w:pPr>
      <w:r>
        <w:rPr>
          <w:rFonts w:ascii="Arial" w:eastAsia="Arial" w:hAnsi="Arial" w:cs="Arial"/>
          <w:color w:val="FFFFFF"/>
          <w:spacing w:val="0"/>
          <w:w w:val="100"/>
          <w:position w:val="0"/>
          <w:sz w:val="8"/>
          <w:szCs w:val="8"/>
        </w:rPr>
        <w:t xml:space="preserve">-■ </w:t>
      </w:r>
      <w:r>
        <w:rPr>
          <w:rFonts w:ascii="Arial" w:eastAsia="Arial" w:hAnsi="Arial" w:cs="Arial"/>
          <w:color w:val="FFFFFF"/>
          <w:spacing w:val="0"/>
          <w:w w:val="100"/>
          <w:position w:val="0"/>
          <w:sz w:val="8"/>
          <w:szCs w:val="8"/>
        </w:rPr>
        <w:t>t</w:t>
      </w:r>
    </w:p>
    <w:p>
      <w:pPr>
        <w:pStyle w:val="Style69"/>
        <w:keepNext w:val="0"/>
        <w:keepLines w:val="0"/>
        <w:framePr w:w="1733" w:h="252" w:wrap="none" w:hAnchor="page" w:x="2271" w:y="1767"/>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разъезд 88 Тасбогёт</w:t>
      </w:r>
    </w:p>
    <w:p>
      <w:pPr>
        <w:pStyle w:val="Style69"/>
        <w:keepNext w:val="0"/>
        <w:keepLines w:val="0"/>
        <w:framePr w:w="672" w:h="266" w:wrap="none" w:hAnchor="page" w:x="6250" w:y="2264"/>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II акен</w:t>
      </w:r>
    </w:p>
    <w:p>
      <w:pPr>
        <w:pStyle w:val="Style69"/>
        <w:keepNext w:val="0"/>
        <w:keepLines w:val="0"/>
        <w:framePr w:w="538" w:h="250" w:wrap="none" w:hAnchor="page" w:x="2401" w:y="2271"/>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Сапак</w:t>
      </w:r>
    </w:p>
    <w:p>
      <w:pPr>
        <w:pStyle w:val="Style69"/>
        <w:keepNext w:val="0"/>
        <w:keepLines w:val="0"/>
        <w:framePr w:w="557" w:h="250" w:wrap="none" w:hAnchor="page" w:x="7810" w:y="2295"/>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Шили</w:t>
      </w:r>
    </w:p>
    <w:p>
      <w:pPr>
        <w:pStyle w:val="Style69"/>
        <w:keepNext w:val="0"/>
        <w:keepLines w:val="0"/>
        <w:framePr w:w="703" w:h="250" w:wrap="none" w:hAnchor="page" w:x="3586" w:y="2463"/>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Мойнак</w:t>
      </w:r>
    </w:p>
    <w:p>
      <w:pPr>
        <w:pStyle w:val="Style69"/>
        <w:keepNext w:val="0"/>
        <w:keepLines w:val="0"/>
        <w:framePr w:w="624" w:h="250" w:wrap="none" w:hAnchor="page" w:x="1098" w:y="3339"/>
        <w:widowControl w:val="0"/>
        <w:shd w:val="clear" w:color="auto" w:fill="auto"/>
        <w:bidi w:val="0"/>
        <w:spacing w:before="0" w:after="0" w:line="240" w:lineRule="auto"/>
        <w:ind w:left="0" w:right="0" w:firstLine="0"/>
        <w:jc w:val="left"/>
        <w:rPr>
          <w:sz w:val="17"/>
          <w:szCs w:val="17"/>
        </w:rPr>
      </w:pPr>
      <w:r>
        <w:rPr>
          <w:rFonts w:ascii="Arial" w:eastAsia="Arial" w:hAnsi="Arial" w:cs="Arial"/>
          <w:strike/>
          <w:color w:val="000000"/>
          <w:spacing w:val="0"/>
          <w:w w:val="100"/>
          <w:position w:val="0"/>
          <w:sz w:val="17"/>
          <w:szCs w:val="17"/>
        </w:rPr>
        <w:t>Кокт</w:t>
      </w:r>
      <w:r>
        <w:rPr>
          <w:color w:val="000000"/>
          <w:spacing w:val="0"/>
          <w:w w:val="100"/>
          <w:position w:val="0"/>
          <w:sz w:val="20"/>
          <w:szCs w:val="20"/>
        </w:rPr>
        <w:t>е</w:t>
      </w:r>
      <w:r>
        <w:rPr>
          <w:rFonts w:ascii="Arial" w:eastAsia="Arial" w:hAnsi="Arial" w:cs="Arial"/>
          <w:strike/>
          <w:color w:val="000000"/>
          <w:spacing w:val="0"/>
          <w:w w:val="100"/>
          <w:position w:val="0"/>
          <w:sz w:val="17"/>
          <w:szCs w:val="17"/>
        </w:rPr>
        <w:t>м</w:t>
      </w:r>
    </w:p>
    <w:p>
      <w:pPr>
        <w:pStyle w:val="Style69"/>
        <w:keepNext w:val="0"/>
        <w:keepLines w:val="0"/>
        <w:framePr w:w="350" w:h="233" w:wrap="none" w:hAnchor="page" w:x="7407" w:y="3488"/>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апа</w:t>
      </w:r>
    </w:p>
    <w:p>
      <w:pPr>
        <w:pStyle w:val="Style69"/>
        <w:keepNext w:val="0"/>
        <w:keepLines w:val="0"/>
        <w:framePr w:w="2095" w:h="367" w:wrap="none" w:hAnchor="page" w:x="1422" w:y="4364"/>
        <w:widowControl w:val="0"/>
        <w:shd w:val="clear" w:color="auto" w:fill="auto"/>
        <w:bidi w:val="0"/>
        <w:spacing w:before="0" w:after="0" w:line="240" w:lineRule="auto"/>
        <w:ind w:left="0" w:right="0" w:firstLine="0"/>
        <w:jc w:val="left"/>
      </w:pPr>
      <w:r>
        <w:rPr>
          <w:b/>
          <w:bCs/>
          <w:i/>
          <w:iCs/>
          <w:color w:val="222222"/>
          <w:spacing w:val="0"/>
          <w:w w:val="100"/>
          <w:position w:val="0"/>
        </w:rPr>
        <w:t>У</w:t>
      </w:r>
      <w:r>
        <w:rPr>
          <w:b/>
          <w:bCs/>
          <w:i/>
          <w:iCs/>
          <w:color w:val="222222"/>
          <w:spacing w:val="0"/>
          <w:w w:val="100"/>
          <w:position w:val="0"/>
          <w:u w:val="single"/>
        </w:rPr>
        <w:t>ральс</w:t>
      </w:r>
      <w:r>
        <w:rPr>
          <w:b/>
          <w:bCs/>
          <w:i/>
          <w:iCs/>
          <w:color w:val="222222"/>
          <w:spacing w:val="0"/>
          <w:w w:val="100"/>
          <w:position w:val="0"/>
        </w:rPr>
        <w:t>кий райо</w:t>
      </w:r>
    </w:p>
    <w:p>
      <w:pPr>
        <w:pStyle w:val="Style69"/>
        <w:keepNext w:val="0"/>
        <w:keepLines w:val="0"/>
        <w:framePr w:w="360" w:h="194" w:wrap="none" w:hAnchor="page" w:x="10698" w:y="5526"/>
        <w:widowControl w:val="0"/>
        <w:shd w:val="clear" w:color="auto" w:fill="auto"/>
        <w:bidi w:val="0"/>
        <w:spacing w:before="0" w:after="0" w:line="240" w:lineRule="auto"/>
        <w:ind w:left="0" w:right="0" w:firstLine="0"/>
        <w:jc w:val="left"/>
        <w:rPr>
          <w:sz w:val="15"/>
          <w:szCs w:val="15"/>
        </w:rPr>
      </w:pPr>
      <w:r>
        <w:rPr>
          <w:rFonts w:ascii="Arial" w:eastAsia="Arial" w:hAnsi="Arial" w:cs="Arial"/>
          <w:i/>
          <w:iCs/>
          <w:color w:val="9E825B"/>
          <w:spacing w:val="0"/>
          <w:w w:val="100"/>
          <w:position w:val="0"/>
          <w:sz w:val="15"/>
          <w:szCs w:val="15"/>
        </w:rPr>
        <w:t>|р£</w:t>
      </w:r>
    </w:p>
    <w:p>
      <w:pPr>
        <w:pStyle w:val="Style69"/>
        <w:keepNext w:val="0"/>
        <w:keepLines w:val="0"/>
        <w:framePr w:w="586" w:h="250" w:wrap="none" w:hAnchor="page" w:x="3922" w:y="6272"/>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Акбай</w:t>
      </w:r>
    </w:p>
    <w:p>
      <w:pPr>
        <w:pStyle w:val="Style69"/>
        <w:keepNext w:val="0"/>
        <w:keepLines w:val="0"/>
        <w:framePr w:w="576" w:h="254" w:wrap="none" w:hAnchor="page" w:x="3469" w:y="7851"/>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5ауШл)</w:t>
      </w:r>
    </w:p>
    <w:p>
      <w:pPr>
        <w:pStyle w:val="Style69"/>
        <w:keepNext w:val="0"/>
        <w:keepLines w:val="0"/>
        <w:framePr w:w="2155" w:h="266" w:wrap="none" w:hAnchor="page" w:x="10616" w:y="7991"/>
        <w:widowControl w:val="0"/>
        <w:shd w:val="clear" w:color="auto" w:fill="auto"/>
        <w:bidi w:val="0"/>
        <w:spacing w:before="0" w:after="0" w:line="240" w:lineRule="auto"/>
        <w:ind w:left="0" w:right="0" w:firstLine="0"/>
        <w:jc w:val="left"/>
        <w:rPr>
          <w:sz w:val="20"/>
          <w:szCs w:val="20"/>
        </w:rPr>
      </w:pPr>
      <w:r>
        <w:rPr>
          <w:rFonts w:ascii="Arial" w:eastAsia="Arial" w:hAnsi="Arial" w:cs="Arial"/>
          <w:color w:val="222222"/>
          <w:spacing w:val="0"/>
          <w:w w:val="100"/>
          <w:position w:val="0"/>
          <w:sz w:val="20"/>
          <w:szCs w:val="20"/>
        </w:rPr>
        <w:t xml:space="preserve">Космодром^ Бай Нону </w:t>
      </w:r>
      <w:r>
        <w:rPr>
          <w:rFonts w:ascii="Arial" w:eastAsia="Arial" w:hAnsi="Arial" w:cs="Arial"/>
          <w:color w:val="222222"/>
          <w:spacing w:val="0"/>
          <w:w w:val="100"/>
          <w:position w:val="0"/>
          <w:sz w:val="20"/>
          <w:szCs w:val="20"/>
        </w:rPr>
        <w:t>pj</w:t>
      </w:r>
    </w:p>
    <w:p>
      <w:pPr>
        <w:pStyle w:val="Style69"/>
        <w:keepNext w:val="0"/>
        <w:keepLines w:val="0"/>
        <w:framePr w:w="2870" w:h="362" w:wrap="none" w:hAnchor="page" w:x="10854" w:y="8595"/>
        <w:widowControl w:val="0"/>
        <w:shd w:val="clear" w:color="auto" w:fill="auto"/>
        <w:bidi w:val="0"/>
        <w:spacing w:before="0" w:after="0" w:line="240" w:lineRule="auto"/>
        <w:ind w:left="0" w:right="0" w:firstLine="0"/>
        <w:jc w:val="left"/>
      </w:pPr>
      <w:r>
        <w:rPr>
          <w:b/>
          <w:bCs/>
          <w:i/>
          <w:iCs/>
          <w:color w:val="222222"/>
          <w:spacing w:val="0"/>
          <w:w w:val="100"/>
          <w:position w:val="0"/>
        </w:rPr>
        <w:t xml:space="preserve">KapMaKUJLJHCKUUj. </w:t>
      </w:r>
      <w:r>
        <w:rPr>
          <w:b/>
          <w:bCs/>
          <w:i/>
          <w:iCs/>
          <w:color w:val="222222"/>
          <w:spacing w:val="0"/>
          <w:w w:val="100"/>
          <w:position w:val="0"/>
        </w:rPr>
        <w:t>району</w:t>
      </w:r>
    </w:p>
    <w:p>
      <w:pPr>
        <w:pStyle w:val="Style69"/>
        <w:keepNext w:val="0"/>
        <w:keepLines w:val="0"/>
        <w:framePr w:w="3991" w:h="343" w:wrap="none" w:hAnchor="page" w:x="18855" w:y="8605"/>
        <w:widowControl w:val="0"/>
        <w:shd w:val="clear" w:color="auto" w:fill="auto"/>
        <w:bidi w:val="0"/>
        <w:spacing w:before="0" w:after="0" w:line="240" w:lineRule="auto"/>
        <w:ind w:left="0" w:right="0" w:firstLine="0"/>
        <w:jc w:val="left"/>
      </w:pPr>
      <w:r>
        <w:rPr>
          <w:color w:val="000000"/>
          <w:spacing w:val="0"/>
          <w:w w:val="100"/>
          <w:position w:val="0"/>
          <w:sz w:val="20"/>
          <w:szCs w:val="20"/>
        </w:rPr>
        <w:t xml:space="preserve">Байболат. </w:t>
      </w:r>
      <w:r>
        <w:rPr>
          <w:b/>
          <w:bCs/>
          <w:i/>
          <w:iCs/>
          <w:color w:val="222222"/>
          <w:spacing w:val="0"/>
          <w:w w:val="100"/>
          <w:position w:val="0"/>
        </w:rPr>
        <w:t>GbipdaQ</w:t>
      </w:r>
      <w:r>
        <w:rPr>
          <w:b/>
          <w:bCs/>
          <w:i/>
          <w:iCs/>
          <w:color w:val="222222"/>
          <w:spacing w:val="0"/>
          <w:w w:val="100"/>
          <w:position w:val="0"/>
          <w:u w:val="single"/>
        </w:rPr>
        <w:t>tiUHCKUU)</w:t>
      </w:r>
      <w:r>
        <w:rPr>
          <w:b/>
          <w:bCs/>
          <w:i/>
          <w:iCs/>
          <w:color w:val="222222"/>
          <w:spacing w:val="0"/>
          <w:w w:val="100"/>
          <w:position w:val="0"/>
        </w:rPr>
        <w:t xml:space="preserve"> </w:t>
      </w:r>
      <w:r>
        <w:rPr>
          <w:b/>
          <w:bCs/>
          <w:i/>
          <w:iCs/>
          <w:color w:val="222222"/>
          <w:spacing w:val="0"/>
          <w:w w:val="100"/>
          <w:position w:val="0"/>
        </w:rPr>
        <w:t>район</w:t>
      </w:r>
    </w:p>
    <w:p>
      <w:pPr>
        <w:pStyle w:val="Style69"/>
        <w:keepNext w:val="0"/>
        <w:keepLines w:val="0"/>
        <w:framePr w:w="996" w:h="274" w:wrap="none" w:hAnchor="page" w:x="11281" w:y="10859"/>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Байконур^</w:t>
      </w:r>
    </w:p>
    <w:p>
      <w:pPr>
        <w:pStyle w:val="Style69"/>
        <w:keepNext w:val="0"/>
        <w:keepLines w:val="0"/>
        <w:framePr w:w="1022" w:h="278" w:wrap="none" w:hAnchor="page" w:x="14074" w:y="11451"/>
        <w:widowControl w:val="0"/>
        <w:shd w:val="clear" w:color="auto" w:fill="auto"/>
        <w:bidi w:val="0"/>
        <w:spacing w:before="0" w:after="0" w:line="240" w:lineRule="auto"/>
        <w:ind w:left="0" w:right="0" w:firstLine="0"/>
        <w:jc w:val="both"/>
        <w:rPr>
          <w:sz w:val="20"/>
          <w:szCs w:val="20"/>
        </w:rPr>
      </w:pPr>
      <w:r>
        <w:rPr>
          <w:color w:val="000000"/>
          <w:spacing w:val="0"/>
          <w:w w:val="100"/>
          <w:position w:val="0"/>
          <w:sz w:val="20"/>
          <w:szCs w:val="20"/>
        </w:rPr>
        <w:t>Торебай би</w:t>
      </w:r>
    </w:p>
    <w:p>
      <w:pPr>
        <w:pStyle w:val="Style69"/>
        <w:keepNext w:val="0"/>
        <w:keepLines w:val="0"/>
        <w:framePr w:w="550" w:h="250" w:wrap="none" w:hAnchor="page" w:x="3454" w:y="11732"/>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1акалы</w:t>
      </w:r>
    </w:p>
    <w:p>
      <w:pPr>
        <w:pStyle w:val="Style69"/>
        <w:keepNext w:val="0"/>
        <w:keepLines w:val="0"/>
        <w:framePr w:w="883" w:h="250" w:wrap="none" w:hAnchor="page" w:x="15632" w:y="11797"/>
        <w:widowControl w:val="0"/>
        <w:shd w:val="clear" w:color="auto" w:fill="auto"/>
        <w:bidi w:val="0"/>
        <w:spacing w:before="0" w:after="0" w:line="240" w:lineRule="auto"/>
        <w:ind w:left="0" w:right="0" w:firstLine="0"/>
        <w:jc w:val="left"/>
        <w:rPr>
          <w:sz w:val="15"/>
          <w:szCs w:val="15"/>
        </w:rPr>
      </w:pPr>
      <w:r>
        <w:rPr>
          <w:rFonts w:ascii="Arial" w:eastAsia="Arial" w:hAnsi="Arial" w:cs="Arial"/>
          <w:strike/>
          <w:color w:val="000000"/>
          <w:spacing w:val="0"/>
          <w:w w:val="100"/>
          <w:position w:val="0"/>
          <w:sz w:val="17"/>
          <w:szCs w:val="17"/>
        </w:rPr>
        <w:t>Жосал</w:t>
      </w:r>
      <w:r>
        <w:rPr>
          <w:rFonts w:ascii="Arial" w:eastAsia="Arial" w:hAnsi="Arial" w:cs="Arial"/>
          <w:color w:val="000000"/>
          <w:spacing w:val="0"/>
          <w:w w:val="100"/>
          <w:position w:val="0"/>
          <w:sz w:val="15"/>
          <w:szCs w:val="15"/>
        </w:rPr>
        <w:t>ъг</w:t>
      </w:r>
    </w:p>
    <w:p>
      <w:pPr>
        <w:pStyle w:val="Style69"/>
        <w:keepNext w:val="0"/>
        <w:keepLines w:val="0"/>
        <w:framePr w:w="521" w:h="178" w:wrap="none" w:hAnchor="page" w:x="3303" w:y="12459"/>
        <w:widowControl w:val="0"/>
        <w:shd w:val="clear" w:color="auto" w:fill="auto"/>
        <w:bidi w:val="0"/>
        <w:spacing w:before="0" w:after="0" w:line="240" w:lineRule="auto"/>
        <w:ind w:left="0" w:right="0" w:firstLine="0"/>
        <w:jc w:val="left"/>
        <w:rPr>
          <w:sz w:val="15"/>
          <w:szCs w:val="15"/>
        </w:rPr>
      </w:pPr>
      <w:r>
        <w:rPr>
          <w:rFonts w:ascii="Arial" w:eastAsia="Arial" w:hAnsi="Arial" w:cs="Arial"/>
          <w:color w:val="000000"/>
          <w:spacing w:val="0"/>
          <w:w w:val="100"/>
          <w:position w:val="0"/>
          <w:sz w:val="15"/>
          <w:szCs w:val="15"/>
        </w:rPr>
        <w:t>С тгон</w:t>
      </w:r>
    </w:p>
    <w:p>
      <w:pPr>
        <w:pStyle w:val="Style69"/>
        <w:keepNext w:val="0"/>
        <w:keepLines w:val="0"/>
        <w:framePr w:w="492" w:h="250" w:wrap="none" w:hAnchor="page" w:x="22282" w:y="13791"/>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50 км</w:t>
      </w:r>
    </w:p>
    <w:p>
      <w:pPr>
        <w:pStyle w:val="Style69"/>
        <w:keepNext w:val="0"/>
        <w:keepLines w:val="0"/>
        <w:framePr w:w="1457" w:h="610" w:wrap="none" w:hAnchor="page" w:x="19546" w:y="13026"/>
        <w:widowControl w:val="0"/>
        <w:shd w:val="clear" w:color="auto" w:fill="auto"/>
        <w:bidi w:val="0"/>
        <w:spacing w:before="0" w:after="0" w:line="254" w:lineRule="auto"/>
        <w:ind w:left="0" w:right="0" w:firstLine="0"/>
        <w:jc w:val="center"/>
        <w:rPr>
          <w:sz w:val="26"/>
          <w:szCs w:val="26"/>
        </w:rPr>
      </w:pPr>
      <w:r>
        <w:rPr>
          <w:rFonts w:ascii="Tahoma" w:eastAsia="Tahoma" w:hAnsi="Tahoma" w:cs="Tahoma"/>
          <w:color w:val="000000"/>
          <w:spacing w:val="0"/>
          <w:w w:val="100"/>
          <w:position w:val="0"/>
          <w:sz w:val="26"/>
          <w:szCs w:val="26"/>
        </w:rPr>
        <w:t>Масштаб 1 : 750 000</w:t>
      </w:r>
    </w:p>
    <w:p>
      <w:pPr>
        <w:pStyle w:val="Style69"/>
        <w:keepNext w:val="0"/>
        <w:keepLines w:val="0"/>
        <w:framePr w:w="425" w:h="281" w:wrap="none" w:hAnchor="page" w:x="17197" w:y="11022"/>
        <w:widowControl w:val="0"/>
        <w:shd w:val="clear" w:color="auto" w:fill="auto"/>
        <w:bidi w:val="0"/>
        <w:spacing w:before="0" w:after="0" w:line="240" w:lineRule="auto"/>
        <w:ind w:left="0" w:right="0" w:firstLine="0"/>
        <w:jc w:val="right"/>
        <w:rPr>
          <w:sz w:val="20"/>
          <w:szCs w:val="20"/>
        </w:rPr>
      </w:pPr>
      <w:r>
        <w:rPr>
          <w:rFonts w:ascii="Tahoma" w:eastAsia="Tahoma" w:hAnsi="Tahoma" w:cs="Tahoma"/>
          <w:color w:val="5C5C5C"/>
          <w:spacing w:val="0"/>
          <w:w w:val="100"/>
          <w:position w:val="0"/>
          <w:sz w:val="20"/>
          <w:szCs w:val="20"/>
        </w:rPr>
        <w:t>х %</w:t>
      </w:r>
    </w:p>
    <w:p>
      <w:pPr>
        <w:pStyle w:val="Style69"/>
        <w:keepNext w:val="0"/>
        <w:keepLines w:val="0"/>
        <w:framePr w:w="254" w:h="192" w:wrap="none" w:hAnchor="page" w:x="3154" w:y="2910"/>
        <w:widowControl w:val="0"/>
        <w:shd w:val="clear" w:color="auto" w:fill="auto"/>
        <w:bidi w:val="0"/>
        <w:spacing w:before="0" w:after="0" w:line="240" w:lineRule="auto"/>
        <w:ind w:left="0" w:right="0" w:firstLine="0"/>
        <w:jc w:val="center"/>
        <w:rPr>
          <w:sz w:val="8"/>
          <w:szCs w:val="8"/>
        </w:rPr>
      </w:pPr>
      <w:r>
        <w:rPr>
          <w:rFonts w:ascii="Arial" w:eastAsia="Arial" w:hAnsi="Arial" w:cs="Arial"/>
          <w:color w:val="9E825B"/>
          <w:spacing w:val="0"/>
          <w:w w:val="100"/>
          <w:position w:val="0"/>
          <w:sz w:val="8"/>
          <w:szCs w:val="8"/>
        </w:rPr>
        <w:t>’ &lt; •</w:t>
      </w:r>
    </w:p>
    <w:p>
      <w:pPr>
        <w:pStyle w:val="Style69"/>
        <w:keepNext w:val="0"/>
        <w:keepLines w:val="0"/>
        <w:framePr w:w="322" w:h="391" w:wrap="none" w:hAnchor="page" w:x="9481" w:y="13638"/>
        <w:widowControl w:val="0"/>
        <w:shd w:val="clear" w:color="auto" w:fill="auto"/>
        <w:bidi w:val="0"/>
        <w:spacing w:before="0" w:after="0" w:line="240" w:lineRule="auto"/>
        <w:ind w:left="0" w:right="0" w:firstLine="0"/>
        <w:jc w:val="left"/>
      </w:pPr>
      <w:r>
        <w:rPr>
          <w:color w:val="9E825B"/>
          <w:spacing w:val="0"/>
          <w:w w:val="100"/>
          <w:position w:val="0"/>
        </w:rPr>
        <w:t>Ef</w:t>
      </w:r>
    </w:p>
    <w:p>
      <w:pPr>
        <w:pStyle w:val="Style69"/>
        <w:keepNext w:val="0"/>
        <w:keepLines w:val="0"/>
        <w:framePr w:w="1063" w:h="420" w:wrap="none" w:hAnchor="page" w:x="865" w:y="6320"/>
        <w:widowControl w:val="0"/>
        <w:shd w:val="clear" w:color="auto" w:fill="auto"/>
        <w:bidi w:val="0"/>
        <w:spacing w:before="0" w:after="0" w:line="240" w:lineRule="auto"/>
        <w:ind w:left="0" w:right="0" w:firstLine="0"/>
        <w:jc w:val="left"/>
      </w:pPr>
      <w:r>
        <w:rPr>
          <w:color w:val="000000"/>
          <w:spacing w:val="0"/>
          <w:w w:val="100"/>
          <w:position w:val="0"/>
        </w:rPr>
        <w:t>I</w:t>
      </w:r>
    </w:p>
    <w:p>
      <w:pPr>
        <w:pStyle w:val="Style69"/>
        <w:keepNext w:val="0"/>
        <w:keepLines w:val="0"/>
        <w:framePr w:w="1063" w:h="420" w:wrap="none" w:hAnchor="page" w:x="865" w:y="6320"/>
        <w:widowControl w:val="0"/>
        <w:shd w:val="clear" w:color="auto" w:fill="auto"/>
        <w:bidi w:val="0"/>
        <w:spacing w:before="0" w:after="0" w:line="180" w:lineRule="auto"/>
        <w:ind w:left="0" w:right="0" w:firstLine="0"/>
        <w:jc w:val="left"/>
        <w:rPr>
          <w:sz w:val="20"/>
          <w:szCs w:val="20"/>
        </w:rPr>
      </w:pPr>
      <w:r>
        <w:rPr>
          <w:color w:val="000000"/>
          <w:spacing w:val="0"/>
          <w:w w:val="100"/>
          <w:position w:val="0"/>
          <w:sz w:val="20"/>
          <w:szCs w:val="20"/>
        </w:rPr>
        <w:t>Аманоткель</w:t>
      </w:r>
    </w:p>
    <w:p>
      <w:pPr>
        <w:pStyle w:val="Style69"/>
        <w:keepNext w:val="0"/>
        <w:keepLines w:val="0"/>
        <w:framePr w:w="504" w:h="326" w:wrap="none" w:hAnchor="page" w:x="21776" w:y="4530"/>
        <w:widowControl w:val="0"/>
        <w:shd w:val="clear" w:color="auto" w:fill="auto"/>
        <w:bidi w:val="0"/>
        <w:spacing w:before="0" w:after="0" w:line="158" w:lineRule="auto"/>
        <w:ind w:left="0" w:right="0" w:firstLine="340"/>
        <w:jc w:val="both"/>
        <w:rPr>
          <w:sz w:val="15"/>
          <w:szCs w:val="15"/>
        </w:rPr>
      </w:pPr>
      <w:r>
        <w:rPr>
          <w:rFonts w:ascii="Arial" w:eastAsia="Arial" w:hAnsi="Arial" w:cs="Arial"/>
          <w:color w:val="000000"/>
          <w:spacing w:val="0"/>
          <w:w w:val="100"/>
          <w:position w:val="0"/>
          <w:sz w:val="15"/>
          <w:szCs w:val="15"/>
        </w:rPr>
        <w:t xml:space="preserve">' V </w:t>
      </w:r>
      <w:r>
        <w:rPr>
          <w:rFonts w:ascii="Arial" w:eastAsia="Arial" w:hAnsi="Arial" w:cs="Arial"/>
          <w:color w:val="9E825B"/>
          <w:spacing w:val="0"/>
          <w:w w:val="100"/>
          <w:position w:val="0"/>
          <w:sz w:val="15"/>
          <w:szCs w:val="15"/>
          <w:u w:val="single"/>
        </w:rPr>
        <w:t>L</w:t>
      </w:r>
      <w:r>
        <w:rPr>
          <w:rFonts w:ascii="Arial" w:eastAsia="Arial" w:hAnsi="Arial" w:cs="Arial"/>
          <w:color w:val="9E825B"/>
          <w:spacing w:val="0"/>
          <w:w w:val="100"/>
          <w:position w:val="0"/>
          <w:sz w:val="15"/>
          <w:szCs w:val="15"/>
        </w:rPr>
        <w:t xml:space="preserve"> 4</w:t>
      </w:r>
    </w:p>
    <w:p>
      <w:pPr>
        <w:pStyle w:val="Style69"/>
        <w:keepNext w:val="0"/>
        <w:keepLines w:val="0"/>
        <w:framePr w:w="1238" w:h="691" w:wrap="none" w:hAnchor="page" w:x="2122" w:y="5833"/>
        <w:widowControl w:val="0"/>
        <w:shd w:val="clear" w:color="auto" w:fill="auto"/>
        <w:bidi w:val="0"/>
        <w:spacing w:before="0" w:after="120" w:line="240" w:lineRule="auto"/>
        <w:ind w:left="0" w:right="0" w:firstLine="0"/>
        <w:jc w:val="left"/>
        <w:rPr>
          <w:sz w:val="20"/>
          <w:szCs w:val="20"/>
        </w:rPr>
      </w:pPr>
      <w:r>
        <w:rPr>
          <w:color w:val="000000"/>
          <w:spacing w:val="0"/>
          <w:w w:val="100"/>
          <w:position w:val="0"/>
          <w:sz w:val="20"/>
          <w:szCs w:val="20"/>
          <w:u w:val="single"/>
        </w:rPr>
        <w:t>[Кам^[стйба</w:t>
      </w:r>
      <w:r>
        <w:rPr>
          <w:color w:val="000000"/>
          <w:spacing w:val="0"/>
          <w:w w:val="100"/>
          <w:position w:val="0"/>
          <w:sz w:val="20"/>
          <w:szCs w:val="20"/>
        </w:rPr>
        <w:t>с_</w:t>
      </w:r>
    </w:p>
    <w:p>
      <w:pPr>
        <w:pStyle w:val="Style69"/>
        <w:keepNext w:val="0"/>
        <w:keepLines w:val="0"/>
        <w:framePr w:w="1238" w:h="691" w:wrap="none" w:hAnchor="page" w:x="2122" w:y="5833"/>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 xml:space="preserve">[Косжар»** </w:t>
      </w:r>
      <w:r>
        <w:rPr>
          <w:color w:val="000000"/>
          <w:spacing w:val="0"/>
          <w:w w:val="100"/>
          <w:position w:val="0"/>
          <w:sz w:val="20"/>
          <w:szCs w:val="20"/>
          <w:vertAlign w:val="subscript"/>
        </w:rPr>
        <w:t>;</w:t>
      </w:r>
    </w:p>
    <w:p>
      <w:pPr>
        <w:pStyle w:val="Style69"/>
        <w:keepNext w:val="0"/>
        <w:keepLines w:val="0"/>
        <w:framePr w:w="497" w:h="250" w:wrap="none" w:hAnchor="page" w:x="3030" w:y="4859"/>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разы</w:t>
      </w:r>
    </w:p>
    <w:p>
      <w:pPr>
        <w:pStyle w:val="Style69"/>
        <w:keepNext w:val="0"/>
        <w:keepLines w:val="0"/>
        <w:framePr w:w="2767" w:h="564" w:wrap="none" w:hAnchor="page" w:x="6666" w:y="9433"/>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 xml:space="preserve">разъезд </w:t>
      </w:r>
      <w:r>
        <w:rPr>
          <w:color w:val="000000"/>
          <w:spacing w:val="0"/>
          <w:w w:val="100"/>
          <w:position w:val="0"/>
          <w:sz w:val="20"/>
          <w:szCs w:val="20"/>
        </w:rPr>
        <w:t>99</w:t>
      </w:r>
    </w:p>
    <w:p>
      <w:pPr>
        <w:pStyle w:val="Style69"/>
        <w:keepNext w:val="0"/>
        <w:keepLines w:val="0"/>
        <w:framePr w:w="2767" w:h="564" w:wrap="none" w:hAnchor="page" w:x="6666" w:y="9433"/>
        <w:widowControl w:val="0"/>
        <w:shd w:val="clear" w:color="auto" w:fill="auto"/>
        <w:bidi w:val="0"/>
        <w:spacing w:before="0" w:after="0" w:line="240" w:lineRule="auto"/>
        <w:ind w:left="0" w:right="0" w:firstLine="0"/>
        <w:jc w:val="center"/>
        <w:rPr>
          <w:sz w:val="32"/>
          <w:szCs w:val="32"/>
        </w:rPr>
      </w:pPr>
      <w:r>
        <w:rPr>
          <w:color w:val="000000"/>
          <w:spacing w:val="0"/>
          <w:w w:val="100"/>
          <w:position w:val="0"/>
          <w:sz w:val="20"/>
          <w:szCs w:val="20"/>
        </w:rPr>
        <w:t>Бирлик</w:t>
      </w:r>
      <w:r>
        <w:rPr>
          <w:color w:val="000000"/>
          <w:spacing w:val="0"/>
          <w:w w:val="100"/>
          <w:position w:val="0"/>
          <w:sz w:val="20"/>
          <w:szCs w:val="20"/>
          <w:vertAlign w:val="subscript"/>
        </w:rPr>
        <w:t>о</w:t>
      </w:r>
      <w:r>
        <w:rPr>
          <w:color w:val="000000"/>
          <w:spacing w:val="0"/>
          <w:w w:val="100"/>
          <w:position w:val="0"/>
          <w:sz w:val="20"/>
          <w:szCs w:val="20"/>
        </w:rPr>
        <w:t xml:space="preserve"> Аксуатаулы </w:t>
      </w:r>
      <w:r>
        <w:rPr>
          <w:b/>
          <w:bCs/>
          <w:color w:val="122451"/>
          <w:spacing w:val="0"/>
          <w:w w:val="100"/>
          <w:position w:val="0"/>
          <w:sz w:val="32"/>
          <w:szCs w:val="32"/>
        </w:rPr>
        <w:t>^11</w:t>
      </w:r>
    </w:p>
    <w:p>
      <w:pPr>
        <w:pStyle w:val="Style69"/>
        <w:keepNext w:val="0"/>
        <w:keepLines w:val="0"/>
        <w:framePr w:w="2563" w:h="413" w:wrap="none" w:hAnchor="page" w:x="19926" w:y="2048"/>
        <w:widowControl w:val="0"/>
        <w:shd w:val="clear" w:color="auto" w:fill="auto"/>
        <w:bidi w:val="0"/>
        <w:spacing w:before="0" w:after="0" w:line="180" w:lineRule="auto"/>
        <w:ind w:left="0" w:right="0" w:firstLine="640"/>
        <w:jc w:val="left"/>
      </w:pPr>
      <w:r>
        <w:rPr>
          <w:rFonts w:ascii="Arial" w:eastAsia="Arial" w:hAnsi="Arial" w:cs="Arial"/>
          <w:color w:val="FD0000"/>
          <w:spacing w:val="0"/>
          <w:w w:val="100"/>
          <w:position w:val="0"/>
          <w:sz w:val="11"/>
          <w:szCs w:val="11"/>
        </w:rPr>
        <w:t xml:space="preserve">* </w:t>
      </w:r>
      <w:r>
        <w:rPr>
          <w:b/>
          <w:bCs/>
          <w:i/>
          <w:iCs/>
          <w:color w:val="222222"/>
          <w:spacing w:val="0"/>
          <w:w w:val="100"/>
          <w:position w:val="0"/>
          <w:u w:val="single"/>
        </w:rPr>
        <w:t>y^in^</w:t>
      </w:r>
      <w:r>
        <w:rPr>
          <w:b/>
          <w:bCs/>
          <w:i/>
          <w:iCs/>
          <w:color w:val="222222"/>
          <w:spacing w:val="0"/>
          <w:w w:val="100"/>
          <w:position w:val="0"/>
        </w:rPr>
        <w:t>j</w:t>
      </w:r>
      <w:r>
        <w:rPr>
          <w:b/>
          <w:bCs/>
          <w:i/>
          <w:iCs/>
          <w:color w:val="222222"/>
          <w:spacing w:val="0"/>
          <w:w w:val="100"/>
          <w:position w:val="0"/>
          <w:u w:val="single"/>
        </w:rPr>
        <w:t>/jCKu^</w:t>
      </w:r>
      <w:r>
        <w:rPr>
          <w:b/>
          <w:bCs/>
          <w:i/>
          <w:iCs/>
          <w:color w:val="222222"/>
          <w:spacing w:val="0"/>
          <w:w w:val="100"/>
          <w:position w:val="0"/>
        </w:rPr>
        <w:t>p</w:t>
      </w:r>
      <w:r>
        <w:rPr>
          <w:b/>
          <w:bCs/>
          <w:i/>
          <w:iCs/>
          <w:color w:val="222222"/>
          <w:spacing w:val="0"/>
          <w:w w:val="100"/>
          <w:position w:val="0"/>
          <w:u w:val="single"/>
        </w:rPr>
        <w:t>auphk</w:t>
      </w:r>
    </w:p>
    <w:p>
      <w:pPr>
        <w:pStyle w:val="Style69"/>
        <w:keepNext w:val="0"/>
        <w:keepLines w:val="0"/>
        <w:framePr w:w="1097" w:h="566" w:wrap="none" w:hAnchor="page" w:x="3135" w:y="4859"/>
        <w:widowControl w:val="0"/>
        <w:shd w:val="clear" w:color="auto" w:fill="auto"/>
        <w:bidi w:val="0"/>
        <w:spacing w:before="0" w:after="0" w:line="286" w:lineRule="auto"/>
        <w:ind w:left="0" w:right="0" w:firstLine="0"/>
        <w:jc w:val="right"/>
        <w:rPr>
          <w:sz w:val="20"/>
          <w:szCs w:val="20"/>
        </w:rPr>
      </w:pPr>
      <w:r>
        <w:rPr>
          <w:color w:val="000000"/>
          <w:spacing w:val="0"/>
          <w:w w:val="100"/>
          <w:position w:val="0"/>
          <w:sz w:val="20"/>
          <w:szCs w:val="20"/>
          <w:vertAlign w:val="superscript"/>
        </w:rPr>
        <w:t>91</w:t>
      </w:r>
      <w:r>
        <w:rPr>
          <w:color w:val="000000"/>
          <w:spacing w:val="0"/>
          <w:w w:val="100"/>
          <w:position w:val="0"/>
          <w:sz w:val="20"/>
          <w:szCs w:val="20"/>
        </w:rPr>
        <w:t xml:space="preserve"> •£ </w:t>
      </w:r>
      <w:r>
        <w:rPr>
          <w:color w:val="4B211B"/>
          <w:spacing w:val="0"/>
          <w:w w:val="100"/>
          <w:position w:val="0"/>
          <w:sz w:val="20"/>
          <w:szCs w:val="20"/>
        </w:rPr>
        <w:t>Е</w:t>
      </w:r>
      <w:r>
        <w:rPr>
          <w:color w:val="4B211B"/>
          <w:spacing w:val="0"/>
          <w:w w:val="100"/>
          <w:position w:val="0"/>
          <w:sz w:val="20"/>
          <w:szCs w:val="20"/>
          <w:u w:val="single"/>
        </w:rPr>
        <w:t>разЕез</w:t>
      </w:r>
      <w:r>
        <w:rPr>
          <w:color w:val="4B211B"/>
          <w:spacing w:val="0"/>
          <w:w w:val="100"/>
          <w:position w:val="0"/>
          <w:sz w:val="20"/>
          <w:szCs w:val="20"/>
        </w:rPr>
        <w:t>ДдД</w:t>
      </w:r>
    </w:p>
    <w:p>
      <w:pPr>
        <w:pStyle w:val="Style69"/>
        <w:keepNext w:val="0"/>
        <w:keepLines w:val="0"/>
        <w:framePr w:w="1106" w:h="790" w:wrap="none" w:hAnchor="page" w:x="6445" w:y="8339"/>
        <w:widowControl w:val="0"/>
        <w:shd w:val="clear" w:color="auto" w:fill="auto"/>
        <w:bidi w:val="0"/>
        <w:spacing w:before="0" w:after="60" w:line="240" w:lineRule="auto"/>
        <w:ind w:left="0" w:right="0" w:firstLine="0"/>
        <w:jc w:val="left"/>
      </w:pPr>
      <w:r>
        <w:rPr>
          <w:b/>
          <w:bCs/>
          <w:i/>
          <w:iCs/>
          <w:color w:val="222222"/>
          <w:spacing w:val="0"/>
          <w:w w:val="100"/>
          <w:position w:val="0"/>
        </w:rPr>
        <w:t>ра</w:t>
      </w:r>
      <w:r>
        <w:rPr>
          <w:b/>
          <w:bCs/>
          <w:i/>
          <w:iCs/>
          <w:color w:val="222222"/>
          <w:spacing w:val="0"/>
          <w:w w:val="100"/>
          <w:position w:val="0"/>
          <w:u w:val="single"/>
        </w:rPr>
        <w:t>йона</w:t>
      </w:r>
    </w:p>
    <w:p>
      <w:pPr>
        <w:pStyle w:val="Style69"/>
        <w:keepNext w:val="0"/>
        <w:keepLines w:val="0"/>
        <w:framePr w:w="1106" w:h="790" w:wrap="none" w:hAnchor="page" w:x="6445" w:y="8339"/>
        <w:widowControl w:val="0"/>
        <w:shd w:val="clear" w:color="auto" w:fill="auto"/>
        <w:bidi w:val="0"/>
        <w:spacing w:before="0" w:after="0" w:line="163" w:lineRule="auto"/>
        <w:ind w:left="0" w:right="0" w:firstLine="0"/>
        <w:jc w:val="right"/>
        <w:rPr>
          <w:sz w:val="20"/>
          <w:szCs w:val="20"/>
        </w:rPr>
      </w:pPr>
      <w:r>
        <w:rPr>
          <w:rFonts w:ascii="Arial" w:eastAsia="Arial" w:hAnsi="Arial" w:cs="Arial"/>
          <w:color w:val="FD0000"/>
          <w:spacing w:val="0"/>
          <w:w w:val="100"/>
          <w:position w:val="0"/>
          <w:sz w:val="26"/>
          <w:szCs w:val="26"/>
        </w:rPr>
        <w:t xml:space="preserve">I </w:t>
      </w:r>
      <w:r>
        <w:rPr>
          <w:color w:val="000000"/>
          <w:spacing w:val="0"/>
          <w:w w:val="100"/>
          <w:position w:val="0"/>
          <w:sz w:val="20"/>
          <w:szCs w:val="20"/>
        </w:rPr>
        <w:t>разъезд 98</w:t>
      </w:r>
    </w:p>
    <w:p>
      <w:pPr>
        <w:pStyle w:val="Style69"/>
        <w:keepNext w:val="0"/>
        <w:keepLines w:val="0"/>
        <w:framePr w:w="302" w:h="197" w:wrap="none" w:hAnchor="page" w:x="19892" w:y="1616"/>
        <w:widowControl w:val="0"/>
        <w:shd w:val="clear" w:color="auto" w:fill="auto"/>
        <w:bidi w:val="0"/>
        <w:spacing w:before="0" w:after="0" w:line="240" w:lineRule="auto"/>
        <w:ind w:left="0" w:right="0" w:firstLine="0"/>
        <w:jc w:val="right"/>
        <w:rPr>
          <w:sz w:val="11"/>
          <w:szCs w:val="11"/>
        </w:rPr>
      </w:pPr>
      <w:r>
        <w:rPr>
          <w:rFonts w:ascii="Arial" w:eastAsia="Arial" w:hAnsi="Arial" w:cs="Arial"/>
          <w:color w:val="87651B"/>
          <w:spacing w:val="0"/>
          <w:w w:val="100"/>
          <w:position w:val="0"/>
          <w:sz w:val="11"/>
          <w:szCs w:val="11"/>
        </w:rPr>
        <w:t>■ ■</w:t>
      </w:r>
    </w:p>
    <w:p>
      <w:pPr>
        <w:pStyle w:val="Style69"/>
        <w:keepNext w:val="0"/>
        <w:keepLines w:val="0"/>
        <w:framePr w:w="3192" w:h="559" w:wrap="none" w:hAnchor="page" w:x="16158" w:y="6555"/>
        <w:widowControl w:val="0"/>
        <w:shd w:val="clear" w:color="auto" w:fill="auto"/>
        <w:bidi w:val="0"/>
        <w:spacing w:before="0" w:after="0" w:line="173" w:lineRule="auto"/>
        <w:ind w:left="0" w:right="0" w:firstLine="500"/>
        <w:jc w:val="both"/>
        <w:rPr>
          <w:sz w:val="32"/>
          <w:szCs w:val="32"/>
        </w:rPr>
      </w:pPr>
      <w:r>
        <w:rPr>
          <w:b/>
          <w:bCs/>
          <w:color w:val="222222"/>
          <w:spacing w:val="0"/>
          <w:w w:val="100"/>
          <w:position w:val="0"/>
          <w:sz w:val="28"/>
          <w:szCs w:val="28"/>
          <w:u w:val="single"/>
        </w:rPr>
        <w:t>Жа&gt;таёашсл йй|</w:t>
      </w:r>
      <w:r>
        <w:rPr>
          <w:b/>
          <w:bCs/>
          <w:color w:val="222222"/>
          <w:spacing w:val="0"/>
          <w:w w:val="100"/>
          <w:position w:val="0"/>
          <w:sz w:val="28"/>
          <w:szCs w:val="28"/>
        </w:rPr>
        <w:t>,</w:t>
      </w:r>
      <w:r>
        <w:rPr>
          <w:b/>
          <w:bCs/>
          <w:color w:val="222222"/>
          <w:spacing w:val="0"/>
          <w:w w:val="100"/>
          <w:position w:val="0"/>
          <w:sz w:val="28"/>
          <w:szCs w:val="28"/>
          <w:u w:val="single"/>
        </w:rPr>
        <w:t xml:space="preserve">рАцон] </w:t>
      </w:r>
      <w:r>
        <w:rPr>
          <w:b/>
          <w:bCs/>
          <w:color w:val="FD0000"/>
          <w:spacing w:val="0"/>
          <w:w w:val="100"/>
          <w:position w:val="0"/>
          <w:sz w:val="32"/>
          <w:szCs w:val="32"/>
        </w:rPr>
        <w:t>\</w:t>
      </w:r>
    </w:p>
    <w:p>
      <w:pPr>
        <w:pStyle w:val="Style69"/>
        <w:keepNext w:val="0"/>
        <w:keepLines w:val="0"/>
        <w:framePr w:w="1068" w:h="1037" w:wrap="none" w:hAnchor="page" w:x="2463" w:y="3258"/>
        <w:widowControl w:val="0"/>
        <w:shd w:val="clear" w:color="auto" w:fill="auto"/>
        <w:bidi w:val="0"/>
        <w:spacing w:before="0" w:after="0" w:line="240" w:lineRule="auto"/>
        <w:ind w:left="0" w:right="0" w:firstLine="440"/>
        <w:jc w:val="left"/>
        <w:rPr>
          <w:sz w:val="20"/>
          <w:szCs w:val="20"/>
        </w:rPr>
      </w:pPr>
      <w:r>
        <w:rPr>
          <w:color w:val="000000"/>
          <w:spacing w:val="0"/>
          <w:w w:val="100"/>
          <w:position w:val="0"/>
          <w:sz w:val="20"/>
          <w:szCs w:val="20"/>
        </w:rPr>
        <w:t>Арал к}</w:t>
      </w:r>
    </w:p>
    <w:p>
      <w:pPr>
        <w:pStyle w:val="Style69"/>
        <w:keepNext w:val="0"/>
        <w:keepLines w:val="0"/>
        <w:framePr w:w="1068" w:h="1037" w:wrap="none" w:hAnchor="page" w:x="2463" w:y="3258"/>
        <w:widowControl w:val="0"/>
        <w:shd w:val="clear" w:color="auto" w:fill="auto"/>
        <w:tabs>
          <w:tab w:leader="hyphen" w:pos="379" w:val="left"/>
          <w:tab w:leader="hyphen" w:pos="1032" w:val="left"/>
        </w:tabs>
        <w:bidi w:val="0"/>
        <w:spacing w:before="0" w:after="60" w:line="180" w:lineRule="auto"/>
        <w:ind w:left="0" w:right="0" w:firstLine="0"/>
        <w:jc w:val="center"/>
        <w:rPr>
          <w:sz w:val="20"/>
          <w:szCs w:val="20"/>
        </w:rPr>
      </w:pPr>
      <w:r>
        <w:rPr>
          <w:color w:val="000000"/>
          <w:spacing w:val="0"/>
          <w:w w:val="100"/>
          <w:position w:val="0"/>
          <w:sz w:val="20"/>
          <w:szCs w:val="20"/>
        </w:rPr>
        <w:tab/>
        <w:t>О</w:t>
        <w:tab/>
      </w:r>
    </w:p>
    <w:p>
      <w:pPr>
        <w:pStyle w:val="Style69"/>
        <w:keepNext w:val="0"/>
        <w:keepLines w:val="0"/>
        <w:framePr w:w="1068" w:h="1037" w:wrap="none" w:hAnchor="page" w:x="2463" w:y="3258"/>
        <w:widowControl w:val="0"/>
        <w:shd w:val="clear" w:color="auto" w:fill="auto"/>
        <w:bidi w:val="0"/>
        <w:spacing w:before="0" w:after="60" w:line="240" w:lineRule="auto"/>
        <w:ind w:left="0" w:right="0" w:firstLine="0"/>
        <w:jc w:val="center"/>
        <w:rPr>
          <w:sz w:val="20"/>
          <w:szCs w:val="20"/>
        </w:rPr>
      </w:pPr>
      <w:r>
        <w:rPr>
          <w:color w:val="9E825B"/>
          <w:spacing w:val="0"/>
          <w:w w:val="100"/>
          <w:position w:val="0"/>
          <w:sz w:val="20"/>
          <w:szCs w:val="20"/>
        </w:rPr>
        <w:t>- Л</w:t>
      </w:r>
    </w:p>
    <w:p>
      <w:pPr>
        <w:pStyle w:val="Style69"/>
        <w:keepNext w:val="0"/>
        <w:keepLines w:val="0"/>
        <w:framePr w:w="1068" w:h="1037" w:wrap="none" w:hAnchor="page" w:x="2463" w:y="3258"/>
        <w:widowControl w:val="0"/>
        <w:shd w:val="clear" w:color="auto" w:fill="auto"/>
        <w:bidi w:val="0"/>
        <w:spacing w:before="0" w:after="60" w:line="240" w:lineRule="auto"/>
        <w:ind w:left="0" w:right="0" w:firstLine="0"/>
        <w:jc w:val="center"/>
        <w:rPr>
          <w:sz w:val="20"/>
          <w:szCs w:val="20"/>
        </w:rPr>
      </w:pPr>
      <w:r>
        <w:rPr>
          <w:color w:val="000000"/>
          <w:spacing w:val="0"/>
          <w:w w:val="100"/>
          <w:position w:val="0"/>
          <w:sz w:val="20"/>
          <w:szCs w:val="20"/>
        </w:rPr>
        <w:t>/ Шомиш</w:t>
      </w:r>
    </w:p>
    <w:p>
      <w:pPr>
        <w:pStyle w:val="Style69"/>
        <w:keepNext w:val="0"/>
        <w:keepLines w:val="0"/>
        <w:framePr w:w="2722" w:h="722" w:wrap="none" w:hAnchor="page" w:x="9572" w:y="10095"/>
        <w:widowControl w:val="0"/>
        <w:shd w:val="clear" w:color="auto" w:fill="auto"/>
        <w:tabs>
          <w:tab w:pos="2312" w:val="left"/>
        </w:tabs>
        <w:bidi w:val="0"/>
        <w:spacing w:before="0" w:after="0" w:line="144" w:lineRule="auto"/>
        <w:ind w:left="0" w:right="0" w:firstLine="500"/>
        <w:jc w:val="left"/>
        <w:rPr>
          <w:sz w:val="20"/>
          <w:szCs w:val="20"/>
        </w:rPr>
      </w:pPr>
      <w:r>
        <w:rPr>
          <w:color w:val="000000"/>
          <w:spacing w:val="0"/>
          <w:w w:val="100"/>
          <w:position w:val="0"/>
          <w:sz w:val="20"/>
          <w:szCs w:val="20"/>
        </w:rPr>
        <w:t>разъезд 102</w:t>
        <w:tab/>
        <w:t>?</w:t>
      </w:r>
    </w:p>
    <w:p>
      <w:pPr>
        <w:pStyle w:val="Style69"/>
        <w:keepNext w:val="0"/>
        <w:keepLines w:val="0"/>
        <w:framePr w:w="2722" w:h="722" w:wrap="none" w:hAnchor="page" w:x="9572" w:y="10095"/>
        <w:widowControl w:val="0"/>
        <w:shd w:val="clear" w:color="auto" w:fill="auto"/>
        <w:tabs>
          <w:tab w:pos="1522" w:val="left"/>
        </w:tabs>
        <w:bidi w:val="0"/>
        <w:spacing w:before="0" w:after="0" w:line="144" w:lineRule="auto"/>
        <w:ind w:left="0" w:right="0" w:firstLine="0"/>
        <w:jc w:val="center"/>
        <w:rPr>
          <w:sz w:val="20"/>
          <w:szCs w:val="20"/>
        </w:rPr>
      </w:pPr>
      <w:r>
        <w:rPr>
          <w:color w:val="000000"/>
          <w:spacing w:val="0"/>
          <w:w w:val="100"/>
          <w:position w:val="0"/>
          <w:sz w:val="20"/>
          <w:szCs w:val="20"/>
        </w:rPr>
        <w:t xml:space="preserve">^Елшк </w:t>
      </w:r>
      <w:r>
        <w:rPr>
          <w:color w:val="000000"/>
          <w:spacing w:val="0"/>
          <w:w w:val="100"/>
          <w:position w:val="0"/>
          <w:sz w:val="20"/>
          <w:szCs w:val="20"/>
          <w:vertAlign w:val="subscript"/>
        </w:rPr>
        <w:t>н</w:t>
      </w:r>
      <w:r>
        <w:rPr>
          <w:color w:val="000000"/>
          <w:spacing w:val="0"/>
          <w:w w:val="100"/>
          <w:position w:val="0"/>
          <w:sz w:val="20"/>
          <w:szCs w:val="20"/>
        </w:rPr>
        <w:t xml:space="preserve"> 'Торетам разъезд 103</w:t>
        <w:tab/>
        <w:t>(</w:t>
      </w:r>
    </w:p>
    <w:p>
      <w:pPr>
        <w:pStyle w:val="Style69"/>
        <w:keepNext w:val="0"/>
        <w:keepLines w:val="0"/>
        <w:framePr w:w="178" w:h="204" w:wrap="none" w:hAnchor="page" w:x="17372" w:y="8389"/>
        <w:widowControl w:val="0"/>
        <w:shd w:val="clear" w:color="auto" w:fill="auto"/>
        <w:bidi w:val="0"/>
        <w:spacing w:before="0" w:after="0" w:line="240" w:lineRule="auto"/>
        <w:ind w:left="0" w:right="0" w:firstLine="0"/>
        <w:jc w:val="right"/>
        <w:rPr>
          <w:sz w:val="11"/>
          <w:szCs w:val="11"/>
        </w:rPr>
      </w:pPr>
      <w:r>
        <w:rPr>
          <w:rFonts w:ascii="Arial" w:eastAsia="Arial" w:hAnsi="Arial" w:cs="Arial"/>
          <w:color w:val="000000"/>
          <w:spacing w:val="0"/>
          <w:w w:val="100"/>
          <w:position w:val="0"/>
          <w:sz w:val="11"/>
          <w:szCs w:val="11"/>
        </w:rPr>
        <w:t>*</w:t>
      </w:r>
    </w:p>
    <w:p>
      <w:pPr>
        <w:pStyle w:val="Style69"/>
        <w:keepNext w:val="0"/>
        <w:keepLines w:val="0"/>
        <w:framePr w:w="516" w:h="250" w:wrap="none" w:hAnchor="page" w:x="3145" w:y="14509"/>
        <w:widowControl w:val="0"/>
        <w:shd w:val="clear" w:color="auto" w:fill="auto"/>
        <w:bidi w:val="0"/>
        <w:spacing w:before="0" w:after="0" w:line="240" w:lineRule="auto"/>
        <w:ind w:left="0" w:right="0" w:firstLine="0"/>
        <w:jc w:val="left"/>
        <w:rPr>
          <w:sz w:val="20"/>
          <w:szCs w:val="20"/>
        </w:rPr>
      </w:pPr>
      <w:r>
        <w:rPr>
          <w:rFonts w:ascii="Arial" w:eastAsia="Arial" w:hAnsi="Arial" w:cs="Arial"/>
          <w:color w:val="222222"/>
          <w:spacing w:val="0"/>
          <w:w w:val="100"/>
          <w:position w:val="0"/>
          <w:sz w:val="20"/>
          <w:szCs w:val="20"/>
        </w:rPr>
        <w:t>62°0'</w:t>
      </w:r>
    </w:p>
    <w:p>
      <w:pPr>
        <w:pStyle w:val="Style69"/>
        <w:keepNext w:val="0"/>
        <w:keepLines w:val="0"/>
        <w:framePr w:w="626" w:h="250" w:wrap="none" w:hAnchor="page" w:x="6058" w:y="14509"/>
        <w:widowControl w:val="0"/>
        <w:shd w:val="clear" w:color="auto" w:fill="auto"/>
        <w:bidi w:val="0"/>
        <w:spacing w:before="0" w:after="0" w:line="240" w:lineRule="auto"/>
        <w:ind w:left="0" w:right="0" w:firstLine="0"/>
        <w:jc w:val="both"/>
        <w:rPr>
          <w:sz w:val="20"/>
          <w:szCs w:val="20"/>
        </w:rPr>
      </w:pPr>
      <w:r>
        <w:rPr>
          <w:rFonts w:ascii="Arial" w:eastAsia="Arial" w:hAnsi="Arial" w:cs="Arial"/>
          <w:color w:val="222222"/>
          <w:spacing w:val="0"/>
          <w:w w:val="100"/>
          <w:position w:val="0"/>
          <w:sz w:val="20"/>
          <w:szCs w:val="20"/>
        </w:rPr>
        <w:t>62°30'</w:t>
      </w:r>
    </w:p>
    <w:p>
      <w:pPr>
        <w:pStyle w:val="Style69"/>
        <w:keepNext w:val="0"/>
        <w:keepLines w:val="0"/>
        <w:framePr w:w="516" w:h="250" w:wrap="none" w:hAnchor="page" w:x="9082" w:y="14509"/>
        <w:widowControl w:val="0"/>
        <w:shd w:val="clear" w:color="auto" w:fill="auto"/>
        <w:bidi w:val="0"/>
        <w:spacing w:before="0" w:after="0" w:line="240" w:lineRule="auto"/>
        <w:ind w:left="0" w:right="0" w:firstLine="0"/>
        <w:jc w:val="left"/>
        <w:rPr>
          <w:sz w:val="20"/>
          <w:szCs w:val="20"/>
        </w:rPr>
      </w:pPr>
      <w:r>
        <w:rPr>
          <w:rFonts w:ascii="Arial" w:eastAsia="Arial" w:hAnsi="Arial" w:cs="Arial"/>
          <w:color w:val="222222"/>
          <w:spacing w:val="0"/>
          <w:w w:val="100"/>
          <w:position w:val="0"/>
          <w:sz w:val="20"/>
          <w:szCs w:val="20"/>
        </w:rPr>
        <w:t>63°0'</w:t>
      </w:r>
    </w:p>
    <w:p>
      <w:pPr>
        <w:pStyle w:val="Style69"/>
        <w:keepNext w:val="0"/>
        <w:keepLines w:val="0"/>
        <w:framePr w:w="626" w:h="250" w:wrap="none" w:hAnchor="page" w:x="11996" w:y="14514"/>
        <w:widowControl w:val="0"/>
        <w:shd w:val="clear" w:color="auto" w:fill="auto"/>
        <w:bidi w:val="0"/>
        <w:spacing w:before="0" w:after="0" w:line="240" w:lineRule="auto"/>
        <w:ind w:left="0" w:right="0" w:firstLine="0"/>
        <w:jc w:val="left"/>
        <w:rPr>
          <w:sz w:val="20"/>
          <w:szCs w:val="20"/>
        </w:rPr>
      </w:pPr>
      <w:r>
        <w:rPr>
          <w:rFonts w:ascii="Arial" w:eastAsia="Arial" w:hAnsi="Arial" w:cs="Arial"/>
          <w:color w:val="222222"/>
          <w:spacing w:val="0"/>
          <w:w w:val="100"/>
          <w:position w:val="0"/>
          <w:sz w:val="20"/>
          <w:szCs w:val="20"/>
        </w:rPr>
        <w:t>63°30'</w:t>
      </w:r>
    </w:p>
    <w:p>
      <w:pPr>
        <w:pStyle w:val="Style69"/>
        <w:keepNext w:val="0"/>
        <w:keepLines w:val="0"/>
        <w:framePr w:w="516" w:h="250" w:wrap="none" w:hAnchor="page" w:x="15020" w:y="14514"/>
        <w:widowControl w:val="0"/>
        <w:shd w:val="clear" w:color="auto" w:fill="auto"/>
        <w:bidi w:val="0"/>
        <w:spacing w:before="0" w:after="0" w:line="240" w:lineRule="auto"/>
        <w:ind w:left="0" w:right="0" w:firstLine="0"/>
        <w:jc w:val="left"/>
        <w:rPr>
          <w:sz w:val="20"/>
          <w:szCs w:val="20"/>
        </w:rPr>
      </w:pPr>
      <w:r>
        <w:rPr>
          <w:rFonts w:ascii="Arial" w:eastAsia="Arial" w:hAnsi="Arial" w:cs="Arial"/>
          <w:color w:val="222222"/>
          <w:spacing w:val="0"/>
          <w:w w:val="100"/>
          <w:position w:val="0"/>
          <w:sz w:val="20"/>
          <w:szCs w:val="20"/>
        </w:rPr>
        <w:t>64°0'</w:t>
      </w:r>
    </w:p>
    <w:p>
      <w:pPr>
        <w:pStyle w:val="Style69"/>
        <w:keepNext w:val="0"/>
        <w:keepLines w:val="0"/>
        <w:framePr w:w="626" w:h="250" w:wrap="none" w:hAnchor="page" w:x="17934" w:y="14519"/>
        <w:widowControl w:val="0"/>
        <w:shd w:val="clear" w:color="auto" w:fill="auto"/>
        <w:bidi w:val="0"/>
        <w:spacing w:before="0" w:after="0" w:line="240" w:lineRule="auto"/>
        <w:ind w:left="0" w:right="0" w:firstLine="0"/>
        <w:jc w:val="left"/>
        <w:rPr>
          <w:sz w:val="20"/>
          <w:szCs w:val="20"/>
        </w:rPr>
      </w:pPr>
      <w:r>
        <w:rPr>
          <w:rFonts w:ascii="Arial" w:eastAsia="Arial" w:hAnsi="Arial" w:cs="Arial"/>
          <w:color w:val="222222"/>
          <w:spacing w:val="0"/>
          <w:w w:val="100"/>
          <w:position w:val="0"/>
          <w:sz w:val="20"/>
          <w:szCs w:val="20"/>
        </w:rPr>
        <w:t>64°30'</w:t>
      </w:r>
    </w:p>
    <w:p>
      <w:pPr>
        <w:pStyle w:val="Style69"/>
        <w:keepNext w:val="0"/>
        <w:keepLines w:val="0"/>
        <w:framePr w:w="516" w:h="250" w:wrap="none" w:hAnchor="page" w:x="20958" w:y="14519"/>
        <w:widowControl w:val="0"/>
        <w:shd w:val="clear" w:color="auto" w:fill="auto"/>
        <w:bidi w:val="0"/>
        <w:spacing w:before="0" w:after="0" w:line="240" w:lineRule="auto"/>
        <w:ind w:left="0" w:right="0" w:firstLine="0"/>
        <w:jc w:val="left"/>
        <w:rPr>
          <w:sz w:val="20"/>
          <w:szCs w:val="20"/>
        </w:rPr>
      </w:pPr>
      <w:r>
        <w:rPr>
          <w:rFonts w:ascii="Arial" w:eastAsia="Arial" w:hAnsi="Arial" w:cs="Arial"/>
          <w:color w:val="222222"/>
          <w:spacing w:val="0"/>
          <w:w w:val="100"/>
          <w:position w:val="0"/>
          <w:sz w:val="20"/>
          <w:szCs w:val="20"/>
        </w:rPr>
        <w:t>65°0'</w:t>
      </w:r>
    </w:p>
    <w:p>
      <w:pPr>
        <w:pStyle w:val="Style69"/>
        <w:keepNext w:val="0"/>
        <w:keepLines w:val="0"/>
        <w:framePr w:w="216" w:h="9029" w:hRule="exact" w:wrap="none" w:hAnchor="page" w:x="23094" w:y="3047"/>
        <w:widowControl w:val="0"/>
        <w:shd w:val="clear" w:color="auto" w:fill="auto"/>
        <w:tabs>
          <w:tab w:pos="4255" w:val="left"/>
          <w:tab w:pos="8402" w:val="left"/>
        </w:tabs>
        <w:bidi w:val="0"/>
        <w:spacing w:before="0" w:after="0" w:line="240" w:lineRule="auto"/>
        <w:ind w:left="0" w:right="0" w:firstLine="0"/>
        <w:jc w:val="left"/>
        <w:textDirection w:val="btLr"/>
        <w:rPr>
          <w:sz w:val="20"/>
          <w:szCs w:val="20"/>
        </w:rPr>
      </w:pPr>
      <w:r>
        <w:rPr>
          <w:rFonts w:ascii="Arial" w:eastAsia="Arial" w:hAnsi="Arial" w:cs="Arial"/>
          <w:color w:val="222222"/>
          <w:spacing w:val="0"/>
          <w:w w:val="100"/>
          <w:position w:val="0"/>
          <w:sz w:val="20"/>
          <w:szCs w:val="20"/>
        </w:rPr>
        <w:t>45°30'</w:t>
        <w:tab/>
        <w:t>46°0'</w:t>
        <w:tab/>
        <w:t>46°30'</w:t>
      </w:r>
    </w:p>
    <w:p>
      <w:pPr>
        <w:widowControl w:val="0"/>
        <w:spacing w:line="360" w:lineRule="exact"/>
      </w:pPr>
      <w:r>
        <w:drawing>
          <wp:anchor distT="149225" distB="173990" distL="146050" distR="149225" simplePos="0" relativeHeight="62914742" behindDoc="1" locked="0" layoutInCell="1" allowOverlap="1">
            <wp:simplePos x="0" y="0"/>
            <wp:positionH relativeFrom="page">
              <wp:posOffset>454025</wp:posOffset>
            </wp:positionH>
            <wp:positionV relativeFrom="margin">
              <wp:posOffset>830580</wp:posOffset>
            </wp:positionV>
            <wp:extent cx="14197330" cy="8375650"/>
            <wp:wrapNone/>
            <wp:docPr id="206" name="Shape 206"/>
            <a:graphic xmlns:a="http://schemas.openxmlformats.org/drawingml/2006/main">
              <a:graphicData uri="http://schemas.openxmlformats.org/drawingml/2006/picture">
                <pic:pic xmlns:pic="http://schemas.openxmlformats.org/drawingml/2006/picture">
                  <pic:nvPicPr>
                    <pic:cNvPr id="207" name="Picture box 207"/>
                    <pic:cNvPicPr/>
                  </pic:nvPicPr>
                  <pic:blipFill>
                    <a:blip r:embed="rId185"/>
                    <a:stretch/>
                  </pic:blipFill>
                  <pic:spPr>
                    <a:xfrm>
                      <a:ext cx="14197330" cy="837565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366" w:line="1" w:lineRule="exact"/>
      </w:pPr>
    </w:p>
    <w:p>
      <w:pPr>
        <w:widowControl w:val="0"/>
        <w:spacing w:line="1" w:lineRule="exact"/>
        <w:sectPr>
          <w:footnotePr>
            <w:pos w:val="pageBottom"/>
            <w:numFmt w:val="decimal"/>
            <w:numStart w:val="1"/>
            <w:numRestart w:val="continuous"/>
            <w15:footnoteColumns w:val="1"/>
          </w:footnotePr>
          <w:pgSz w:w="23800" w:h="16840" w:orient="landscape"/>
          <w:pgMar w:top="1136" w:right="492" w:bottom="738" w:left="485" w:header="708" w:footer="310" w:gutter="0"/>
          <w:cols w:space="720"/>
          <w:noEndnote/>
          <w:rtlGutter w:val="0"/>
          <w:docGrid w:linePitch="360"/>
        </w:sectPr>
      </w:pPr>
    </w:p>
    <w:p>
      <w:pPr>
        <w:widowControl w:val="0"/>
        <w:spacing w:line="1" w:lineRule="exact"/>
      </w:pPr>
      <w:r>
        <mc:AlternateContent>
          <mc:Choice Requires="wps">
            <w:drawing>
              <wp:anchor distT="0" distB="0" distL="114300" distR="114300" simplePos="0" relativeHeight="125829448" behindDoc="0" locked="0" layoutInCell="1" allowOverlap="1">
                <wp:simplePos x="0" y="0"/>
                <wp:positionH relativeFrom="page">
                  <wp:posOffset>487680</wp:posOffset>
                </wp:positionH>
                <wp:positionV relativeFrom="paragraph">
                  <wp:posOffset>549910</wp:posOffset>
                </wp:positionV>
                <wp:extent cx="2900045" cy="233045"/>
                <wp:wrapSquare wrapText="bothSides"/>
                <wp:docPr id="208" name="Shape 208"/>
                <a:graphic xmlns:a="http://schemas.openxmlformats.org/drawingml/2006/main">
                  <a:graphicData uri="http://schemas.microsoft.com/office/word/2010/wordprocessingShape">
                    <wps:wsp>
                      <wps:cNvSpPr txBox="1"/>
                      <wps:spPr>
                        <a:xfrm>
                          <a:ext cx="2900045" cy="233045"/>
                        </a:xfrm>
                        <a:prstGeom prst="rect"/>
                        <a:noFill/>
                      </wps:spPr>
                      <wps:txbx>
                        <w:txbxContent>
                          <w:p>
                            <w:pPr>
                              <w:pStyle w:val="Style15"/>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Тематическая карта "Ландшафты"</w:t>
                            </w:r>
                          </w:p>
                        </w:txbxContent>
                      </wps:txbx>
                      <wps:bodyPr wrap="none" lIns="0" tIns="0" rIns="0" bIns="0">
                        <a:noAutoFit/>
                      </wps:bodyPr>
                    </wps:wsp>
                  </a:graphicData>
                </a:graphic>
              </wp:anchor>
            </w:drawing>
          </mc:Choice>
          <mc:Fallback>
            <w:pict>
              <v:shape id="_x0000_s1234" type="#_x0000_t202" style="position:absolute;margin-left:38.399999999999999pt;margin-top:43.300000000000004pt;width:228.34999999999999pt;height:18.350000000000001pt;z-index:-125829305;mso-wrap-distance-left:9.pt;mso-wrap-distance-right:9.pt;mso-position-horizontal-relative:page" filled="f" stroked="f">
                <v:textbox inset="0,0,0,0">
                  <w:txbxContent>
                    <w:p>
                      <w:pPr>
                        <w:pStyle w:val="Style15"/>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Тематическая карта "Ландшафты"</w:t>
                      </w:r>
                    </w:p>
                  </w:txbxContent>
                </v:textbox>
                <w10:wrap type="square" anchorx="page"/>
              </v:shape>
            </w:pict>
          </mc:Fallback>
        </mc:AlternateContent>
      </w:r>
      <w:r>
        <w:drawing>
          <wp:anchor distT="171450" distB="205105" distL="37465" distR="25400" simplePos="0" relativeHeight="125829450" behindDoc="0" locked="0" layoutInCell="1" allowOverlap="1">
            <wp:simplePos x="0" y="0"/>
            <wp:positionH relativeFrom="page">
              <wp:posOffset>323215</wp:posOffset>
            </wp:positionH>
            <wp:positionV relativeFrom="paragraph">
              <wp:posOffset>1129030</wp:posOffset>
            </wp:positionV>
            <wp:extent cx="10009505" cy="8375650"/>
            <wp:wrapSquare wrapText="bothSides"/>
            <wp:docPr id="210" name="Shape 210"/>
            <a:graphic xmlns:a="http://schemas.openxmlformats.org/drawingml/2006/main">
              <a:graphicData uri="http://schemas.openxmlformats.org/drawingml/2006/picture">
                <pic:pic xmlns:pic="http://schemas.openxmlformats.org/drawingml/2006/picture">
                  <pic:nvPicPr>
                    <pic:cNvPr id="211" name="Picture box 211"/>
                    <pic:cNvPicPr/>
                  </pic:nvPicPr>
                  <pic:blipFill>
                    <a:blip r:embed="rId187"/>
                    <a:stretch/>
                  </pic:blipFill>
                  <pic:spPr>
                    <a:xfrm>
                      <a:ext cx="10009505" cy="8375650"/>
                    </a:xfrm>
                    <a:prstGeom prst="rect"/>
                  </pic:spPr>
                </pic:pic>
              </a:graphicData>
            </a:graphic>
          </wp:anchor>
        </w:drawing>
      </w:r>
      <w:r>
        <mc:AlternateContent>
          <mc:Choice Requires="wps">
            <w:drawing>
              <wp:anchor distT="0" distB="0" distL="0" distR="0" simplePos="0" relativeHeight="503316484" behindDoc="0" locked="0" layoutInCell="1" allowOverlap="1">
                <wp:simplePos x="0" y="0"/>
                <wp:positionH relativeFrom="page">
                  <wp:posOffset>311150</wp:posOffset>
                </wp:positionH>
                <wp:positionV relativeFrom="paragraph">
                  <wp:posOffset>3994150</wp:posOffset>
                </wp:positionV>
                <wp:extent cx="133985" cy="301625"/>
                <wp:wrapNone/>
                <wp:docPr id="212" name="Shape 212"/>
                <a:graphic xmlns:a="http://schemas.openxmlformats.org/drawingml/2006/main">
                  <a:graphicData uri="http://schemas.microsoft.com/office/word/2010/wordprocessingShape">
                    <wps:wsp>
                      <wps:cNvSpPr txBox="1"/>
                      <wps:spPr>
                        <a:xfrm>
                          <a:ext cx="133985" cy="301625"/>
                        </a:xfrm>
                        <a:prstGeom prst="rect"/>
                        <a:noFill/>
                      </wps:spPr>
                      <wps:txbx>
                        <w:txbxContent>
                          <w:p>
                            <w:pPr>
                              <w:pStyle w:val="Style69"/>
                              <w:keepNext w:val="0"/>
                              <w:keepLines w:val="0"/>
                              <w:widowControl w:val="0"/>
                              <w:shd w:val="clear" w:color="auto" w:fill="auto"/>
                              <w:bidi w:val="0"/>
                              <w:spacing w:before="0" w:after="60" w:line="161" w:lineRule="auto"/>
                              <w:ind w:left="0" w:right="0" w:firstLine="0"/>
                              <w:jc w:val="both"/>
                              <w:rPr>
                                <w:sz w:val="10"/>
                                <w:szCs w:val="10"/>
                              </w:rPr>
                            </w:pPr>
                            <w:r>
                              <w:rPr>
                                <w:rFonts w:ascii="Arial" w:eastAsia="Arial" w:hAnsi="Arial" w:cs="Arial"/>
                                <w:color w:val="222222"/>
                                <w:spacing w:val="0"/>
                                <w:w w:val="100"/>
                                <w:position w:val="0"/>
                                <w:sz w:val="10"/>
                                <w:szCs w:val="10"/>
                              </w:rPr>
                              <w:t>СО о</w:t>
                            </w:r>
                          </w:p>
                          <w:p>
                            <w:pPr>
                              <w:pStyle w:val="Style69"/>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222222"/>
                                <w:spacing w:val="0"/>
                                <w:w w:val="100"/>
                                <w:position w:val="0"/>
                                <w:sz w:val="15"/>
                                <w:szCs w:val="15"/>
                              </w:rPr>
                              <w:t>ш</w:t>
                            </w:r>
                          </w:p>
                        </w:txbxContent>
                      </wps:txbx>
                      <wps:bodyPr lIns="0" tIns="0" rIns="0" bIns="0">
                        <a:noAutoFit/>
                      </wps:bodyPr>
                    </wps:wsp>
                  </a:graphicData>
                </a:graphic>
              </wp:anchor>
            </w:drawing>
          </mc:Choice>
          <mc:Fallback>
            <w:pict>
              <v:shape id="_x0000_s1238" type="#_x0000_t202" style="position:absolute;margin-left:24.5pt;margin-top:314.5pt;width:10.550000000000001pt;height:23.75pt;z-index:251657731;mso-wrap-distance-left:0;mso-wrap-distance-right:0;mso-position-horizontal-relative:page" filled="f" stroked="f">
                <v:textbox inset="0,0,0,0">
                  <w:txbxContent>
                    <w:p>
                      <w:pPr>
                        <w:pStyle w:val="Style69"/>
                        <w:keepNext w:val="0"/>
                        <w:keepLines w:val="0"/>
                        <w:widowControl w:val="0"/>
                        <w:shd w:val="clear" w:color="auto" w:fill="auto"/>
                        <w:bidi w:val="0"/>
                        <w:spacing w:before="0" w:after="60" w:line="161" w:lineRule="auto"/>
                        <w:ind w:left="0" w:right="0" w:firstLine="0"/>
                        <w:jc w:val="both"/>
                        <w:rPr>
                          <w:sz w:val="10"/>
                          <w:szCs w:val="10"/>
                        </w:rPr>
                      </w:pPr>
                      <w:r>
                        <w:rPr>
                          <w:rFonts w:ascii="Arial" w:eastAsia="Arial" w:hAnsi="Arial" w:cs="Arial"/>
                          <w:color w:val="222222"/>
                          <w:spacing w:val="0"/>
                          <w:w w:val="100"/>
                          <w:position w:val="0"/>
                          <w:sz w:val="10"/>
                          <w:szCs w:val="10"/>
                        </w:rPr>
                        <w:t>СО о</w:t>
                      </w:r>
                    </w:p>
                    <w:p>
                      <w:pPr>
                        <w:pStyle w:val="Style69"/>
                        <w:keepNext w:val="0"/>
                        <w:keepLines w:val="0"/>
                        <w:widowControl w:val="0"/>
                        <w:shd w:val="clear" w:color="auto" w:fill="auto"/>
                        <w:bidi w:val="0"/>
                        <w:spacing w:before="0" w:after="0" w:line="240" w:lineRule="auto"/>
                        <w:ind w:left="0" w:right="0" w:firstLine="0"/>
                        <w:jc w:val="center"/>
                        <w:rPr>
                          <w:sz w:val="15"/>
                          <w:szCs w:val="15"/>
                        </w:rPr>
                      </w:pPr>
                      <w:r>
                        <w:rPr>
                          <w:rFonts w:ascii="Arial" w:eastAsia="Arial" w:hAnsi="Arial" w:cs="Arial"/>
                          <w:color w:val="222222"/>
                          <w:spacing w:val="0"/>
                          <w:w w:val="100"/>
                          <w:position w:val="0"/>
                          <w:sz w:val="15"/>
                          <w:szCs w:val="15"/>
                        </w:rPr>
                        <w:t>ш</w:t>
                      </w:r>
                    </w:p>
                  </w:txbxContent>
                </v:textbox>
                <w10:wrap anchorx="page"/>
              </v:shape>
            </w:pict>
          </mc:Fallback>
        </mc:AlternateContent>
      </w:r>
      <w:r>
        <mc:AlternateContent>
          <mc:Choice Requires="wps">
            <w:drawing>
              <wp:anchor distT="0" distB="0" distL="0" distR="0" simplePos="0" relativeHeight="503316486" behindDoc="0" locked="0" layoutInCell="1" allowOverlap="1">
                <wp:simplePos x="0" y="0"/>
                <wp:positionH relativeFrom="page">
                  <wp:posOffset>311150</wp:posOffset>
                </wp:positionH>
                <wp:positionV relativeFrom="paragraph">
                  <wp:posOffset>9358630</wp:posOffset>
                </wp:positionV>
                <wp:extent cx="133985" cy="323215"/>
                <wp:wrapNone/>
                <wp:docPr id="214" name="Shape 214"/>
                <a:graphic xmlns:a="http://schemas.openxmlformats.org/drawingml/2006/main">
                  <a:graphicData uri="http://schemas.microsoft.com/office/word/2010/wordprocessingShape">
                    <wps:wsp>
                      <wps:cNvSpPr txBox="1"/>
                      <wps:spPr>
                        <a:xfrm>
                          <a:ext cx="133985" cy="323215"/>
                        </a:xfrm>
                        <a:prstGeom prst="rect"/>
                        <a:noFill/>
                      </wps:spPr>
                      <wps:txbx>
                        <w:txbxContent>
                          <w:p>
                            <w:pPr>
                              <w:pStyle w:val="Style69"/>
                              <w:keepNext w:val="0"/>
                              <w:keepLines w:val="0"/>
                              <w:widowControl w:val="0"/>
                              <w:shd w:val="clear" w:color="auto" w:fill="auto"/>
                              <w:bidi w:val="0"/>
                              <w:spacing w:before="0" w:after="0" w:line="0" w:lineRule="atLeast"/>
                              <w:ind w:left="0" w:right="0" w:firstLine="0"/>
                              <w:jc w:val="both"/>
                            </w:pPr>
                            <w:r>
                              <w:rPr>
                                <w:color w:val="222222"/>
                                <w:spacing w:val="0"/>
                                <w:w w:val="100"/>
                                <w:position w:val="0"/>
                              </w:rPr>
                              <w:t xml:space="preserve">со </w:t>
                            </w:r>
                            <w:r>
                              <w:rPr>
                                <w:rFonts w:ascii="Arial" w:eastAsia="Arial" w:hAnsi="Arial" w:cs="Arial"/>
                                <w:color w:val="222222"/>
                                <w:spacing w:val="0"/>
                                <w:w w:val="100"/>
                                <w:position w:val="0"/>
                                <w:sz w:val="10"/>
                                <w:szCs w:val="10"/>
                              </w:rPr>
                              <w:t xml:space="preserve">о </w:t>
                            </w:r>
                            <w:r>
                              <w:rPr>
                                <w:color w:val="222222"/>
                                <w:spacing w:val="0"/>
                                <w:w w:val="100"/>
                                <w:position w:val="0"/>
                              </w:rPr>
                              <w:t>О ю</w:t>
                            </w:r>
                          </w:p>
                        </w:txbxContent>
                      </wps:txbx>
                      <wps:bodyPr lIns="0" tIns="0" rIns="0" bIns="0">
                        <a:noAutoFit/>
                      </wps:bodyPr>
                    </wps:wsp>
                  </a:graphicData>
                </a:graphic>
              </wp:anchor>
            </w:drawing>
          </mc:Choice>
          <mc:Fallback>
            <w:pict>
              <v:shape id="_x0000_s1240" type="#_x0000_t202" style="position:absolute;margin-left:24.5pt;margin-top:736.89999999999998pt;width:10.550000000000001pt;height:25.449999999999999pt;z-index:251657733;mso-wrap-distance-left:0;mso-wrap-distance-right:0;mso-position-horizontal-relative:page" filled="f" stroked="f">
                <v:textbox inset="0,0,0,0">
                  <w:txbxContent>
                    <w:p>
                      <w:pPr>
                        <w:pStyle w:val="Style69"/>
                        <w:keepNext w:val="0"/>
                        <w:keepLines w:val="0"/>
                        <w:widowControl w:val="0"/>
                        <w:shd w:val="clear" w:color="auto" w:fill="auto"/>
                        <w:bidi w:val="0"/>
                        <w:spacing w:before="0" w:after="0" w:line="0" w:lineRule="atLeast"/>
                        <w:ind w:left="0" w:right="0" w:firstLine="0"/>
                        <w:jc w:val="both"/>
                      </w:pPr>
                      <w:r>
                        <w:rPr>
                          <w:color w:val="222222"/>
                          <w:spacing w:val="0"/>
                          <w:w w:val="100"/>
                          <w:position w:val="0"/>
                        </w:rPr>
                        <w:t xml:space="preserve">со </w:t>
                      </w:r>
                      <w:r>
                        <w:rPr>
                          <w:rFonts w:ascii="Arial" w:eastAsia="Arial" w:hAnsi="Arial" w:cs="Arial"/>
                          <w:color w:val="222222"/>
                          <w:spacing w:val="0"/>
                          <w:w w:val="100"/>
                          <w:position w:val="0"/>
                          <w:sz w:val="10"/>
                          <w:szCs w:val="10"/>
                        </w:rPr>
                        <w:t xml:space="preserve">о </w:t>
                      </w:r>
                      <w:r>
                        <w:rPr>
                          <w:color w:val="222222"/>
                          <w:spacing w:val="0"/>
                          <w:w w:val="100"/>
                          <w:position w:val="0"/>
                        </w:rPr>
                        <w:t>О ю</w:t>
                      </w:r>
                    </w:p>
                  </w:txbxContent>
                </v:textbox>
                <w10:wrap anchorx="page"/>
              </v:shape>
            </w:pict>
          </mc:Fallback>
        </mc:AlternateContent>
      </w:r>
      <w:r>
        <mc:AlternateContent>
          <mc:Choice Requires="wps">
            <w:drawing>
              <wp:anchor distT="0" distB="0" distL="0" distR="0" simplePos="0" relativeHeight="503316488" behindDoc="0" locked="0" layoutInCell="1" allowOverlap="1">
                <wp:simplePos x="0" y="0"/>
                <wp:positionH relativeFrom="page">
                  <wp:posOffset>9430385</wp:posOffset>
                </wp:positionH>
                <wp:positionV relativeFrom="paragraph">
                  <wp:posOffset>4530725</wp:posOffset>
                </wp:positionV>
                <wp:extent cx="133985" cy="321310"/>
                <wp:wrapNone/>
                <wp:docPr id="216" name="Shape 216"/>
                <a:graphic xmlns:a="http://schemas.openxmlformats.org/drawingml/2006/main">
                  <a:graphicData uri="http://schemas.microsoft.com/office/word/2010/wordprocessingShape">
                    <wps:wsp>
                      <wps:cNvSpPr txBox="1"/>
                      <wps:spPr>
                        <a:xfrm>
                          <a:ext cx="133985" cy="321310"/>
                        </a:xfrm>
                        <a:prstGeom prst="rect"/>
                        <a:noFill/>
                      </wps:spPr>
                      <wps:txbx>
                        <w:txbxContent>
                          <w:p>
                            <w:pPr>
                              <w:pStyle w:val="Style69"/>
                              <w:keepNext w:val="0"/>
                              <w:keepLines w:val="0"/>
                              <w:widowControl w:val="0"/>
                              <w:shd w:val="clear" w:color="auto" w:fill="auto"/>
                              <w:bidi w:val="0"/>
                              <w:spacing w:before="0" w:after="100" w:line="0" w:lineRule="atLeast"/>
                              <w:ind w:left="0" w:right="0" w:firstLine="0"/>
                              <w:jc w:val="both"/>
                              <w:rPr>
                                <w:sz w:val="10"/>
                                <w:szCs w:val="10"/>
                              </w:rPr>
                            </w:pPr>
                            <w:r>
                              <w:rPr>
                                <w:color w:val="222222"/>
                                <w:spacing w:val="0"/>
                                <w:w w:val="100"/>
                                <w:position w:val="0"/>
                                <w:sz w:val="28"/>
                                <w:szCs w:val="28"/>
                              </w:rPr>
                              <w:t xml:space="preserve">со </w:t>
                            </w:r>
                            <w:r>
                              <w:rPr>
                                <w:rFonts w:ascii="Arial" w:eastAsia="Arial" w:hAnsi="Arial" w:cs="Arial"/>
                                <w:color w:val="222222"/>
                                <w:spacing w:val="0"/>
                                <w:w w:val="100"/>
                                <w:position w:val="0"/>
                                <w:sz w:val="10"/>
                                <w:szCs w:val="10"/>
                              </w:rPr>
                              <w:t>о</w:t>
                            </w:r>
                          </w:p>
                          <w:p>
                            <w:pPr>
                              <w:pStyle w:val="Style69"/>
                              <w:keepNext w:val="0"/>
                              <w:keepLines w:val="0"/>
                              <w:widowControl w:val="0"/>
                              <w:shd w:val="clear" w:color="auto" w:fill="auto"/>
                              <w:bidi w:val="0"/>
                              <w:spacing w:before="0" w:after="0" w:line="0" w:lineRule="atLeast"/>
                              <w:ind w:left="0" w:right="0" w:firstLine="0"/>
                              <w:jc w:val="both"/>
                            </w:pPr>
                            <w:r>
                              <w:rPr>
                                <w:color w:val="222222"/>
                                <w:spacing w:val="0"/>
                                <w:w w:val="100"/>
                                <w:position w:val="0"/>
                              </w:rPr>
                              <w:t>1П</w:t>
                            </w:r>
                          </w:p>
                        </w:txbxContent>
                      </wps:txbx>
                      <wps:bodyPr lIns="0" tIns="0" rIns="0" bIns="0">
                        <a:noAutoFit/>
                      </wps:bodyPr>
                    </wps:wsp>
                  </a:graphicData>
                </a:graphic>
              </wp:anchor>
            </w:drawing>
          </mc:Choice>
          <mc:Fallback>
            <w:pict>
              <v:shape id="_x0000_s1242" type="#_x0000_t202" style="position:absolute;margin-left:742.55000000000007pt;margin-top:356.75pt;width:10.550000000000001pt;height:25.300000000000001pt;z-index:251657735;mso-wrap-distance-left:0;mso-wrap-distance-right:0;mso-position-horizontal-relative:page" filled="f" stroked="f">
                <v:textbox inset="0,0,0,0">
                  <w:txbxContent>
                    <w:p>
                      <w:pPr>
                        <w:pStyle w:val="Style69"/>
                        <w:keepNext w:val="0"/>
                        <w:keepLines w:val="0"/>
                        <w:widowControl w:val="0"/>
                        <w:shd w:val="clear" w:color="auto" w:fill="auto"/>
                        <w:bidi w:val="0"/>
                        <w:spacing w:before="0" w:after="100" w:line="0" w:lineRule="atLeast"/>
                        <w:ind w:left="0" w:right="0" w:firstLine="0"/>
                        <w:jc w:val="both"/>
                        <w:rPr>
                          <w:sz w:val="10"/>
                          <w:szCs w:val="10"/>
                        </w:rPr>
                      </w:pPr>
                      <w:r>
                        <w:rPr>
                          <w:color w:val="222222"/>
                          <w:spacing w:val="0"/>
                          <w:w w:val="100"/>
                          <w:position w:val="0"/>
                          <w:sz w:val="28"/>
                          <w:szCs w:val="28"/>
                        </w:rPr>
                        <w:t xml:space="preserve">со </w:t>
                      </w:r>
                      <w:r>
                        <w:rPr>
                          <w:rFonts w:ascii="Arial" w:eastAsia="Arial" w:hAnsi="Arial" w:cs="Arial"/>
                          <w:color w:val="222222"/>
                          <w:spacing w:val="0"/>
                          <w:w w:val="100"/>
                          <w:position w:val="0"/>
                          <w:sz w:val="10"/>
                          <w:szCs w:val="10"/>
                        </w:rPr>
                        <w:t>о</w:t>
                      </w:r>
                    </w:p>
                    <w:p>
                      <w:pPr>
                        <w:pStyle w:val="Style69"/>
                        <w:keepNext w:val="0"/>
                        <w:keepLines w:val="0"/>
                        <w:widowControl w:val="0"/>
                        <w:shd w:val="clear" w:color="auto" w:fill="auto"/>
                        <w:bidi w:val="0"/>
                        <w:spacing w:before="0" w:after="0" w:line="0" w:lineRule="atLeast"/>
                        <w:ind w:left="0" w:right="0" w:firstLine="0"/>
                        <w:jc w:val="both"/>
                      </w:pPr>
                      <w:r>
                        <w:rPr>
                          <w:color w:val="222222"/>
                          <w:spacing w:val="0"/>
                          <w:w w:val="100"/>
                          <w:position w:val="0"/>
                        </w:rPr>
                        <w:t>1П</w:t>
                      </w:r>
                    </w:p>
                  </w:txbxContent>
                </v:textbox>
                <w10:wrap anchorx="page"/>
              </v:shape>
            </w:pict>
          </mc:Fallback>
        </mc:AlternateContent>
      </w:r>
      <w:r>
        <mc:AlternateContent>
          <mc:Choice Requires="wps">
            <w:drawing>
              <wp:anchor distT="0" distB="0" distL="0" distR="0" simplePos="0" relativeHeight="503316490" behindDoc="0" locked="0" layoutInCell="1" allowOverlap="1">
                <wp:simplePos x="0" y="0"/>
                <wp:positionH relativeFrom="page">
                  <wp:posOffset>311150</wp:posOffset>
                </wp:positionH>
                <wp:positionV relativeFrom="paragraph">
                  <wp:posOffset>4890135</wp:posOffset>
                </wp:positionV>
                <wp:extent cx="133985" cy="315595"/>
                <wp:wrapNone/>
                <wp:docPr id="218" name="Shape 218"/>
                <a:graphic xmlns:a="http://schemas.openxmlformats.org/drawingml/2006/main">
                  <a:graphicData uri="http://schemas.microsoft.com/office/word/2010/wordprocessingShape">
                    <wps:wsp>
                      <wps:cNvSpPr txBox="1"/>
                      <wps:spPr>
                        <a:xfrm>
                          <a:ext cx="133985" cy="315595"/>
                        </a:xfrm>
                        <a:prstGeom prst="rect"/>
                        <a:noFill/>
                      </wps:spPr>
                      <wps:txbx>
                        <w:txbxContent>
                          <w:p>
                            <w:pPr>
                              <w:pStyle w:val="Style69"/>
                              <w:keepNext w:val="0"/>
                              <w:keepLines w:val="0"/>
                              <w:widowControl w:val="0"/>
                              <w:shd w:val="clear" w:color="auto" w:fill="auto"/>
                              <w:bidi w:val="0"/>
                              <w:spacing w:before="0" w:after="100" w:line="0" w:lineRule="atLeast"/>
                              <w:ind w:left="0" w:right="0" w:firstLine="0"/>
                              <w:jc w:val="left"/>
                              <w:rPr>
                                <w:sz w:val="10"/>
                                <w:szCs w:val="10"/>
                              </w:rPr>
                            </w:pPr>
                            <w:r>
                              <w:rPr>
                                <w:color w:val="222222"/>
                                <w:spacing w:val="0"/>
                                <w:w w:val="100"/>
                                <w:position w:val="0"/>
                                <w:sz w:val="28"/>
                                <w:szCs w:val="28"/>
                              </w:rPr>
                              <w:t xml:space="preserve">С\1 </w:t>
                            </w:r>
                            <w:r>
                              <w:rPr>
                                <w:rFonts w:ascii="Arial" w:eastAsia="Arial" w:hAnsi="Arial" w:cs="Arial"/>
                                <w:color w:val="222222"/>
                                <w:spacing w:val="0"/>
                                <w:w w:val="100"/>
                                <w:position w:val="0"/>
                                <w:sz w:val="10"/>
                                <w:szCs w:val="10"/>
                              </w:rPr>
                              <w:t>о</w:t>
                            </w:r>
                          </w:p>
                          <w:p>
                            <w:pPr>
                              <w:pStyle w:val="Style69"/>
                              <w:keepNext w:val="0"/>
                              <w:keepLines w:val="0"/>
                              <w:widowControl w:val="0"/>
                              <w:shd w:val="clear" w:color="auto" w:fill="auto"/>
                              <w:bidi w:val="0"/>
                              <w:spacing w:before="0" w:after="0" w:line="0" w:lineRule="atLeast"/>
                              <w:ind w:left="0" w:right="0" w:firstLine="0"/>
                              <w:jc w:val="center"/>
                            </w:pPr>
                            <w:r>
                              <w:rPr>
                                <w:color w:val="222222"/>
                                <w:spacing w:val="0"/>
                                <w:w w:val="100"/>
                                <w:position w:val="0"/>
                              </w:rPr>
                              <w:t>in</w:t>
                            </w:r>
                          </w:p>
                        </w:txbxContent>
                      </wps:txbx>
                      <wps:bodyPr lIns="0" tIns="0" rIns="0" bIns="0">
                        <a:noAutoFit/>
                      </wps:bodyPr>
                    </wps:wsp>
                  </a:graphicData>
                </a:graphic>
              </wp:anchor>
            </w:drawing>
          </mc:Choice>
          <mc:Fallback>
            <w:pict>
              <v:shape id="_x0000_s1244" type="#_x0000_t202" style="position:absolute;margin-left:24.5pt;margin-top:385.05000000000001pt;width:10.550000000000001pt;height:24.850000000000001pt;z-index:251657737;mso-wrap-distance-left:0;mso-wrap-distance-right:0;mso-position-horizontal-relative:page" filled="f" stroked="f">
                <v:textbox inset="0,0,0,0">
                  <w:txbxContent>
                    <w:p>
                      <w:pPr>
                        <w:pStyle w:val="Style69"/>
                        <w:keepNext w:val="0"/>
                        <w:keepLines w:val="0"/>
                        <w:widowControl w:val="0"/>
                        <w:shd w:val="clear" w:color="auto" w:fill="auto"/>
                        <w:bidi w:val="0"/>
                        <w:spacing w:before="0" w:after="100" w:line="0" w:lineRule="atLeast"/>
                        <w:ind w:left="0" w:right="0" w:firstLine="0"/>
                        <w:jc w:val="left"/>
                        <w:rPr>
                          <w:sz w:val="10"/>
                          <w:szCs w:val="10"/>
                        </w:rPr>
                      </w:pPr>
                      <w:r>
                        <w:rPr>
                          <w:color w:val="222222"/>
                          <w:spacing w:val="0"/>
                          <w:w w:val="100"/>
                          <w:position w:val="0"/>
                          <w:sz w:val="28"/>
                          <w:szCs w:val="28"/>
                        </w:rPr>
                        <w:t xml:space="preserve">С\1 </w:t>
                      </w:r>
                      <w:r>
                        <w:rPr>
                          <w:rFonts w:ascii="Arial" w:eastAsia="Arial" w:hAnsi="Arial" w:cs="Arial"/>
                          <w:color w:val="222222"/>
                          <w:spacing w:val="0"/>
                          <w:w w:val="100"/>
                          <w:position w:val="0"/>
                          <w:sz w:val="10"/>
                          <w:szCs w:val="10"/>
                        </w:rPr>
                        <w:t>о</w:t>
                      </w:r>
                    </w:p>
                    <w:p>
                      <w:pPr>
                        <w:pStyle w:val="Style69"/>
                        <w:keepNext w:val="0"/>
                        <w:keepLines w:val="0"/>
                        <w:widowControl w:val="0"/>
                        <w:shd w:val="clear" w:color="auto" w:fill="auto"/>
                        <w:bidi w:val="0"/>
                        <w:spacing w:before="0" w:after="0" w:line="0" w:lineRule="atLeast"/>
                        <w:ind w:left="0" w:right="0" w:firstLine="0"/>
                        <w:jc w:val="center"/>
                      </w:pPr>
                      <w:r>
                        <w:rPr>
                          <w:color w:val="222222"/>
                          <w:spacing w:val="0"/>
                          <w:w w:val="100"/>
                          <w:position w:val="0"/>
                        </w:rPr>
                        <w:t>in</w:t>
                      </w:r>
                    </w:p>
                  </w:txbxContent>
                </v:textbox>
                <w10:wrap anchorx="page"/>
              </v:shape>
            </w:pict>
          </mc:Fallback>
        </mc:AlternateContent>
      </w:r>
      <w:r>
        <mc:AlternateContent>
          <mc:Choice Requires="wps">
            <w:drawing>
              <wp:anchor distT="0" distB="0" distL="0" distR="0" simplePos="0" relativeHeight="503316492" behindDoc="0" locked="0" layoutInCell="1" allowOverlap="1">
                <wp:simplePos x="0" y="0"/>
                <wp:positionH relativeFrom="page">
                  <wp:posOffset>826135</wp:posOffset>
                </wp:positionH>
                <wp:positionV relativeFrom="paragraph">
                  <wp:posOffset>982980</wp:posOffset>
                </wp:positionV>
                <wp:extent cx="8639810" cy="144780"/>
                <wp:wrapNone/>
                <wp:docPr id="220" name="Shape 220"/>
                <a:graphic xmlns:a="http://schemas.openxmlformats.org/drawingml/2006/main">
                  <a:graphicData uri="http://schemas.microsoft.com/office/word/2010/wordprocessingShape">
                    <wps:wsp>
                      <wps:cNvSpPr txBox="1"/>
                      <wps:spPr>
                        <a:xfrm>
                          <a:ext cx="8639810" cy="144780"/>
                        </a:xfrm>
                        <a:prstGeom prst="rect"/>
                        <a:noFill/>
                      </wps:spPr>
                      <wps:txbx>
                        <w:txbxContent>
                          <w:p>
                            <w:pPr>
                              <w:pStyle w:val="Style69"/>
                              <w:keepNext w:val="0"/>
                              <w:keepLines w:val="0"/>
                              <w:widowControl w:val="0"/>
                              <w:shd w:val="clear" w:color="auto" w:fill="auto"/>
                              <w:tabs>
                                <w:tab w:pos="3521" w:val="left"/>
                                <w:tab w:pos="4332" w:val="left"/>
                                <w:tab w:pos="8714" w:val="left"/>
                                <w:tab w:pos="9526" w:val="left"/>
                              </w:tabs>
                              <w:bidi w:val="0"/>
                              <w:spacing w:before="0" w:after="0" w:line="240" w:lineRule="auto"/>
                              <w:ind w:left="0" w:right="0" w:firstLine="0"/>
                              <w:jc w:val="left"/>
                              <w:rPr>
                                <w:sz w:val="20"/>
                                <w:szCs w:val="20"/>
                              </w:rPr>
                            </w:pPr>
                            <w:r>
                              <w:rPr>
                                <w:rFonts w:ascii="Arial" w:eastAsia="Arial" w:hAnsi="Arial" w:cs="Arial"/>
                                <w:color w:val="222222"/>
                                <w:spacing w:val="0"/>
                                <w:w w:val="100"/>
                                <w:position w:val="0"/>
                                <w:sz w:val="20"/>
                                <w:szCs w:val="20"/>
                              </w:rPr>
                              <w:t>87°20' 87°30' 87°40' 87°50'</w:t>
                              <w:tab/>
                              <w:t>88°0'</w:t>
                              <w:tab/>
                              <w:t>88°10' 88°20' 88°30' 88°40' 88°50'</w:t>
                              <w:tab/>
                              <w:t>89°0'</w:t>
                              <w:tab/>
                              <w:t>89°10' 89°20' 89°30' 89°40' 89°50'</w:t>
                            </w:r>
                          </w:p>
                        </w:txbxContent>
                      </wps:txbx>
                      <wps:bodyPr lIns="0" tIns="0" rIns="0" bIns="0">
                        <a:noAutoFit/>
                      </wps:bodyPr>
                    </wps:wsp>
                  </a:graphicData>
                </a:graphic>
              </wp:anchor>
            </w:drawing>
          </mc:Choice>
          <mc:Fallback>
            <w:pict>
              <v:shape id="_x0000_s1246" type="#_x0000_t202" style="position:absolute;margin-left:65.049999999999997pt;margin-top:77.400000000000006pt;width:680.30000000000007pt;height:11.4pt;z-index:251657739;mso-wrap-distance-left:0;mso-wrap-distance-right:0;mso-position-horizontal-relative:page" filled="f" stroked="f">
                <v:textbox inset="0,0,0,0">
                  <w:txbxContent>
                    <w:p>
                      <w:pPr>
                        <w:pStyle w:val="Style69"/>
                        <w:keepNext w:val="0"/>
                        <w:keepLines w:val="0"/>
                        <w:widowControl w:val="0"/>
                        <w:shd w:val="clear" w:color="auto" w:fill="auto"/>
                        <w:tabs>
                          <w:tab w:pos="3521" w:val="left"/>
                          <w:tab w:pos="4332" w:val="left"/>
                          <w:tab w:pos="8714" w:val="left"/>
                          <w:tab w:pos="9526" w:val="left"/>
                        </w:tabs>
                        <w:bidi w:val="0"/>
                        <w:spacing w:before="0" w:after="0" w:line="240" w:lineRule="auto"/>
                        <w:ind w:left="0" w:right="0" w:firstLine="0"/>
                        <w:jc w:val="left"/>
                        <w:rPr>
                          <w:sz w:val="20"/>
                          <w:szCs w:val="20"/>
                        </w:rPr>
                      </w:pPr>
                      <w:r>
                        <w:rPr>
                          <w:rFonts w:ascii="Arial" w:eastAsia="Arial" w:hAnsi="Arial" w:cs="Arial"/>
                          <w:color w:val="222222"/>
                          <w:spacing w:val="0"/>
                          <w:w w:val="100"/>
                          <w:position w:val="0"/>
                          <w:sz w:val="20"/>
                          <w:szCs w:val="20"/>
                        </w:rPr>
                        <w:t>87°20' 87°30' 87°40' 87°50'</w:t>
                        <w:tab/>
                        <w:t>88°0'</w:t>
                        <w:tab/>
                        <w:t>88°10' 88°20' 88°30' 88°40' 88°50'</w:t>
                        <w:tab/>
                        <w:t>89°0'</w:t>
                        <w:tab/>
                        <w:t>89°10' 89°20' 89°30' 89°40' 89°50'</w:t>
                      </w:r>
                    </w:p>
                  </w:txbxContent>
                </v:textbox>
                <w10:wrap anchorx="page"/>
              </v:shape>
            </w:pict>
          </mc:Fallback>
        </mc:AlternateContent>
      </w:r>
      <w:r>
        <mc:AlternateContent>
          <mc:Choice Requires="wps">
            <w:drawing>
              <wp:anchor distT="0" distB="0" distL="0" distR="0" simplePos="0" relativeHeight="503316494" behindDoc="0" locked="0" layoutInCell="1" allowOverlap="1">
                <wp:simplePos x="0" y="0"/>
                <wp:positionH relativeFrom="page">
                  <wp:posOffset>753110</wp:posOffset>
                </wp:positionH>
                <wp:positionV relativeFrom="paragraph">
                  <wp:posOffset>9511030</wp:posOffset>
                </wp:positionV>
                <wp:extent cx="8355965" cy="158750"/>
                <wp:wrapNone/>
                <wp:docPr id="222" name="Shape 222"/>
                <a:graphic xmlns:a="http://schemas.openxmlformats.org/drawingml/2006/main">
                  <a:graphicData uri="http://schemas.microsoft.com/office/word/2010/wordprocessingShape">
                    <wps:wsp>
                      <wps:cNvSpPr txBox="1"/>
                      <wps:spPr>
                        <a:xfrm>
                          <a:ext cx="8355965" cy="158750"/>
                        </a:xfrm>
                        <a:prstGeom prst="rect"/>
                        <a:noFill/>
                      </wps:spPr>
                      <wps:txbx>
                        <w:txbxContent>
                          <w:p>
                            <w:pPr>
                              <w:pStyle w:val="Style69"/>
                              <w:keepNext w:val="0"/>
                              <w:keepLines w:val="0"/>
                              <w:widowControl w:val="0"/>
                              <w:shd w:val="clear" w:color="auto" w:fill="auto"/>
                              <w:tabs>
                                <w:tab w:pos="895" w:val="left"/>
                                <w:tab w:pos="1793" w:val="left"/>
                                <w:tab w:pos="2748" w:val="left"/>
                                <w:tab w:pos="3588" w:val="left"/>
                                <w:tab w:pos="4481" w:val="left"/>
                                <w:tab w:pos="5378" w:val="left"/>
                                <w:tab w:pos="6271" w:val="left"/>
                                <w:tab w:pos="7169" w:val="left"/>
                                <w:tab w:pos="8119" w:val="left"/>
                                <w:tab w:pos="8954" w:val="left"/>
                                <w:tab w:pos="9852" w:val="left"/>
                                <w:tab w:pos="10745" w:val="left"/>
                                <w:tab w:pos="11638" w:val="left"/>
                                <w:tab w:pos="12530" w:val="left"/>
                              </w:tabs>
                              <w:bidi w:val="0"/>
                              <w:spacing w:before="0" w:after="0" w:line="240" w:lineRule="auto"/>
                              <w:ind w:left="0" w:right="0" w:firstLine="0"/>
                              <w:jc w:val="left"/>
                              <w:rPr>
                                <w:sz w:val="20"/>
                                <w:szCs w:val="20"/>
                              </w:rPr>
                            </w:pPr>
                            <w:r>
                              <w:rPr>
                                <w:rFonts w:ascii="Arial" w:eastAsia="Arial" w:hAnsi="Arial" w:cs="Arial"/>
                                <w:color w:val="222222"/>
                                <w:spacing w:val="0"/>
                                <w:w w:val="100"/>
                                <w:position w:val="0"/>
                                <w:sz w:val="20"/>
                                <w:szCs w:val="20"/>
                              </w:rPr>
                              <w:t>87°30'</w:t>
                              <w:tab/>
                              <w:t>87°40'</w:t>
                              <w:tab/>
                              <w:t>87°50'</w:t>
                              <w:tab/>
                              <w:t>88°0'</w:t>
                              <w:tab/>
                              <w:t>88°10'</w:t>
                              <w:tab/>
                              <w:t>88°20'</w:t>
                              <w:tab/>
                              <w:t>88°30'</w:t>
                              <w:tab/>
                              <w:t>88°40'</w:t>
                              <w:tab/>
                              <w:t>88°50'</w:t>
                              <w:tab/>
                              <w:t>89°0'</w:t>
                              <w:tab/>
                              <w:t>89°10'</w:t>
                              <w:tab/>
                              <w:t>89°20'</w:t>
                              <w:tab/>
                              <w:t>89°30'</w:t>
                              <w:tab/>
                              <w:t>89°40'</w:t>
                              <w:tab/>
                              <w:t>89°50'</w:t>
                            </w:r>
                          </w:p>
                        </w:txbxContent>
                      </wps:txbx>
                      <wps:bodyPr lIns="0" tIns="0" rIns="0" bIns="0">
                        <a:noAutoFit/>
                      </wps:bodyPr>
                    </wps:wsp>
                  </a:graphicData>
                </a:graphic>
              </wp:anchor>
            </w:drawing>
          </mc:Choice>
          <mc:Fallback>
            <w:pict>
              <v:shape id="_x0000_s1248" type="#_x0000_t202" style="position:absolute;margin-left:59.300000000000004pt;margin-top:748.89999999999998pt;width:657.95000000000005pt;height:12.5pt;z-index:251657741;mso-wrap-distance-left:0;mso-wrap-distance-right:0;mso-position-horizontal-relative:page" filled="f" stroked="f">
                <v:textbox inset="0,0,0,0">
                  <w:txbxContent>
                    <w:p>
                      <w:pPr>
                        <w:pStyle w:val="Style69"/>
                        <w:keepNext w:val="0"/>
                        <w:keepLines w:val="0"/>
                        <w:widowControl w:val="0"/>
                        <w:shd w:val="clear" w:color="auto" w:fill="auto"/>
                        <w:tabs>
                          <w:tab w:pos="895" w:val="left"/>
                          <w:tab w:pos="1793" w:val="left"/>
                          <w:tab w:pos="2748" w:val="left"/>
                          <w:tab w:pos="3588" w:val="left"/>
                          <w:tab w:pos="4481" w:val="left"/>
                          <w:tab w:pos="5378" w:val="left"/>
                          <w:tab w:pos="6271" w:val="left"/>
                          <w:tab w:pos="7169" w:val="left"/>
                          <w:tab w:pos="8119" w:val="left"/>
                          <w:tab w:pos="8954" w:val="left"/>
                          <w:tab w:pos="9852" w:val="left"/>
                          <w:tab w:pos="10745" w:val="left"/>
                          <w:tab w:pos="11638" w:val="left"/>
                          <w:tab w:pos="12530" w:val="left"/>
                        </w:tabs>
                        <w:bidi w:val="0"/>
                        <w:spacing w:before="0" w:after="0" w:line="240" w:lineRule="auto"/>
                        <w:ind w:left="0" w:right="0" w:firstLine="0"/>
                        <w:jc w:val="left"/>
                        <w:rPr>
                          <w:sz w:val="20"/>
                          <w:szCs w:val="20"/>
                        </w:rPr>
                      </w:pPr>
                      <w:r>
                        <w:rPr>
                          <w:rFonts w:ascii="Arial" w:eastAsia="Arial" w:hAnsi="Arial" w:cs="Arial"/>
                          <w:color w:val="222222"/>
                          <w:spacing w:val="0"/>
                          <w:w w:val="100"/>
                          <w:position w:val="0"/>
                          <w:sz w:val="20"/>
                          <w:szCs w:val="20"/>
                        </w:rPr>
                        <w:t>87°30'</w:t>
                        <w:tab/>
                        <w:t>87°40'</w:t>
                        <w:tab/>
                        <w:t>87°50'</w:t>
                        <w:tab/>
                        <w:t>88°0'</w:t>
                        <w:tab/>
                        <w:t>88°10'</w:t>
                        <w:tab/>
                        <w:t>88°20'</w:t>
                        <w:tab/>
                        <w:t>88°30'</w:t>
                        <w:tab/>
                        <w:t>88°40'</w:t>
                        <w:tab/>
                        <w:t>88°50'</w:t>
                        <w:tab/>
                        <w:t>89°0'</w:t>
                        <w:tab/>
                        <w:t>89°10'</w:t>
                        <w:tab/>
                        <w:t>89°20'</w:t>
                        <w:tab/>
                        <w:t>89°30'</w:t>
                        <w:tab/>
                        <w:t>89°40'</w:t>
                        <w:tab/>
                        <w:t>89°50'</w:t>
                      </w:r>
                    </w:p>
                  </w:txbxContent>
                </v:textbox>
                <w10:wrap anchorx="page"/>
              </v:shape>
            </w:pict>
          </mc:Fallback>
        </mc:AlternateContent>
      </w:r>
      <w:r>
        <mc:AlternateContent>
          <mc:Choice Requires="wps">
            <w:drawing>
              <wp:anchor distT="0" distB="480060" distL="1315085" distR="114300" simplePos="0" relativeHeight="125829451" behindDoc="0" locked="0" layoutInCell="1" allowOverlap="1">
                <wp:simplePos x="0" y="0"/>
                <wp:positionH relativeFrom="page">
                  <wp:posOffset>11118850</wp:posOffset>
                </wp:positionH>
                <wp:positionV relativeFrom="paragraph">
                  <wp:posOffset>2494915</wp:posOffset>
                </wp:positionV>
                <wp:extent cx="2490470" cy="294005"/>
                <wp:wrapTopAndBottom/>
                <wp:docPr id="224" name="Shape 224"/>
                <a:graphic xmlns:a="http://schemas.openxmlformats.org/drawingml/2006/main">
                  <a:graphicData uri="http://schemas.microsoft.com/office/word/2010/wordprocessingShape">
                    <wps:wsp>
                      <wps:cNvSpPr txBox="1"/>
                      <wps:spPr>
                        <a:xfrm>
                          <a:ext cx="2490470" cy="294005"/>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center"/>
                              <w:rPr>
                                <w:sz w:val="36"/>
                                <w:szCs w:val="36"/>
                              </w:rPr>
                            </w:pPr>
                            <w:r>
                              <w:rPr>
                                <w:b/>
                                <w:bCs/>
                                <w:color w:val="000000"/>
                                <w:spacing w:val="0"/>
                                <w:w w:val="100"/>
                                <w:position w:val="0"/>
                                <w:sz w:val="36"/>
                                <w:szCs w:val="36"/>
                              </w:rPr>
                              <w:t>Условные обозначения</w:t>
                            </w:r>
                          </w:p>
                        </w:txbxContent>
                      </wps:txbx>
                      <wps:bodyPr wrap="none" lIns="0" tIns="0" rIns="0" bIns="0">
                        <a:noAutoFit/>
                      </wps:bodyPr>
                    </wps:wsp>
                  </a:graphicData>
                </a:graphic>
              </wp:anchor>
            </w:drawing>
          </mc:Choice>
          <mc:Fallback>
            <w:pict>
              <v:shape id="_x0000_s1250" type="#_x0000_t202" style="position:absolute;margin-left:875.5pt;margin-top:196.45000000000002pt;width:196.09999999999999pt;height:23.150000000000002pt;z-index:-125829302;mso-wrap-distance-left:103.55pt;mso-wrap-distance-right:9.pt;mso-wrap-distance-bottom:37.800000000000004pt;mso-position-horizontal-relative:page" filled="f" stroked="f">
                <v:textbox inset="0,0,0,0">
                  <w:txbxContent>
                    <w:p>
                      <w:pPr>
                        <w:pStyle w:val="Style24"/>
                        <w:keepNext w:val="0"/>
                        <w:keepLines w:val="0"/>
                        <w:widowControl w:val="0"/>
                        <w:shd w:val="clear" w:color="auto" w:fill="auto"/>
                        <w:bidi w:val="0"/>
                        <w:spacing w:before="0" w:after="0" w:line="240" w:lineRule="auto"/>
                        <w:ind w:left="0" w:right="0" w:firstLine="0"/>
                        <w:jc w:val="center"/>
                        <w:rPr>
                          <w:sz w:val="36"/>
                          <w:szCs w:val="36"/>
                        </w:rPr>
                      </w:pPr>
                      <w:r>
                        <w:rPr>
                          <w:b/>
                          <w:bCs/>
                          <w:color w:val="000000"/>
                          <w:spacing w:val="0"/>
                          <w:w w:val="100"/>
                          <w:position w:val="0"/>
                          <w:sz w:val="36"/>
                          <w:szCs w:val="36"/>
                        </w:rPr>
                        <w:t>Условные обозначения</w:t>
                      </w:r>
                    </w:p>
                  </w:txbxContent>
                </v:textbox>
                <w10:wrap type="topAndBottom" anchorx="page"/>
              </v:shape>
            </w:pict>
          </mc:Fallback>
        </mc:AlternateContent>
      </w:r>
      <w:r>
        <w:drawing>
          <wp:anchor distT="344170" distB="0" distL="114300" distR="3375660" simplePos="0" relativeHeight="125829453" behindDoc="0" locked="0" layoutInCell="1" allowOverlap="1">
            <wp:simplePos x="0" y="0"/>
            <wp:positionH relativeFrom="page">
              <wp:posOffset>9918065</wp:posOffset>
            </wp:positionH>
            <wp:positionV relativeFrom="paragraph">
              <wp:posOffset>2839085</wp:posOffset>
            </wp:positionV>
            <wp:extent cx="433070" cy="433070"/>
            <wp:wrapTopAndBottom/>
            <wp:docPr id="226" name="Shape 226"/>
            <a:graphic xmlns:a="http://schemas.openxmlformats.org/drawingml/2006/main">
              <a:graphicData uri="http://schemas.openxmlformats.org/drawingml/2006/picture">
                <pic:pic xmlns:pic="http://schemas.openxmlformats.org/drawingml/2006/picture">
                  <pic:nvPicPr>
                    <pic:cNvPr id="227" name="Picture box 227"/>
                    <pic:cNvPicPr/>
                  </pic:nvPicPr>
                  <pic:blipFill>
                    <a:blip r:embed="rId189"/>
                    <a:stretch/>
                  </pic:blipFill>
                  <pic:spPr>
                    <a:xfrm>
                      <a:ext cx="433070" cy="433070"/>
                    </a:xfrm>
                    <a:prstGeom prst="rect"/>
                  </pic:spPr>
                </pic:pic>
              </a:graphicData>
            </a:graphic>
          </wp:anchor>
        </w:drawing>
      </w:r>
      <w:r>
        <mc:AlternateContent>
          <mc:Choice Requires="wps">
            <w:drawing>
              <wp:anchor distT="0" distB="0" distL="0" distR="0" simplePos="0" relativeHeight="503316496" behindDoc="0" locked="0" layoutInCell="1" allowOverlap="1">
                <wp:simplePos x="0" y="0"/>
                <wp:positionH relativeFrom="page">
                  <wp:posOffset>10375265</wp:posOffset>
                </wp:positionH>
                <wp:positionV relativeFrom="paragraph">
                  <wp:posOffset>2985135</wp:posOffset>
                </wp:positionV>
                <wp:extent cx="2098675" cy="194945"/>
                <wp:wrapNone/>
                <wp:docPr id="228" name="Shape 228"/>
                <a:graphic xmlns:a="http://schemas.openxmlformats.org/drawingml/2006/main">
                  <a:graphicData uri="http://schemas.microsoft.com/office/word/2010/wordprocessingShape">
                    <wps:wsp>
                      <wps:cNvSpPr txBox="1"/>
                      <wps:spPr>
                        <a:xfrm>
                          <a:ext cx="2098675" cy="194945"/>
                        </a:xfrm>
                        <a:prstGeom prst="rect"/>
                        <a:noFill/>
                      </wps:spPr>
                      <wps:txbx>
                        <w:txbxContent>
                          <w:p>
                            <w:pPr>
                              <w:pStyle w:val="Style69"/>
                              <w:keepNext w:val="0"/>
                              <w:keepLines w:val="0"/>
                              <w:widowControl w:val="0"/>
                              <w:shd w:val="clear" w:color="auto" w:fill="auto"/>
                              <w:bidi w:val="0"/>
                              <w:spacing w:before="0" w:after="0" w:line="240" w:lineRule="auto"/>
                              <w:ind w:left="0" w:right="0" w:firstLine="0"/>
                              <w:jc w:val="center"/>
                              <w:rPr>
                                <w:sz w:val="20"/>
                                <w:szCs w:val="20"/>
                              </w:rPr>
                            </w:pPr>
                            <w:r>
                              <w:rPr>
                                <w:rFonts w:ascii="Tahoma" w:eastAsia="Tahoma" w:hAnsi="Tahoma" w:cs="Tahoma"/>
                                <w:color w:val="000000"/>
                                <w:spacing w:val="0"/>
                                <w:w w:val="100"/>
                                <w:position w:val="0"/>
                                <w:sz w:val="20"/>
                                <w:szCs w:val="20"/>
                              </w:rPr>
                              <w:t>- Административные границы</w:t>
                            </w:r>
                          </w:p>
                        </w:txbxContent>
                      </wps:txbx>
                      <wps:bodyPr lIns="0" tIns="0" rIns="0" bIns="0">
                        <a:noAutoFit/>
                      </wps:bodyPr>
                    </wps:wsp>
                  </a:graphicData>
                </a:graphic>
              </wp:anchor>
            </w:drawing>
          </mc:Choice>
          <mc:Fallback>
            <w:pict>
              <v:shape id="_x0000_s1254" type="#_x0000_t202" style="position:absolute;margin-left:816.95000000000005pt;margin-top:235.05000000000001pt;width:165.25pt;height:15.35pt;z-index:251657743;mso-wrap-distance-left:0;mso-wrap-distance-right:0;mso-position-horizontal-relative:page" filled="f" stroked="f">
                <v:textbox inset="0,0,0,0">
                  <w:txbxContent>
                    <w:p>
                      <w:pPr>
                        <w:pStyle w:val="Style69"/>
                        <w:keepNext w:val="0"/>
                        <w:keepLines w:val="0"/>
                        <w:widowControl w:val="0"/>
                        <w:shd w:val="clear" w:color="auto" w:fill="auto"/>
                        <w:bidi w:val="0"/>
                        <w:spacing w:before="0" w:after="0" w:line="240" w:lineRule="auto"/>
                        <w:ind w:left="0" w:right="0" w:firstLine="0"/>
                        <w:jc w:val="center"/>
                        <w:rPr>
                          <w:sz w:val="20"/>
                          <w:szCs w:val="20"/>
                        </w:rPr>
                      </w:pPr>
                      <w:r>
                        <w:rPr>
                          <w:rFonts w:ascii="Tahoma" w:eastAsia="Tahoma" w:hAnsi="Tahoma" w:cs="Tahoma"/>
                          <w:color w:val="000000"/>
                          <w:spacing w:val="0"/>
                          <w:w w:val="100"/>
                          <w:position w:val="0"/>
                          <w:sz w:val="20"/>
                          <w:szCs w:val="20"/>
                        </w:rPr>
                        <w:t>- Административные границы</w:t>
                      </w:r>
                    </w:p>
                  </w:txbxContent>
                </v:textbox>
                <w10:wrap anchorx="page"/>
              </v:shape>
            </w:pict>
          </mc:Fallback>
        </mc:AlternateContent>
      </w:r>
    </w:p>
    <w:p>
      <w:pPr>
        <w:pStyle w:val="Style15"/>
        <w:keepNext w:val="0"/>
        <w:keepLines w:val="0"/>
        <w:widowControl w:val="0"/>
        <w:shd w:val="clear" w:color="auto" w:fill="auto"/>
        <w:bidi w:val="0"/>
        <w:spacing w:before="0" w:after="0" w:line="240" w:lineRule="auto"/>
        <w:ind w:left="0" w:right="320" w:firstLine="0"/>
        <w:jc w:val="right"/>
      </w:pPr>
      <w:r>
        <w:rPr>
          <w:b/>
          <w:bCs/>
          <w:color w:val="000000"/>
          <w:spacing w:val="0"/>
          <w:w w:val="100"/>
          <w:position w:val="0"/>
        </w:rPr>
        <w:t>Российская Федерация</w:t>
      </w:r>
    </w:p>
    <w:p>
      <w:pPr>
        <w:pStyle w:val="Style15"/>
        <w:keepNext w:val="0"/>
        <w:keepLines w:val="0"/>
        <w:widowControl w:val="0"/>
        <w:shd w:val="clear" w:color="auto" w:fill="auto"/>
        <w:bidi w:val="0"/>
        <w:spacing w:before="0" w:after="0" w:line="240" w:lineRule="auto"/>
        <w:ind w:left="0" w:right="320" w:firstLine="0"/>
        <w:jc w:val="right"/>
      </w:pPr>
      <w:r>
        <w:rPr>
          <w:b/>
          <w:bCs/>
          <w:color w:val="000000"/>
          <w:spacing w:val="0"/>
          <w:w w:val="100"/>
          <w:position w:val="0"/>
        </w:rPr>
        <w:t>Республика Хакасия</w:t>
      </w:r>
    </w:p>
    <w:p>
      <w:pPr>
        <w:pStyle w:val="Style15"/>
        <w:keepNext w:val="0"/>
        <w:keepLines w:val="0"/>
        <w:widowControl w:val="0"/>
        <w:shd w:val="clear" w:color="auto" w:fill="auto"/>
        <w:bidi w:val="0"/>
        <w:spacing w:before="0" w:after="0" w:line="240" w:lineRule="auto"/>
        <w:ind w:left="0" w:right="320" w:firstLine="0"/>
        <w:jc w:val="right"/>
      </w:pPr>
      <w:r>
        <w:rPr>
          <w:b/>
          <w:bCs/>
          <w:color w:val="000000"/>
          <w:spacing w:val="0"/>
          <w:w w:val="100"/>
          <w:position w:val="0"/>
        </w:rPr>
        <w:t>Республика Тыва</w:t>
      </w:r>
    </w:p>
    <w:p>
      <w:pPr>
        <w:pStyle w:val="Style15"/>
        <w:keepNext w:val="0"/>
        <w:keepLines w:val="0"/>
        <w:widowControl w:val="0"/>
        <w:shd w:val="clear" w:color="auto" w:fill="auto"/>
        <w:bidi w:val="0"/>
        <w:spacing w:before="0" w:after="0" w:line="240" w:lineRule="auto"/>
        <w:ind w:left="0" w:right="320" w:firstLine="0"/>
        <w:jc w:val="right"/>
      </w:pPr>
      <w:r>
        <w:rPr>
          <w:b/>
          <w:bCs/>
          <w:color w:val="000000"/>
          <w:spacing w:val="0"/>
          <w:w w:val="100"/>
          <w:position w:val="0"/>
        </w:rPr>
        <w:t>Республика Алтай</w:t>
      </w:r>
    </w:p>
    <w:p>
      <w:pPr>
        <w:pStyle w:val="Style15"/>
        <w:keepNext w:val="0"/>
        <w:keepLines w:val="0"/>
        <w:widowControl w:val="0"/>
        <w:shd w:val="clear" w:color="auto" w:fill="auto"/>
        <w:bidi w:val="0"/>
        <w:spacing w:before="0" w:after="2280" w:line="240" w:lineRule="auto"/>
        <w:ind w:left="0" w:right="320" w:firstLine="0"/>
        <w:jc w:val="right"/>
      </w:pPr>
      <w:r>
        <w:rPr>
          <w:b/>
          <w:bCs/>
          <w:color w:val="000000"/>
          <w:spacing w:val="0"/>
          <w:w w:val="100"/>
          <w:position w:val="0"/>
        </w:rPr>
        <w:t>II ступень и створки головного обтекателя</w:t>
      </w:r>
    </w:p>
    <w:p>
      <w:pPr>
        <w:pStyle w:val="Style35"/>
        <w:keepNext w:val="0"/>
        <w:keepLines w:val="0"/>
        <w:widowControl w:val="0"/>
        <w:shd w:val="clear" w:color="auto" w:fill="auto"/>
        <w:bidi w:val="0"/>
        <w:spacing w:before="260" w:after="300" w:line="240" w:lineRule="auto"/>
        <w:ind w:left="0" w:right="0" w:firstLine="0"/>
        <w:jc w:val="left"/>
        <w:rPr>
          <w:sz w:val="20"/>
          <w:szCs w:val="20"/>
        </w:rPr>
      </w:pPr>
      <w:r>
        <w:rPr>
          <w:rFonts w:ascii="Tahoma" w:eastAsia="Tahoma" w:hAnsi="Tahoma" w:cs="Tahoma"/>
          <w:color w:val="000000"/>
          <w:spacing w:val="0"/>
          <w:w w:val="100"/>
          <w:position w:val="0"/>
          <w:sz w:val="20"/>
          <w:szCs w:val="20"/>
        </w:rPr>
        <w:t>- Гидрографические объекты</w:t>
      </w:r>
    </w:p>
    <w:p>
      <w:pPr>
        <w:pStyle w:val="Style35"/>
        <w:keepNext w:val="0"/>
        <w:keepLines w:val="0"/>
        <w:widowControl w:val="0"/>
        <w:numPr>
          <w:ilvl w:val="0"/>
          <w:numId w:val="131"/>
        </w:numPr>
        <w:shd w:val="clear" w:color="auto" w:fill="auto"/>
        <w:tabs>
          <w:tab w:pos="267" w:val="left"/>
        </w:tabs>
        <w:bidi w:val="0"/>
        <w:spacing w:before="0" w:after="100" w:line="290" w:lineRule="auto"/>
        <w:ind w:left="0" w:right="0" w:firstLine="0"/>
        <w:jc w:val="left"/>
        <w:rPr>
          <w:sz w:val="20"/>
          <w:szCs w:val="20"/>
        </w:rPr>
      </w:pPr>
      <w:bookmarkStart w:id="1202" w:name="bookmark1202"/>
      <w:bookmarkEnd w:id="1202"/>
      <w:r>
        <w:rPr>
          <w:rFonts w:ascii="Tahoma" w:eastAsia="Tahoma" w:hAnsi="Tahoma" w:cs="Tahoma"/>
          <w:color w:val="000000"/>
          <w:spacing w:val="0"/>
          <w:w w:val="100"/>
          <w:position w:val="0"/>
          <w:sz w:val="20"/>
          <w:szCs w:val="20"/>
        </w:rPr>
        <w:t>Среднегорные, эрозионно-денудационные, крутосклонные глубокорасчленные лесные</w:t>
      </w:r>
    </w:p>
    <w:p>
      <w:pPr>
        <w:pStyle w:val="Style35"/>
        <w:keepNext w:val="0"/>
        <w:keepLines w:val="0"/>
        <w:widowControl w:val="0"/>
        <w:numPr>
          <w:ilvl w:val="0"/>
          <w:numId w:val="131"/>
        </w:numPr>
        <w:shd w:val="clear" w:color="auto" w:fill="auto"/>
        <w:tabs>
          <w:tab w:pos="267" w:val="left"/>
        </w:tabs>
        <w:bidi w:val="0"/>
        <w:spacing w:before="0" w:after="100" w:line="293" w:lineRule="auto"/>
        <w:ind w:left="0" w:right="0" w:firstLine="0"/>
        <w:jc w:val="left"/>
        <w:rPr>
          <w:sz w:val="20"/>
          <w:szCs w:val="20"/>
        </w:rPr>
      </w:pPr>
      <w:bookmarkStart w:id="1203" w:name="bookmark1203"/>
      <w:bookmarkEnd w:id="1203"/>
      <w:r>
        <w:rPr>
          <w:rFonts w:ascii="Tahoma" w:eastAsia="Tahoma" w:hAnsi="Tahoma" w:cs="Tahoma"/>
          <w:color w:val="000000"/>
          <w:spacing w:val="0"/>
          <w:w w:val="100"/>
          <w:position w:val="0"/>
          <w:sz w:val="20"/>
          <w:szCs w:val="20"/>
        </w:rPr>
        <w:t>Высокогорные, эрозионно-денудационные, крутосклонные, глубоко-расчленненные тундровые</w:t>
      </w:r>
    </w:p>
    <w:p>
      <w:pPr>
        <w:pStyle w:val="Style35"/>
        <w:keepNext w:val="0"/>
        <w:keepLines w:val="0"/>
        <w:widowControl w:val="0"/>
        <w:numPr>
          <w:ilvl w:val="0"/>
          <w:numId w:val="131"/>
        </w:numPr>
        <w:shd w:val="clear" w:color="auto" w:fill="auto"/>
        <w:tabs>
          <w:tab w:pos="267" w:val="left"/>
        </w:tabs>
        <w:bidi w:val="0"/>
        <w:spacing w:before="0" w:after="100" w:line="293" w:lineRule="auto"/>
        <w:ind w:left="0" w:right="0" w:firstLine="0"/>
        <w:jc w:val="left"/>
        <w:rPr>
          <w:sz w:val="20"/>
          <w:szCs w:val="20"/>
        </w:rPr>
      </w:pPr>
      <w:bookmarkStart w:id="1204" w:name="bookmark1204"/>
      <w:bookmarkEnd w:id="1204"/>
      <w:r>
        <w:rPr>
          <w:rFonts w:ascii="Tahoma" w:eastAsia="Tahoma" w:hAnsi="Tahoma" w:cs="Tahoma"/>
          <w:color w:val="000000"/>
          <w:spacing w:val="0"/>
          <w:w w:val="100"/>
          <w:position w:val="0"/>
          <w:sz w:val="20"/>
          <w:szCs w:val="20"/>
        </w:rPr>
        <w:t>Горно-долинные, эрозионные и эрозионно-аккумулятивные, недринированные пойменные долины, болота</w:t>
      </w:r>
    </w:p>
    <w:p>
      <w:pPr>
        <w:pStyle w:val="Style35"/>
        <w:keepNext w:val="0"/>
        <w:keepLines w:val="0"/>
        <w:widowControl w:val="0"/>
        <w:numPr>
          <w:ilvl w:val="0"/>
          <w:numId w:val="131"/>
        </w:numPr>
        <w:shd w:val="clear" w:color="auto" w:fill="auto"/>
        <w:tabs>
          <w:tab w:pos="267" w:val="left"/>
        </w:tabs>
        <w:bidi w:val="0"/>
        <w:spacing w:before="0" w:after="60" w:line="290" w:lineRule="auto"/>
        <w:ind w:left="0" w:right="0" w:firstLine="0"/>
        <w:jc w:val="left"/>
        <w:rPr>
          <w:sz w:val="20"/>
          <w:szCs w:val="20"/>
        </w:rPr>
      </w:pPr>
      <w:bookmarkStart w:id="1205" w:name="bookmark1205"/>
      <w:bookmarkEnd w:id="1205"/>
      <w:r>
        <w:rPr>
          <w:rFonts w:ascii="Tahoma" w:eastAsia="Tahoma" w:hAnsi="Tahoma" w:cs="Tahoma"/>
          <w:color w:val="000000"/>
          <w:spacing w:val="0"/>
          <w:w w:val="100"/>
          <w:position w:val="0"/>
          <w:sz w:val="20"/>
          <w:szCs w:val="20"/>
        </w:rPr>
        <w:t>Среднегорные, эрозионно-денудационные, крутосклонные, глубокорасчлененные, альпийские и субальпиские луговые</w:t>
      </w:r>
    </w:p>
    <w:p>
      <w:pPr>
        <w:pStyle w:val="Style35"/>
        <w:keepNext w:val="0"/>
        <w:keepLines w:val="0"/>
        <w:widowControl w:val="0"/>
        <w:numPr>
          <w:ilvl w:val="0"/>
          <w:numId w:val="131"/>
        </w:numPr>
        <w:shd w:val="clear" w:color="auto" w:fill="auto"/>
        <w:tabs>
          <w:tab w:pos="267" w:val="left"/>
        </w:tabs>
        <w:bidi w:val="0"/>
        <w:spacing w:before="0" w:after="60" w:line="293" w:lineRule="auto"/>
        <w:ind w:left="0" w:right="0" w:firstLine="0"/>
        <w:jc w:val="left"/>
        <w:rPr>
          <w:sz w:val="20"/>
          <w:szCs w:val="20"/>
        </w:rPr>
      </w:pPr>
      <w:bookmarkStart w:id="1206" w:name="bookmark1206"/>
      <w:bookmarkEnd w:id="1206"/>
      <w:r>
        <w:rPr>
          <w:rFonts w:ascii="Tahoma" w:eastAsia="Tahoma" w:hAnsi="Tahoma" w:cs="Tahoma"/>
          <w:color w:val="000000"/>
          <w:spacing w:val="0"/>
          <w:w w:val="100"/>
          <w:position w:val="0"/>
          <w:sz w:val="20"/>
          <w:szCs w:val="20"/>
        </w:rPr>
        <w:t>Высокогорные, эрозионно-денудационные, пенепленезированные, останцево-холмисто увалистые, альпийские и субальпийские луговые</w:t>
      </w:r>
    </w:p>
    <w:p>
      <w:pPr>
        <w:pStyle w:val="Style35"/>
        <w:keepNext w:val="0"/>
        <w:keepLines w:val="0"/>
        <w:widowControl w:val="0"/>
        <w:numPr>
          <w:ilvl w:val="0"/>
          <w:numId w:val="131"/>
        </w:numPr>
        <w:shd w:val="clear" w:color="auto" w:fill="auto"/>
        <w:tabs>
          <w:tab w:pos="267" w:val="left"/>
        </w:tabs>
        <w:bidi w:val="0"/>
        <w:spacing w:before="0" w:after="100" w:line="293" w:lineRule="auto"/>
        <w:ind w:left="0" w:right="0" w:firstLine="0"/>
        <w:jc w:val="left"/>
        <w:rPr>
          <w:sz w:val="20"/>
          <w:szCs w:val="20"/>
        </w:rPr>
      </w:pPr>
      <w:bookmarkStart w:id="1207" w:name="bookmark1207"/>
      <w:bookmarkEnd w:id="1207"/>
      <w:r>
        <w:rPr>
          <w:rFonts w:ascii="Tahoma" w:eastAsia="Tahoma" w:hAnsi="Tahoma" w:cs="Tahoma"/>
          <w:color w:val="000000"/>
          <w:spacing w:val="0"/>
          <w:w w:val="100"/>
          <w:position w:val="0"/>
          <w:sz w:val="20"/>
          <w:szCs w:val="20"/>
        </w:rPr>
        <w:t>Горно-долинные, эрозионные и эрозионно-аккумулятивные, долины ушелья лесные</w:t>
      </w:r>
    </w:p>
    <w:p>
      <w:pPr>
        <w:pStyle w:val="Style35"/>
        <w:keepNext w:val="0"/>
        <w:keepLines w:val="0"/>
        <w:widowControl w:val="0"/>
        <w:numPr>
          <w:ilvl w:val="0"/>
          <w:numId w:val="131"/>
        </w:numPr>
        <w:shd w:val="clear" w:color="auto" w:fill="auto"/>
        <w:tabs>
          <w:tab w:pos="267" w:val="left"/>
        </w:tabs>
        <w:bidi w:val="0"/>
        <w:spacing w:before="0" w:after="60" w:line="295" w:lineRule="auto"/>
        <w:ind w:left="0" w:right="0" w:firstLine="0"/>
        <w:jc w:val="left"/>
        <w:rPr>
          <w:sz w:val="20"/>
          <w:szCs w:val="20"/>
        </w:rPr>
      </w:pPr>
      <w:bookmarkStart w:id="1208" w:name="bookmark1208"/>
      <w:bookmarkEnd w:id="1208"/>
      <w:r>
        <w:rPr>
          <w:rFonts w:ascii="Tahoma" w:eastAsia="Tahoma" w:hAnsi="Tahoma" w:cs="Tahoma"/>
          <w:color w:val="000000"/>
          <w:spacing w:val="0"/>
          <w:w w:val="100"/>
          <w:position w:val="0"/>
          <w:sz w:val="20"/>
          <w:szCs w:val="20"/>
        </w:rPr>
        <w:t>Среднегорные, эрозионно-денудационные, пенепленезированные, холмисто-увалистые</w:t>
      </w:r>
    </w:p>
    <w:p>
      <w:pPr>
        <w:pStyle w:val="Style35"/>
        <w:keepNext w:val="0"/>
        <w:keepLines w:val="0"/>
        <w:widowControl w:val="0"/>
        <w:numPr>
          <w:ilvl w:val="0"/>
          <w:numId w:val="131"/>
        </w:numPr>
        <w:shd w:val="clear" w:color="auto" w:fill="auto"/>
        <w:tabs>
          <w:tab w:pos="267" w:val="left"/>
        </w:tabs>
        <w:bidi w:val="0"/>
        <w:spacing w:before="0" w:after="100" w:line="293" w:lineRule="auto"/>
        <w:ind w:left="0" w:right="0" w:firstLine="0"/>
        <w:jc w:val="left"/>
        <w:rPr>
          <w:sz w:val="20"/>
          <w:szCs w:val="20"/>
        </w:rPr>
        <w:sectPr>
          <w:footnotePr>
            <w:pos w:val="pageBottom"/>
            <w:numFmt w:val="decimal"/>
            <w:numStart w:val="1"/>
            <w:numRestart w:val="continuous"/>
            <w15:footnoteColumns w:val="1"/>
          </w:footnotePr>
          <w:pgSz w:w="23800" w:h="16840" w:orient="landscape"/>
          <w:pgMar w:top="669" w:right="539" w:bottom="669" w:left="15835" w:header="241" w:footer="241" w:gutter="0"/>
          <w:cols w:space="720"/>
          <w:noEndnote/>
          <w:rtlGutter w:val="0"/>
          <w:docGrid w:linePitch="360"/>
        </w:sectPr>
      </w:pPr>
      <w:bookmarkStart w:id="1209" w:name="bookmark1209"/>
      <w:bookmarkEnd w:id="1209"/>
      <w:r>
        <w:rPr>
          <w:rFonts w:ascii="Tahoma" w:eastAsia="Tahoma" w:hAnsi="Tahoma" w:cs="Tahoma"/>
          <w:color w:val="000000"/>
          <w:spacing w:val="0"/>
          <w:w w:val="100"/>
          <w:position w:val="0"/>
          <w:sz w:val="20"/>
          <w:szCs w:val="20"/>
        </w:rPr>
        <w:t>Высокогорные, эрозионно-денудационные, пенепленезированные, останцево-холмисто увалистые, тундровые</w:t>
      </w:r>
    </w:p>
    <w:p>
      <w:pPr>
        <w:widowControl w:val="0"/>
        <w:spacing w:line="1" w:lineRule="exact"/>
      </w:pPr>
      <w:r>
        <mc:AlternateContent>
          <mc:Choice Requires="wps">
            <w:drawing>
              <wp:anchor distT="0" distB="0" distL="114300" distR="114300" simplePos="0" relativeHeight="125829454" behindDoc="0" locked="0" layoutInCell="1" allowOverlap="1">
                <wp:simplePos x="0" y="0"/>
                <wp:positionH relativeFrom="page">
                  <wp:posOffset>487680</wp:posOffset>
                </wp:positionH>
                <wp:positionV relativeFrom="paragraph">
                  <wp:posOffset>271145</wp:posOffset>
                </wp:positionV>
                <wp:extent cx="2900045" cy="233045"/>
                <wp:wrapSquare wrapText="bothSides"/>
                <wp:docPr id="230" name="Shape 230"/>
                <a:graphic xmlns:a="http://schemas.openxmlformats.org/drawingml/2006/main">
                  <a:graphicData uri="http://schemas.microsoft.com/office/word/2010/wordprocessingShape">
                    <wps:wsp>
                      <wps:cNvSpPr txBox="1"/>
                      <wps:spPr>
                        <a:xfrm>
                          <a:ext cx="2900045" cy="233045"/>
                        </a:xfrm>
                        <a:prstGeom prst="rect"/>
                        <a:noFill/>
                      </wps:spPr>
                      <wps:txbx>
                        <w:txbxContent>
                          <w:p>
                            <w:pPr>
                              <w:pStyle w:val="Style15"/>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Тематическая карта "Ландшафты"</w:t>
                            </w:r>
                          </w:p>
                        </w:txbxContent>
                      </wps:txbx>
                      <wps:bodyPr wrap="none" lIns="0" tIns="0" rIns="0" bIns="0">
                        <a:noAutoFit/>
                      </wps:bodyPr>
                    </wps:wsp>
                  </a:graphicData>
                </a:graphic>
              </wp:anchor>
            </w:drawing>
          </mc:Choice>
          <mc:Fallback>
            <w:pict>
              <v:shape id="_x0000_s1256" type="#_x0000_t202" style="position:absolute;margin-left:38.399999999999999pt;margin-top:21.350000000000001pt;width:228.34999999999999pt;height:18.350000000000001pt;z-index:-125829299;mso-wrap-distance-left:9.pt;mso-wrap-distance-right:9.pt;mso-position-horizontal-relative:page" filled="f" stroked="f">
                <v:textbox inset="0,0,0,0">
                  <w:txbxContent>
                    <w:p>
                      <w:pPr>
                        <w:pStyle w:val="Style15"/>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Тематическая карта "Ландшафты"</w:t>
                      </w:r>
                    </w:p>
                  </w:txbxContent>
                </v:textbox>
                <w10:wrap type="square" anchorx="page"/>
              </v:shape>
            </w:pict>
          </mc:Fallback>
        </mc:AlternateContent>
      </w:r>
      <w:r>
        <w:drawing>
          <wp:anchor distT="146050" distB="164465" distL="257810" distR="114300" simplePos="0" relativeHeight="125829456" behindDoc="0" locked="0" layoutInCell="1" allowOverlap="1">
            <wp:simplePos x="0" y="0"/>
            <wp:positionH relativeFrom="page">
              <wp:posOffset>454660</wp:posOffset>
            </wp:positionH>
            <wp:positionV relativeFrom="paragraph">
              <wp:posOffset>838200</wp:posOffset>
            </wp:positionV>
            <wp:extent cx="9095105" cy="8375650"/>
            <wp:wrapSquare wrapText="bothSides"/>
            <wp:docPr id="232" name="Shape 232"/>
            <a:graphic xmlns:a="http://schemas.openxmlformats.org/drawingml/2006/main">
              <a:graphicData uri="http://schemas.openxmlformats.org/drawingml/2006/picture">
                <pic:pic xmlns:pic="http://schemas.openxmlformats.org/drawingml/2006/picture">
                  <pic:nvPicPr>
                    <pic:cNvPr id="233" name="Picture box 233"/>
                    <pic:cNvPicPr/>
                  </pic:nvPicPr>
                  <pic:blipFill>
                    <a:blip r:embed="rId191"/>
                    <a:stretch/>
                  </pic:blipFill>
                  <pic:spPr>
                    <a:xfrm>
                      <a:ext cx="9095105" cy="8375650"/>
                    </a:xfrm>
                    <a:prstGeom prst="rect"/>
                  </pic:spPr>
                </pic:pic>
              </a:graphicData>
            </a:graphic>
          </wp:anchor>
        </w:drawing>
      </w:r>
      <w:r>
        <mc:AlternateContent>
          <mc:Choice Requires="wps">
            <w:drawing>
              <wp:anchor distT="0" distB="0" distL="0" distR="0" simplePos="0" relativeHeight="503316498" behindDoc="0" locked="0" layoutInCell="1" allowOverlap="1">
                <wp:simplePos x="0" y="0"/>
                <wp:positionH relativeFrom="page">
                  <wp:posOffset>311150</wp:posOffset>
                </wp:positionH>
                <wp:positionV relativeFrom="paragraph">
                  <wp:posOffset>1195070</wp:posOffset>
                </wp:positionV>
                <wp:extent cx="133985" cy="7510145"/>
                <wp:wrapNone/>
                <wp:docPr id="234" name="Shape 234"/>
                <a:graphic xmlns:a="http://schemas.openxmlformats.org/drawingml/2006/main">
                  <a:graphicData uri="http://schemas.microsoft.com/office/word/2010/wordprocessingShape">
                    <wps:wsp>
                      <wps:cNvSpPr txBox="1"/>
                      <wps:spPr>
                        <a:xfrm>
                          <a:ext cx="133985" cy="7510145"/>
                        </a:xfrm>
                        <a:prstGeom prst="rect"/>
                        <a:noFill/>
                      </wps:spPr>
                      <wps:txbx>
                        <w:txbxContent>
                          <w:p>
                            <w:pPr>
                              <w:pStyle w:val="Style69"/>
                              <w:keepNext w:val="0"/>
                              <w:keepLines w:val="0"/>
                              <w:widowControl w:val="0"/>
                              <w:shd w:val="clear" w:color="auto" w:fill="auto"/>
                              <w:tabs>
                                <w:tab w:pos="1399" w:val="left"/>
                                <w:tab w:pos="2801" w:val="left"/>
                                <w:tab w:pos="4198" w:val="left"/>
                                <w:tab w:pos="5657" w:val="left"/>
                                <w:tab w:pos="6948" w:val="left"/>
                                <w:tab w:pos="8369" w:val="left"/>
                                <w:tab w:pos="9799" w:val="left"/>
                                <w:tab w:pos="11201" w:val="left"/>
                              </w:tabs>
                              <w:bidi w:val="0"/>
                              <w:spacing w:before="0" w:after="0" w:line="240" w:lineRule="auto"/>
                              <w:ind w:left="0" w:right="0" w:firstLine="0"/>
                              <w:jc w:val="both"/>
                              <w:rPr>
                                <w:sz w:val="20"/>
                                <w:szCs w:val="20"/>
                              </w:rPr>
                            </w:pPr>
                            <w:r>
                              <w:rPr>
                                <w:rFonts w:ascii="Arial" w:eastAsia="Arial" w:hAnsi="Arial" w:cs="Arial"/>
                                <w:color w:val="222222"/>
                                <w:spacing w:val="0"/>
                                <w:w w:val="100"/>
                                <w:position w:val="0"/>
                                <w:sz w:val="20"/>
                                <w:szCs w:val="20"/>
                              </w:rPr>
                              <w:t>45°20'</w:t>
                              <w:tab/>
                              <w:t>45°30'</w:t>
                              <w:tab/>
                              <w:t>45°40’</w:t>
                              <w:tab/>
                              <w:t>45°50'</w:t>
                              <w:tab/>
                              <w:t>46°0'</w:t>
                              <w:tab/>
                              <w:t>46° 10’</w:t>
                              <w:tab/>
                              <w:t>46°20'</w:t>
                              <w:tab/>
                              <w:t>46°30'</w:t>
                              <w:tab/>
                              <w:t>46°40’</w:t>
                            </w:r>
                          </w:p>
                        </w:txbxContent>
                      </wps:txbx>
                      <wps:bodyPr upright="0" vert="vert270" lIns="0" tIns="0" rIns="0" bIns="0">
                        <a:noAutoFit/>
                      </wps:bodyPr>
                    </wps:wsp>
                  </a:graphicData>
                </a:graphic>
              </wp:anchor>
            </w:drawing>
          </mc:Choice>
          <mc:Fallback>
            <w:pict>
              <v:shape id="_x0000_s1260" type="#_x0000_t202" style="position:absolute;margin-left:24.5pt;margin-top:94.100000000000009pt;width:10.550000000000001pt;height:591.35000000000002pt;z-index:251657745;mso-wrap-distance-left:0;mso-wrap-distance-right:0;mso-position-horizontal-relative:page" filled="f" stroked="f">
                <v:textbox style="layout-flow:vertical;mso-layout-flow-alt:bottom-to-top" inset="0,0,0,0">
                  <w:txbxContent>
                    <w:p>
                      <w:pPr>
                        <w:pStyle w:val="Style69"/>
                        <w:keepNext w:val="0"/>
                        <w:keepLines w:val="0"/>
                        <w:widowControl w:val="0"/>
                        <w:shd w:val="clear" w:color="auto" w:fill="auto"/>
                        <w:tabs>
                          <w:tab w:pos="1399" w:val="left"/>
                          <w:tab w:pos="2801" w:val="left"/>
                          <w:tab w:pos="4198" w:val="left"/>
                          <w:tab w:pos="5657" w:val="left"/>
                          <w:tab w:pos="6948" w:val="left"/>
                          <w:tab w:pos="8369" w:val="left"/>
                          <w:tab w:pos="9799" w:val="left"/>
                          <w:tab w:pos="11201" w:val="left"/>
                        </w:tabs>
                        <w:bidi w:val="0"/>
                        <w:spacing w:before="0" w:after="0" w:line="240" w:lineRule="auto"/>
                        <w:ind w:left="0" w:right="0" w:firstLine="0"/>
                        <w:jc w:val="both"/>
                        <w:rPr>
                          <w:sz w:val="20"/>
                          <w:szCs w:val="20"/>
                        </w:rPr>
                      </w:pPr>
                      <w:r>
                        <w:rPr>
                          <w:rFonts w:ascii="Arial" w:eastAsia="Arial" w:hAnsi="Arial" w:cs="Arial"/>
                          <w:color w:val="222222"/>
                          <w:spacing w:val="0"/>
                          <w:w w:val="100"/>
                          <w:position w:val="0"/>
                          <w:sz w:val="20"/>
                          <w:szCs w:val="20"/>
                        </w:rPr>
                        <w:t>45°20'</w:t>
                        <w:tab/>
                        <w:t>45°30'</w:t>
                        <w:tab/>
                        <w:t>45°40’</w:t>
                        <w:tab/>
                        <w:t>45°50'</w:t>
                        <w:tab/>
                        <w:t>46°0'</w:t>
                        <w:tab/>
                        <w:t>46° 10’</w:t>
                        <w:tab/>
                        <w:t>46°20'</w:t>
                        <w:tab/>
                        <w:t>46°30'</w:t>
                        <w:tab/>
                        <w:t>46°40’</w:t>
                      </w:r>
                    </w:p>
                  </w:txbxContent>
                </v:textbox>
                <w10:wrap anchorx="page"/>
              </v:shape>
            </w:pict>
          </mc:Fallback>
        </mc:AlternateContent>
      </w:r>
      <w:r>
        <mc:AlternateContent>
          <mc:Choice Requires="wps">
            <w:drawing>
              <wp:anchor distT="0" distB="0" distL="0" distR="0" simplePos="0" relativeHeight="503316500" behindDoc="0" locked="0" layoutInCell="1" allowOverlap="1">
                <wp:simplePos x="0" y="0"/>
                <wp:positionH relativeFrom="page">
                  <wp:posOffset>558165</wp:posOffset>
                </wp:positionH>
                <wp:positionV relativeFrom="paragraph">
                  <wp:posOffset>692150</wp:posOffset>
                </wp:positionV>
                <wp:extent cx="8950325" cy="144780"/>
                <wp:wrapNone/>
                <wp:docPr id="236" name="Shape 236"/>
                <a:graphic xmlns:a="http://schemas.openxmlformats.org/drawingml/2006/main">
                  <a:graphicData uri="http://schemas.microsoft.com/office/word/2010/wordprocessingShape">
                    <wps:wsp>
                      <wps:cNvSpPr txBox="1"/>
                      <wps:spPr>
                        <a:xfrm>
                          <a:ext cx="8950325" cy="144780"/>
                        </a:xfrm>
                        <a:prstGeom prst="rect"/>
                        <a:noFill/>
                      </wps:spPr>
                      <wps:txbx>
                        <w:txbxContent>
                          <w:p>
                            <w:pPr>
                              <w:pStyle w:val="Style69"/>
                              <w:keepNext w:val="0"/>
                              <w:keepLines w:val="0"/>
                              <w:widowControl w:val="0"/>
                              <w:shd w:val="clear" w:color="auto" w:fill="auto"/>
                              <w:tabs>
                                <w:tab w:pos="958" w:val="left"/>
                                <w:tab w:pos="1922" w:val="left"/>
                                <w:tab w:pos="2882" w:val="left"/>
                                <w:tab w:pos="3900" w:val="left"/>
                                <w:tab w:pos="4807" w:val="left"/>
                                <w:tab w:pos="5767" w:val="left"/>
                                <w:tab w:pos="6732" w:val="left"/>
                                <w:tab w:pos="7692" w:val="left"/>
                                <w:tab w:pos="8657" w:val="left"/>
                                <w:tab w:pos="9674" w:val="left"/>
                                <w:tab w:pos="10582" w:val="left"/>
                                <w:tab w:pos="11542" w:val="left"/>
                                <w:tab w:pos="12506" w:val="left"/>
                                <w:tab w:pos="13466" w:val="left"/>
                              </w:tabs>
                              <w:bidi w:val="0"/>
                              <w:spacing w:before="0" w:after="0" w:line="240" w:lineRule="auto"/>
                              <w:ind w:left="0" w:right="0" w:firstLine="0"/>
                              <w:jc w:val="left"/>
                              <w:rPr>
                                <w:sz w:val="20"/>
                                <w:szCs w:val="20"/>
                              </w:rPr>
                            </w:pPr>
                            <w:r>
                              <w:rPr>
                                <w:rFonts w:ascii="Arial" w:eastAsia="Arial" w:hAnsi="Arial" w:cs="Arial"/>
                                <w:color w:val="222222"/>
                                <w:spacing w:val="0"/>
                                <w:w w:val="100"/>
                                <w:position w:val="0"/>
                                <w:sz w:val="20"/>
                                <w:szCs w:val="20"/>
                              </w:rPr>
                              <w:t>62°20'</w:t>
                              <w:tab/>
                              <w:t>62°30'</w:t>
                              <w:tab/>
                              <w:t>62°40'</w:t>
                              <w:tab/>
                              <w:t>62°50'</w:t>
                              <w:tab/>
                              <w:t>63°0'</w:t>
                              <w:tab/>
                              <w:t>63°10'</w:t>
                              <w:tab/>
                              <w:t>63°20'</w:t>
                              <w:tab/>
                              <w:t>63°30'</w:t>
                              <w:tab/>
                              <w:t>63°40'</w:t>
                              <w:tab/>
                              <w:t>63°50'</w:t>
                              <w:tab/>
                              <w:t>64°0'</w:t>
                              <w:tab/>
                              <w:t>64°10'</w:t>
                              <w:tab/>
                              <w:t>64°20'</w:t>
                              <w:tab/>
                              <w:t>64°30'</w:t>
                              <w:tab/>
                              <w:t>64°40'</w:t>
                            </w:r>
                          </w:p>
                        </w:txbxContent>
                      </wps:txbx>
                      <wps:bodyPr lIns="0" tIns="0" rIns="0" bIns="0">
                        <a:noAutoFit/>
                      </wps:bodyPr>
                    </wps:wsp>
                  </a:graphicData>
                </a:graphic>
              </wp:anchor>
            </w:drawing>
          </mc:Choice>
          <mc:Fallback>
            <w:pict>
              <v:shape id="_x0000_s1262" type="#_x0000_t202" style="position:absolute;margin-left:43.950000000000003pt;margin-top:54.5pt;width:704.75pt;height:11.4pt;z-index:251657747;mso-wrap-distance-left:0;mso-wrap-distance-right:0;mso-position-horizontal-relative:page" filled="f" stroked="f">
                <v:textbox inset="0,0,0,0">
                  <w:txbxContent>
                    <w:p>
                      <w:pPr>
                        <w:pStyle w:val="Style69"/>
                        <w:keepNext w:val="0"/>
                        <w:keepLines w:val="0"/>
                        <w:widowControl w:val="0"/>
                        <w:shd w:val="clear" w:color="auto" w:fill="auto"/>
                        <w:tabs>
                          <w:tab w:pos="958" w:val="left"/>
                          <w:tab w:pos="1922" w:val="left"/>
                          <w:tab w:pos="2882" w:val="left"/>
                          <w:tab w:pos="3900" w:val="left"/>
                          <w:tab w:pos="4807" w:val="left"/>
                          <w:tab w:pos="5767" w:val="left"/>
                          <w:tab w:pos="6732" w:val="left"/>
                          <w:tab w:pos="7692" w:val="left"/>
                          <w:tab w:pos="8657" w:val="left"/>
                          <w:tab w:pos="9674" w:val="left"/>
                          <w:tab w:pos="10582" w:val="left"/>
                          <w:tab w:pos="11542" w:val="left"/>
                          <w:tab w:pos="12506" w:val="left"/>
                          <w:tab w:pos="13466" w:val="left"/>
                        </w:tabs>
                        <w:bidi w:val="0"/>
                        <w:spacing w:before="0" w:after="0" w:line="240" w:lineRule="auto"/>
                        <w:ind w:left="0" w:right="0" w:firstLine="0"/>
                        <w:jc w:val="left"/>
                        <w:rPr>
                          <w:sz w:val="20"/>
                          <w:szCs w:val="20"/>
                        </w:rPr>
                      </w:pPr>
                      <w:r>
                        <w:rPr>
                          <w:rFonts w:ascii="Arial" w:eastAsia="Arial" w:hAnsi="Arial" w:cs="Arial"/>
                          <w:color w:val="222222"/>
                          <w:spacing w:val="0"/>
                          <w:w w:val="100"/>
                          <w:position w:val="0"/>
                          <w:sz w:val="20"/>
                          <w:szCs w:val="20"/>
                        </w:rPr>
                        <w:t>62°20'</w:t>
                        <w:tab/>
                        <w:t>62°30'</w:t>
                        <w:tab/>
                        <w:t>62°40'</w:t>
                        <w:tab/>
                        <w:t>62°50'</w:t>
                        <w:tab/>
                        <w:t>63°0'</w:t>
                        <w:tab/>
                        <w:t>63°10'</w:t>
                        <w:tab/>
                        <w:t>63°20'</w:t>
                        <w:tab/>
                        <w:t>63°30'</w:t>
                        <w:tab/>
                        <w:t>63°40'</w:t>
                        <w:tab/>
                        <w:t>63°50'</w:t>
                        <w:tab/>
                        <w:t>64°0'</w:t>
                        <w:tab/>
                        <w:t>64°10'</w:t>
                        <w:tab/>
                        <w:t>64°20'</w:t>
                        <w:tab/>
                        <w:t>64°30'</w:t>
                        <w:tab/>
                        <w:t>64°40'</w:t>
                      </w:r>
                    </w:p>
                  </w:txbxContent>
                </v:textbox>
                <w10:wrap anchorx="page"/>
              </v:shape>
            </w:pict>
          </mc:Fallback>
        </mc:AlternateContent>
      </w:r>
      <w:r>
        <mc:AlternateContent>
          <mc:Choice Requires="wps">
            <w:drawing>
              <wp:anchor distT="0" distB="0" distL="0" distR="0" simplePos="0" relativeHeight="503316502" behindDoc="0" locked="0" layoutInCell="1" allowOverlap="1">
                <wp:simplePos x="0" y="0"/>
                <wp:positionH relativeFrom="page">
                  <wp:posOffset>488315</wp:posOffset>
                </wp:positionH>
                <wp:positionV relativeFrom="paragraph">
                  <wp:posOffset>9220200</wp:posOffset>
                </wp:positionV>
                <wp:extent cx="8566150" cy="158750"/>
                <wp:wrapNone/>
                <wp:docPr id="238" name="Shape 238"/>
                <a:graphic xmlns:a="http://schemas.openxmlformats.org/drawingml/2006/main">
                  <a:graphicData uri="http://schemas.microsoft.com/office/word/2010/wordprocessingShape">
                    <wps:wsp>
                      <wps:cNvSpPr txBox="1"/>
                      <wps:spPr>
                        <a:xfrm>
                          <a:ext cx="8566150" cy="158750"/>
                        </a:xfrm>
                        <a:prstGeom prst="rect"/>
                        <a:noFill/>
                      </wps:spPr>
                      <wps:txbx>
                        <w:txbxContent>
                          <w:p>
                            <w:pPr>
                              <w:pStyle w:val="Style69"/>
                              <w:keepNext w:val="0"/>
                              <w:keepLines w:val="0"/>
                              <w:widowControl w:val="0"/>
                              <w:shd w:val="clear" w:color="auto" w:fill="auto"/>
                              <w:tabs>
                                <w:tab w:pos="986" w:val="left"/>
                                <w:tab w:pos="1975" w:val="left"/>
                                <w:tab w:pos="2964" w:val="left"/>
                                <w:tab w:pos="4010" w:val="left"/>
                                <w:tab w:pos="4946" w:val="left"/>
                                <w:tab w:pos="5935" w:val="left"/>
                                <w:tab w:pos="6924" w:val="left"/>
                                <w:tab w:pos="7913" w:val="left"/>
                                <w:tab w:pos="8902" w:val="left"/>
                                <w:tab w:pos="9948" w:val="left"/>
                                <w:tab w:pos="10879" w:val="left"/>
                                <w:tab w:pos="11873" w:val="left"/>
                                <w:tab w:pos="12862" w:val="left"/>
                              </w:tabs>
                              <w:bidi w:val="0"/>
                              <w:spacing w:before="0" w:after="0" w:line="240" w:lineRule="auto"/>
                              <w:ind w:left="0" w:right="0" w:firstLine="0"/>
                              <w:jc w:val="left"/>
                              <w:rPr>
                                <w:sz w:val="20"/>
                                <w:szCs w:val="20"/>
                              </w:rPr>
                            </w:pPr>
                            <w:r>
                              <w:rPr>
                                <w:rFonts w:ascii="Arial" w:eastAsia="Arial" w:hAnsi="Arial" w:cs="Arial"/>
                                <w:color w:val="222222"/>
                                <w:spacing w:val="0"/>
                                <w:w w:val="100"/>
                                <w:position w:val="0"/>
                                <w:sz w:val="20"/>
                                <w:szCs w:val="20"/>
                              </w:rPr>
                              <w:t>62°20'</w:t>
                              <w:tab/>
                              <w:t>62°30'</w:t>
                              <w:tab/>
                              <w:t>62°40'</w:t>
                              <w:tab/>
                              <w:t>62°50'</w:t>
                              <w:tab/>
                              <w:t>63°0'</w:t>
                              <w:tab/>
                              <w:t>63°10'</w:t>
                              <w:tab/>
                              <w:t>63°20'</w:t>
                              <w:tab/>
                              <w:t>63°30'</w:t>
                              <w:tab/>
                              <w:t>63°40'</w:t>
                              <w:tab/>
                              <w:t>63°50'</w:t>
                              <w:tab/>
                              <w:t>64°0'</w:t>
                              <w:tab/>
                              <w:t>64°10'</w:t>
                              <w:tab/>
                              <w:t>64°20'</w:t>
                              <w:tab/>
                              <w:t>64°30'</w:t>
                            </w:r>
                          </w:p>
                        </w:txbxContent>
                      </wps:txbx>
                      <wps:bodyPr lIns="0" tIns="0" rIns="0" bIns="0">
                        <a:noAutoFit/>
                      </wps:bodyPr>
                    </wps:wsp>
                  </a:graphicData>
                </a:graphic>
              </wp:anchor>
            </w:drawing>
          </mc:Choice>
          <mc:Fallback>
            <w:pict>
              <v:shape id="_x0000_s1264" type="#_x0000_t202" style="position:absolute;margin-left:38.450000000000003pt;margin-top:726.pt;width:674.5pt;height:12.5pt;z-index:251657749;mso-wrap-distance-left:0;mso-wrap-distance-right:0;mso-position-horizontal-relative:page" filled="f" stroked="f">
                <v:textbox inset="0,0,0,0">
                  <w:txbxContent>
                    <w:p>
                      <w:pPr>
                        <w:pStyle w:val="Style69"/>
                        <w:keepNext w:val="0"/>
                        <w:keepLines w:val="0"/>
                        <w:widowControl w:val="0"/>
                        <w:shd w:val="clear" w:color="auto" w:fill="auto"/>
                        <w:tabs>
                          <w:tab w:pos="986" w:val="left"/>
                          <w:tab w:pos="1975" w:val="left"/>
                          <w:tab w:pos="2964" w:val="left"/>
                          <w:tab w:pos="4010" w:val="left"/>
                          <w:tab w:pos="4946" w:val="left"/>
                          <w:tab w:pos="5935" w:val="left"/>
                          <w:tab w:pos="6924" w:val="left"/>
                          <w:tab w:pos="7913" w:val="left"/>
                          <w:tab w:pos="8902" w:val="left"/>
                          <w:tab w:pos="9948" w:val="left"/>
                          <w:tab w:pos="10879" w:val="left"/>
                          <w:tab w:pos="11873" w:val="left"/>
                          <w:tab w:pos="12862" w:val="left"/>
                        </w:tabs>
                        <w:bidi w:val="0"/>
                        <w:spacing w:before="0" w:after="0" w:line="240" w:lineRule="auto"/>
                        <w:ind w:left="0" w:right="0" w:firstLine="0"/>
                        <w:jc w:val="left"/>
                        <w:rPr>
                          <w:sz w:val="20"/>
                          <w:szCs w:val="20"/>
                        </w:rPr>
                      </w:pPr>
                      <w:r>
                        <w:rPr>
                          <w:rFonts w:ascii="Arial" w:eastAsia="Arial" w:hAnsi="Arial" w:cs="Arial"/>
                          <w:color w:val="222222"/>
                          <w:spacing w:val="0"/>
                          <w:w w:val="100"/>
                          <w:position w:val="0"/>
                          <w:sz w:val="20"/>
                          <w:szCs w:val="20"/>
                        </w:rPr>
                        <w:t>62°20'</w:t>
                        <w:tab/>
                        <w:t>62°30'</w:t>
                        <w:tab/>
                        <w:t>62°40'</w:t>
                        <w:tab/>
                        <w:t>62°50'</w:t>
                        <w:tab/>
                        <w:t>63°0'</w:t>
                        <w:tab/>
                        <w:t>63°10'</w:t>
                        <w:tab/>
                        <w:t>63°20'</w:t>
                        <w:tab/>
                        <w:t>63°30'</w:t>
                        <w:tab/>
                        <w:t>63°40'</w:t>
                        <w:tab/>
                        <w:t>63°50'</w:t>
                        <w:tab/>
                        <w:t>64°0'</w:t>
                        <w:tab/>
                        <w:t>64°10'</w:t>
                        <w:tab/>
                        <w:t>64°20'</w:t>
                        <w:tab/>
                        <w:t>64°30'</w:t>
                      </w:r>
                    </w:p>
                  </w:txbxContent>
                </v:textbox>
                <w10:wrap anchorx="page"/>
              </v:shape>
            </w:pict>
          </mc:Fallback>
        </mc:AlternateContent>
      </w:r>
    </w:p>
    <w:p>
      <w:pPr>
        <w:pStyle w:val="Style15"/>
        <w:keepNext w:val="0"/>
        <w:keepLines w:val="0"/>
        <w:widowControl w:val="0"/>
        <w:shd w:val="clear" w:color="auto" w:fill="auto"/>
        <w:bidi w:val="0"/>
        <w:spacing w:before="0" w:after="0" w:line="240" w:lineRule="auto"/>
        <w:ind w:left="0" w:right="160" w:firstLine="0"/>
        <w:jc w:val="right"/>
      </w:pPr>
      <w:r>
        <w:rPr>
          <w:b/>
          <w:bCs/>
          <w:color w:val="000000"/>
          <w:spacing w:val="0"/>
          <w:w w:val="100"/>
          <w:position w:val="0"/>
        </w:rPr>
        <w:t>Казахстан</w:t>
      </w:r>
    </w:p>
    <w:p>
      <w:pPr>
        <w:pStyle w:val="Style15"/>
        <w:keepNext w:val="0"/>
        <w:keepLines w:val="0"/>
        <w:widowControl w:val="0"/>
        <w:shd w:val="clear" w:color="auto" w:fill="auto"/>
        <w:bidi w:val="0"/>
        <w:spacing w:before="0" w:after="80" w:line="240" w:lineRule="auto"/>
        <w:ind w:left="3840" w:right="160" w:firstLine="0"/>
        <w:jc w:val="right"/>
      </w:pPr>
      <w:r>
        <w:rPr>
          <w:b/>
          <w:bCs/>
          <w:color w:val="000000"/>
          <w:spacing w:val="0"/>
          <w:w w:val="100"/>
          <w:position w:val="0"/>
        </w:rPr>
        <w:t>Кызылординская область Космодром "Байконур"</w:t>
      </w:r>
    </w:p>
    <w:p>
      <w:pPr>
        <w:pStyle w:val="Style24"/>
        <w:keepNext w:val="0"/>
        <w:keepLines w:val="0"/>
        <w:widowControl w:val="0"/>
        <w:shd w:val="clear" w:color="auto" w:fill="auto"/>
        <w:bidi w:val="0"/>
        <w:spacing w:before="0" w:after="180" w:line="240" w:lineRule="auto"/>
        <w:ind w:left="0" w:right="0" w:firstLine="0"/>
        <w:jc w:val="center"/>
        <w:rPr>
          <w:sz w:val="36"/>
          <w:szCs w:val="36"/>
        </w:rPr>
      </w:pPr>
      <w:r>
        <w:rPr>
          <w:b/>
          <w:bCs/>
          <w:color w:val="000000"/>
          <w:spacing w:val="0"/>
          <w:w w:val="100"/>
          <w:position w:val="0"/>
          <w:sz w:val="36"/>
          <w:szCs w:val="36"/>
        </w:rPr>
        <w:t>Условные обозначения</w:t>
      </w:r>
    </w:p>
    <w:p>
      <w:pPr>
        <w:pStyle w:val="Style35"/>
        <w:keepNext w:val="0"/>
        <w:keepLines w:val="0"/>
        <w:widowControl w:val="0"/>
        <w:shd w:val="clear" w:color="auto" w:fill="auto"/>
        <w:bidi w:val="0"/>
        <w:spacing w:before="0" w:after="80" w:line="290" w:lineRule="auto"/>
        <w:ind w:left="0" w:right="0" w:hanging="520"/>
        <w:jc w:val="left"/>
        <w:rPr>
          <w:sz w:val="20"/>
          <w:szCs w:val="20"/>
        </w:rPr>
      </w:pPr>
      <w:r>
        <w:rPr>
          <w:rFonts w:ascii="Tahoma" w:eastAsia="Tahoma" w:hAnsi="Tahoma" w:cs="Tahoma"/>
          <w:color w:val="FD0000"/>
          <w:spacing w:val="0"/>
          <w:w w:val="100"/>
          <w:position w:val="0"/>
          <w:sz w:val="20"/>
          <w:szCs w:val="20"/>
          <w:u w:val="single"/>
        </w:rPr>
        <w:t xml:space="preserve">I </w:t>
      </w:r>
      <w:r>
        <w:rPr>
          <w:rFonts w:ascii="Tahoma" w:eastAsia="Tahoma" w:hAnsi="Tahoma" w:cs="Tahoma"/>
          <w:color w:val="FD0000"/>
          <w:spacing w:val="0"/>
          <w:w w:val="100"/>
          <w:position w:val="0"/>
          <w:sz w:val="20"/>
          <w:szCs w:val="20"/>
          <w:u w:val="single"/>
        </w:rPr>
        <w:t>I</w:t>
      </w:r>
      <w:r>
        <w:rPr>
          <w:rFonts w:ascii="Tahoma" w:eastAsia="Tahoma" w:hAnsi="Tahoma" w:cs="Tahoma"/>
          <w:color w:val="FD0000"/>
          <w:spacing w:val="0"/>
          <w:w w:val="100"/>
          <w:position w:val="0"/>
          <w:sz w:val="20"/>
          <w:szCs w:val="20"/>
        </w:rPr>
        <w:t xml:space="preserve"> </w:t>
      </w:r>
      <w:r>
        <w:rPr>
          <w:rFonts w:ascii="Tahoma" w:eastAsia="Tahoma" w:hAnsi="Tahoma" w:cs="Tahoma"/>
          <w:color w:val="000000"/>
          <w:spacing w:val="0"/>
          <w:w w:val="100"/>
          <w:position w:val="0"/>
          <w:sz w:val="20"/>
          <w:szCs w:val="20"/>
        </w:rPr>
        <w:t>— Территория космодрома "Байконур"</w:t>
      </w:r>
    </w:p>
    <w:p>
      <w:pPr>
        <w:pStyle w:val="Style35"/>
        <w:keepNext w:val="0"/>
        <w:keepLines w:val="0"/>
        <w:widowControl w:val="0"/>
        <w:shd w:val="clear" w:color="auto" w:fill="auto"/>
        <w:bidi w:val="0"/>
        <w:spacing w:before="0" w:after="0" w:line="290" w:lineRule="auto"/>
        <w:ind w:left="0" w:right="0" w:hanging="520"/>
        <w:jc w:val="left"/>
        <w:rPr>
          <w:sz w:val="20"/>
          <w:szCs w:val="20"/>
        </w:rPr>
      </w:pPr>
      <w:r>
        <w:rPr>
          <w:rFonts w:ascii="Tahoma" w:eastAsia="Tahoma" w:hAnsi="Tahoma" w:cs="Tahoma"/>
          <w:color w:val="59A1C6"/>
          <w:spacing w:val="0"/>
          <w:w w:val="100"/>
          <w:position w:val="0"/>
          <w:sz w:val="20"/>
          <w:szCs w:val="20"/>
          <w:u w:val="single"/>
        </w:rPr>
        <w:t xml:space="preserve">I </w:t>
      </w:r>
      <w:r>
        <w:rPr>
          <w:rFonts w:ascii="Tahoma" w:eastAsia="Tahoma" w:hAnsi="Tahoma" w:cs="Tahoma"/>
          <w:color w:val="59A1C6"/>
          <w:spacing w:val="0"/>
          <w:w w:val="100"/>
          <w:position w:val="0"/>
          <w:sz w:val="20"/>
          <w:szCs w:val="20"/>
          <w:u w:val="single"/>
        </w:rPr>
        <w:t>I</w:t>
      </w:r>
      <w:r>
        <w:rPr>
          <w:rFonts w:ascii="Tahoma" w:eastAsia="Tahoma" w:hAnsi="Tahoma" w:cs="Tahoma"/>
          <w:color w:val="59A1C6"/>
          <w:spacing w:val="0"/>
          <w:w w:val="100"/>
          <w:position w:val="0"/>
          <w:sz w:val="20"/>
          <w:szCs w:val="20"/>
        </w:rPr>
        <w:t xml:space="preserve"> </w:t>
      </w:r>
      <w:r>
        <w:rPr>
          <w:rFonts w:ascii="Tahoma" w:eastAsia="Tahoma" w:hAnsi="Tahoma" w:cs="Tahoma"/>
          <w:color w:val="000000"/>
          <w:spacing w:val="0"/>
          <w:w w:val="100"/>
          <w:position w:val="0"/>
          <w:sz w:val="20"/>
          <w:szCs w:val="20"/>
        </w:rPr>
        <w:t>— Г идрография</w:t>
      </w:r>
    </w:p>
    <w:p>
      <w:pPr>
        <w:pStyle w:val="Style35"/>
        <w:keepNext w:val="0"/>
        <w:keepLines w:val="0"/>
        <w:widowControl w:val="0"/>
        <w:shd w:val="clear" w:color="auto" w:fill="auto"/>
        <w:tabs>
          <w:tab w:pos="-124" w:val="left"/>
        </w:tabs>
        <w:bidi w:val="0"/>
        <w:spacing w:before="0" w:after="0" w:line="290" w:lineRule="auto"/>
        <w:ind w:left="0" w:right="0" w:hanging="520"/>
        <w:jc w:val="left"/>
        <w:rPr>
          <w:sz w:val="20"/>
          <w:szCs w:val="20"/>
        </w:rPr>
      </w:pPr>
      <w:r>
        <w:rPr>
          <w:rFonts w:ascii="Tahoma" w:eastAsia="Tahoma" w:hAnsi="Tahoma" w:cs="Tahoma"/>
          <w:color w:val="222222"/>
          <w:spacing w:val="0"/>
          <w:w w:val="100"/>
          <w:position w:val="0"/>
          <w:sz w:val="20"/>
          <w:szCs w:val="20"/>
          <w:u w:val="single"/>
        </w:rPr>
        <w:t>|</w:t>
        <w:tab/>
        <w:t>|</w:t>
      </w:r>
      <w:r>
        <w:rPr>
          <w:rFonts w:ascii="Tahoma" w:eastAsia="Tahoma" w:hAnsi="Tahoma" w:cs="Tahoma"/>
          <w:color w:val="222222"/>
          <w:spacing w:val="0"/>
          <w:w w:val="100"/>
          <w:position w:val="0"/>
          <w:sz w:val="20"/>
          <w:szCs w:val="20"/>
        </w:rPr>
        <w:t xml:space="preserve"> </w:t>
      </w:r>
      <w:r>
        <w:rPr>
          <w:rFonts w:ascii="Tahoma" w:eastAsia="Tahoma" w:hAnsi="Tahoma" w:cs="Tahoma"/>
          <w:color w:val="000000"/>
          <w:spacing w:val="0"/>
          <w:w w:val="100"/>
          <w:position w:val="0"/>
          <w:sz w:val="20"/>
          <w:szCs w:val="20"/>
        </w:rPr>
        <w:t>— Среднепустынные долины рек с преобладанием тросниковых</w:t>
      </w:r>
    </w:p>
    <w:p>
      <w:pPr>
        <w:pStyle w:val="Style35"/>
        <w:keepNext w:val="0"/>
        <w:keepLines w:val="0"/>
        <w:widowControl w:val="0"/>
        <w:shd w:val="clear" w:color="auto" w:fill="auto"/>
        <w:bidi w:val="0"/>
        <w:spacing w:before="0" w:after="0" w:line="290" w:lineRule="auto"/>
        <w:ind w:left="0" w:right="0" w:firstLine="0"/>
        <w:jc w:val="left"/>
        <w:rPr>
          <w:sz w:val="20"/>
          <w:szCs w:val="20"/>
        </w:rPr>
      </w:pPr>
      <w:r>
        <w:rPr>
          <w:rFonts w:ascii="Tahoma" w:eastAsia="Tahoma" w:hAnsi="Tahoma" w:cs="Tahoma"/>
          <w:color w:val="000000"/>
          <w:spacing w:val="0"/>
          <w:w w:val="100"/>
          <w:position w:val="0"/>
          <w:sz w:val="20"/>
          <w:szCs w:val="20"/>
        </w:rPr>
        <w:t>(разнотравнозаковых и однолетносолянковозлаковых) сообществ с участием кустарников</w:t>
      </w:r>
    </w:p>
    <w:p>
      <w:pPr>
        <w:pStyle w:val="Style35"/>
        <w:keepNext w:val="0"/>
        <w:keepLines w:val="0"/>
        <w:widowControl w:val="0"/>
        <w:shd w:val="clear" w:color="auto" w:fill="auto"/>
        <w:tabs>
          <w:tab w:pos="-124" w:val="left"/>
        </w:tabs>
        <w:bidi w:val="0"/>
        <w:spacing w:before="0" w:after="0" w:line="290" w:lineRule="auto"/>
        <w:ind w:left="0" w:right="0" w:hanging="520"/>
        <w:jc w:val="left"/>
        <w:rPr>
          <w:sz w:val="20"/>
          <w:szCs w:val="20"/>
        </w:rPr>
      </w:pPr>
      <w:r>
        <w:rPr>
          <w:rFonts w:ascii="Tahoma" w:eastAsia="Tahoma" w:hAnsi="Tahoma" w:cs="Tahoma"/>
          <w:color w:val="222222"/>
          <w:spacing w:val="0"/>
          <w:w w:val="100"/>
          <w:position w:val="0"/>
          <w:sz w:val="20"/>
          <w:szCs w:val="20"/>
          <w:u w:val="single"/>
        </w:rPr>
        <w:t>|</w:t>
        <w:tab/>
        <w:t>|</w:t>
      </w:r>
      <w:r>
        <w:rPr>
          <w:rFonts w:ascii="Tahoma" w:eastAsia="Tahoma" w:hAnsi="Tahoma" w:cs="Tahoma"/>
          <w:color w:val="222222"/>
          <w:spacing w:val="0"/>
          <w:w w:val="100"/>
          <w:position w:val="0"/>
          <w:sz w:val="20"/>
          <w:szCs w:val="20"/>
        </w:rPr>
        <w:t xml:space="preserve"> </w:t>
      </w:r>
      <w:r>
        <w:rPr>
          <w:rFonts w:ascii="Tahoma" w:eastAsia="Tahoma" w:hAnsi="Tahoma" w:cs="Tahoma"/>
          <w:color w:val="000000"/>
          <w:spacing w:val="0"/>
          <w:w w:val="100"/>
          <w:position w:val="0"/>
          <w:sz w:val="20"/>
          <w:szCs w:val="20"/>
        </w:rPr>
        <w:t>— Пустыни средние мелкосопочные саксауловые псаммофитные</w:t>
      </w:r>
    </w:p>
    <w:p>
      <w:pPr>
        <w:pStyle w:val="Style35"/>
        <w:keepNext w:val="0"/>
        <w:keepLines w:val="0"/>
        <w:widowControl w:val="0"/>
        <w:shd w:val="clear" w:color="auto" w:fill="auto"/>
        <w:bidi w:val="0"/>
        <w:spacing w:before="0" w:after="0" w:line="290" w:lineRule="auto"/>
        <w:ind w:left="0" w:right="0" w:firstLine="0"/>
        <w:jc w:val="left"/>
        <w:rPr>
          <w:sz w:val="20"/>
          <w:szCs w:val="20"/>
        </w:rPr>
      </w:pPr>
      <w:r>
        <w:rPr>
          <w:rFonts w:ascii="Tahoma" w:eastAsia="Tahoma" w:hAnsi="Tahoma" w:cs="Tahoma"/>
          <w:color w:val="000000"/>
          <w:spacing w:val="0"/>
          <w:w w:val="100"/>
          <w:position w:val="0"/>
          <w:sz w:val="20"/>
          <w:szCs w:val="20"/>
        </w:rPr>
        <w:t>с преобладанием осоково-белоземельнополынно-смешано- саксауловых сообществ на закрепленных мелкобугристых песках</w:t>
      </w:r>
    </w:p>
    <w:p>
      <w:pPr>
        <w:pStyle w:val="Style35"/>
        <w:keepNext w:val="0"/>
        <w:keepLines w:val="0"/>
        <w:widowControl w:val="0"/>
        <w:numPr>
          <w:ilvl w:val="0"/>
          <w:numId w:val="133"/>
        </w:numPr>
        <w:shd w:val="clear" w:color="auto" w:fill="auto"/>
        <w:tabs>
          <w:tab w:pos="478" w:val="left"/>
        </w:tabs>
        <w:bidi w:val="0"/>
        <w:spacing w:before="0" w:after="0" w:line="290" w:lineRule="auto"/>
        <w:ind w:left="0" w:right="0" w:firstLine="0"/>
        <w:jc w:val="left"/>
        <w:rPr>
          <w:sz w:val="20"/>
          <w:szCs w:val="20"/>
        </w:rPr>
      </w:pPr>
      <w:bookmarkStart w:id="1210" w:name="bookmark1210"/>
      <w:bookmarkEnd w:id="1210"/>
      <w:r>
        <w:rPr>
          <w:rFonts w:ascii="Tahoma" w:eastAsia="Tahoma" w:hAnsi="Tahoma" w:cs="Tahoma"/>
          <w:color w:val="000000"/>
          <w:spacing w:val="0"/>
          <w:w w:val="100"/>
          <w:position w:val="0"/>
          <w:sz w:val="20"/>
          <w:szCs w:val="20"/>
        </w:rPr>
        <w:t>Пустыни средние солончаковые гипергалофитные с преобладанием сарсазановых сообществ</w:t>
      </w:r>
    </w:p>
    <w:p>
      <w:pPr>
        <w:pStyle w:val="Style35"/>
        <w:keepNext w:val="0"/>
        <w:keepLines w:val="0"/>
        <w:widowControl w:val="0"/>
        <w:numPr>
          <w:ilvl w:val="0"/>
          <w:numId w:val="133"/>
        </w:numPr>
        <w:shd w:val="clear" w:color="auto" w:fill="auto"/>
        <w:tabs>
          <w:tab w:pos="478" w:val="left"/>
        </w:tabs>
        <w:bidi w:val="0"/>
        <w:spacing w:before="0" w:after="0" w:line="290" w:lineRule="auto"/>
        <w:ind w:left="0" w:right="0" w:firstLine="0"/>
        <w:jc w:val="left"/>
        <w:rPr>
          <w:sz w:val="20"/>
          <w:szCs w:val="20"/>
        </w:rPr>
      </w:pPr>
      <w:bookmarkStart w:id="1211" w:name="bookmark1211"/>
      <w:bookmarkEnd w:id="1211"/>
      <w:r>
        <w:rPr>
          <w:rFonts w:ascii="Tahoma" w:eastAsia="Tahoma" w:hAnsi="Tahoma" w:cs="Tahoma"/>
          <w:color w:val="000000"/>
          <w:spacing w:val="0"/>
          <w:w w:val="100"/>
          <w:position w:val="0"/>
          <w:sz w:val="20"/>
          <w:szCs w:val="20"/>
        </w:rPr>
        <w:t>Пустыни средние пелитофитные с преобладанием биюргуновых сообществ</w:t>
      </w:r>
    </w:p>
    <w:p>
      <w:pPr>
        <w:pStyle w:val="Style35"/>
        <w:keepNext w:val="0"/>
        <w:keepLines w:val="0"/>
        <w:widowControl w:val="0"/>
        <w:numPr>
          <w:ilvl w:val="0"/>
          <w:numId w:val="133"/>
        </w:numPr>
        <w:shd w:val="clear" w:color="auto" w:fill="auto"/>
        <w:tabs>
          <w:tab w:pos="478" w:val="left"/>
        </w:tabs>
        <w:bidi w:val="0"/>
        <w:spacing w:before="0" w:after="0" w:line="290" w:lineRule="auto"/>
        <w:ind w:left="0" w:right="0" w:firstLine="0"/>
        <w:jc w:val="left"/>
        <w:rPr>
          <w:sz w:val="20"/>
          <w:szCs w:val="20"/>
        </w:rPr>
      </w:pPr>
      <w:bookmarkStart w:id="1212" w:name="bookmark1212"/>
      <w:bookmarkEnd w:id="1212"/>
      <w:r>
        <w:rPr>
          <w:rFonts w:ascii="Tahoma" w:eastAsia="Tahoma" w:hAnsi="Tahoma" w:cs="Tahoma"/>
          <w:color w:val="000000"/>
          <w:spacing w:val="0"/>
          <w:w w:val="100"/>
          <w:position w:val="0"/>
          <w:sz w:val="20"/>
          <w:szCs w:val="20"/>
        </w:rPr>
        <w:t>Пустыни средние солончаковые гипергалофитные с преобладанием сарсазановых сообществ</w:t>
      </w:r>
    </w:p>
    <w:p>
      <w:pPr>
        <w:pStyle w:val="Style35"/>
        <w:keepNext w:val="0"/>
        <w:keepLines w:val="0"/>
        <w:widowControl w:val="0"/>
        <w:numPr>
          <w:ilvl w:val="0"/>
          <w:numId w:val="133"/>
        </w:numPr>
        <w:shd w:val="clear" w:color="auto" w:fill="auto"/>
        <w:tabs>
          <w:tab w:pos="488" w:val="left"/>
        </w:tabs>
        <w:bidi w:val="0"/>
        <w:spacing w:before="0" w:after="0" w:line="290" w:lineRule="auto"/>
        <w:ind w:left="0" w:right="0" w:firstLine="0"/>
        <w:jc w:val="left"/>
        <w:rPr>
          <w:sz w:val="20"/>
          <w:szCs w:val="20"/>
        </w:rPr>
      </w:pPr>
      <w:bookmarkStart w:id="1213" w:name="bookmark1213"/>
      <w:bookmarkEnd w:id="1213"/>
      <w:r>
        <w:rPr>
          <w:rFonts w:ascii="Tahoma" w:eastAsia="Tahoma" w:hAnsi="Tahoma" w:cs="Tahoma"/>
          <w:color w:val="000000"/>
          <w:spacing w:val="0"/>
          <w:w w:val="100"/>
          <w:position w:val="0"/>
          <w:sz w:val="20"/>
          <w:szCs w:val="20"/>
        </w:rPr>
        <w:t>Пустыни средние мелкосопочные саксауловые псаммофитные с преобладанием осоково-белоземельнополынно-смешано- саксауловых сообществ на слабозакрепленных бугристых песках</w:t>
      </w:r>
    </w:p>
    <w:p>
      <w:pPr>
        <w:pStyle w:val="Style35"/>
        <w:keepNext w:val="0"/>
        <w:keepLines w:val="0"/>
        <w:widowControl w:val="0"/>
        <w:numPr>
          <w:ilvl w:val="0"/>
          <w:numId w:val="133"/>
        </w:numPr>
        <w:shd w:val="clear" w:color="auto" w:fill="auto"/>
        <w:tabs>
          <w:tab w:pos="478" w:val="left"/>
        </w:tabs>
        <w:bidi w:val="0"/>
        <w:spacing w:before="0" w:after="0" w:line="290" w:lineRule="auto"/>
        <w:ind w:left="0" w:right="0" w:firstLine="0"/>
        <w:jc w:val="left"/>
        <w:rPr>
          <w:sz w:val="20"/>
          <w:szCs w:val="20"/>
        </w:rPr>
      </w:pPr>
      <w:bookmarkStart w:id="1214" w:name="bookmark1214"/>
      <w:bookmarkEnd w:id="1214"/>
      <w:r>
        <w:rPr>
          <w:rFonts w:ascii="Tahoma" w:eastAsia="Tahoma" w:hAnsi="Tahoma" w:cs="Tahoma"/>
          <w:color w:val="000000"/>
          <w:spacing w:val="0"/>
          <w:w w:val="100"/>
          <w:position w:val="0"/>
          <w:sz w:val="20"/>
          <w:szCs w:val="20"/>
        </w:rPr>
        <w:t>Пустыни средние равнинно-мелкосопочные с преобладанием пелитофитных полынных сообществ</w:t>
      </w:r>
    </w:p>
    <w:p>
      <w:pPr>
        <w:pStyle w:val="Style35"/>
        <w:keepNext w:val="0"/>
        <w:keepLines w:val="0"/>
        <w:widowControl w:val="0"/>
        <w:numPr>
          <w:ilvl w:val="0"/>
          <w:numId w:val="133"/>
        </w:numPr>
        <w:shd w:val="clear" w:color="auto" w:fill="auto"/>
        <w:tabs>
          <w:tab w:pos="478" w:val="left"/>
        </w:tabs>
        <w:bidi w:val="0"/>
        <w:spacing w:before="0" w:after="0" w:line="290" w:lineRule="auto"/>
        <w:ind w:left="0" w:right="0" w:firstLine="0"/>
        <w:jc w:val="left"/>
        <w:rPr>
          <w:sz w:val="20"/>
          <w:szCs w:val="20"/>
        </w:rPr>
      </w:pPr>
      <w:bookmarkStart w:id="1215" w:name="bookmark1215"/>
      <w:bookmarkEnd w:id="1215"/>
      <w:r>
        <w:rPr>
          <w:rFonts w:ascii="Tahoma" w:eastAsia="Tahoma" w:hAnsi="Tahoma" w:cs="Tahoma"/>
          <w:color w:val="000000"/>
          <w:spacing w:val="0"/>
          <w:w w:val="100"/>
          <w:position w:val="0"/>
          <w:sz w:val="20"/>
          <w:szCs w:val="20"/>
        </w:rPr>
        <w:t>Пустыни северные равнинно-мелкосопочные с преобладанием пелитофитных серополынных сообществ</w:t>
      </w:r>
    </w:p>
    <w:p>
      <w:pPr>
        <w:pStyle w:val="Style35"/>
        <w:keepNext w:val="0"/>
        <w:keepLines w:val="0"/>
        <w:widowControl w:val="0"/>
        <w:numPr>
          <w:ilvl w:val="0"/>
          <w:numId w:val="133"/>
        </w:numPr>
        <w:shd w:val="clear" w:color="auto" w:fill="auto"/>
        <w:tabs>
          <w:tab w:pos="478" w:val="left"/>
        </w:tabs>
        <w:bidi w:val="0"/>
        <w:spacing w:before="0" w:after="0" w:line="290" w:lineRule="auto"/>
        <w:ind w:left="0" w:right="0" w:firstLine="0"/>
        <w:jc w:val="left"/>
        <w:rPr>
          <w:sz w:val="20"/>
          <w:szCs w:val="20"/>
        </w:rPr>
      </w:pPr>
      <w:bookmarkStart w:id="1216" w:name="bookmark1216"/>
      <w:bookmarkEnd w:id="1216"/>
      <w:r>
        <w:rPr>
          <w:rFonts w:ascii="Tahoma" w:eastAsia="Tahoma" w:hAnsi="Tahoma" w:cs="Tahoma"/>
          <w:color w:val="000000"/>
          <w:spacing w:val="0"/>
          <w:w w:val="100"/>
          <w:position w:val="0"/>
          <w:sz w:val="20"/>
          <w:szCs w:val="20"/>
        </w:rPr>
        <w:t>Пустыни северные равнинно-мелкосопочныес преобладанием пелитофитных полынных сообществ</w:t>
      </w:r>
    </w:p>
    <w:p>
      <w:pPr>
        <w:pStyle w:val="Style35"/>
        <w:keepNext w:val="0"/>
        <w:keepLines w:val="0"/>
        <w:widowControl w:val="0"/>
        <w:numPr>
          <w:ilvl w:val="0"/>
          <w:numId w:val="133"/>
        </w:numPr>
        <w:shd w:val="clear" w:color="auto" w:fill="auto"/>
        <w:tabs>
          <w:tab w:pos="478" w:val="left"/>
        </w:tabs>
        <w:bidi w:val="0"/>
        <w:spacing w:before="0" w:after="0" w:line="290" w:lineRule="auto"/>
        <w:ind w:left="0" w:right="0" w:firstLine="0"/>
        <w:jc w:val="left"/>
        <w:rPr>
          <w:sz w:val="20"/>
          <w:szCs w:val="20"/>
        </w:rPr>
      </w:pPr>
      <w:bookmarkStart w:id="1217" w:name="bookmark1217"/>
      <w:bookmarkEnd w:id="1217"/>
      <w:r>
        <w:rPr>
          <w:rFonts w:ascii="Tahoma" w:eastAsia="Tahoma" w:hAnsi="Tahoma" w:cs="Tahoma"/>
          <w:color w:val="000000"/>
          <w:spacing w:val="0"/>
          <w:w w:val="100"/>
          <w:position w:val="0"/>
          <w:sz w:val="20"/>
          <w:szCs w:val="20"/>
        </w:rPr>
        <w:t>Пустыни средние равнинные мелкосопочные средние гемипсаммофитные с преобладанием полынных сообществ</w:t>
      </w:r>
    </w:p>
    <w:p>
      <w:pPr>
        <w:pStyle w:val="Style35"/>
        <w:keepNext w:val="0"/>
        <w:keepLines w:val="0"/>
        <w:widowControl w:val="0"/>
        <w:numPr>
          <w:ilvl w:val="0"/>
          <w:numId w:val="133"/>
        </w:numPr>
        <w:shd w:val="clear" w:color="auto" w:fill="auto"/>
        <w:tabs>
          <w:tab w:pos="478" w:val="left"/>
        </w:tabs>
        <w:bidi w:val="0"/>
        <w:spacing w:before="0" w:after="0" w:line="290" w:lineRule="auto"/>
        <w:ind w:left="0" w:right="0" w:firstLine="0"/>
        <w:jc w:val="left"/>
        <w:rPr>
          <w:sz w:val="20"/>
          <w:szCs w:val="20"/>
        </w:rPr>
      </w:pPr>
      <w:bookmarkStart w:id="1218" w:name="bookmark1218"/>
      <w:bookmarkEnd w:id="1218"/>
      <w:r>
        <w:rPr>
          <w:rFonts w:ascii="Tahoma" w:eastAsia="Tahoma" w:hAnsi="Tahoma" w:cs="Tahoma"/>
          <w:color w:val="000000"/>
          <w:spacing w:val="0"/>
          <w:w w:val="100"/>
          <w:position w:val="0"/>
          <w:sz w:val="20"/>
          <w:szCs w:val="20"/>
        </w:rPr>
        <w:t>Пустыни равнинные мелкосопочные северные с преобладанием многолетнесолянковых</w:t>
      </w:r>
    </w:p>
    <w:p>
      <w:pPr>
        <w:pStyle w:val="Style35"/>
        <w:keepNext w:val="0"/>
        <w:keepLines w:val="0"/>
        <w:widowControl w:val="0"/>
        <w:shd w:val="clear" w:color="auto" w:fill="auto"/>
        <w:bidi w:val="0"/>
        <w:spacing w:before="0" w:after="0" w:line="290" w:lineRule="auto"/>
        <w:ind w:left="0" w:right="0" w:firstLine="0"/>
        <w:jc w:val="left"/>
        <w:rPr>
          <w:sz w:val="20"/>
          <w:szCs w:val="20"/>
        </w:rPr>
      </w:pPr>
      <w:r>
        <w:rPr>
          <w:rFonts w:ascii="Tahoma" w:eastAsia="Tahoma" w:hAnsi="Tahoma" w:cs="Tahoma"/>
          <w:color w:val="000000"/>
          <w:spacing w:val="0"/>
          <w:w w:val="100"/>
          <w:position w:val="0"/>
          <w:sz w:val="20"/>
          <w:szCs w:val="20"/>
        </w:rPr>
        <w:t>пелитофитных (чернобоялычевых) сообществ</w:t>
      </w:r>
    </w:p>
    <w:p>
      <w:pPr>
        <w:pStyle w:val="Style35"/>
        <w:keepNext w:val="0"/>
        <w:keepLines w:val="0"/>
        <w:widowControl w:val="0"/>
        <w:numPr>
          <w:ilvl w:val="0"/>
          <w:numId w:val="133"/>
        </w:numPr>
        <w:shd w:val="clear" w:color="auto" w:fill="auto"/>
        <w:tabs>
          <w:tab w:pos="483" w:val="left"/>
        </w:tabs>
        <w:bidi w:val="0"/>
        <w:spacing w:before="0" w:after="0" w:line="290" w:lineRule="auto"/>
        <w:ind w:left="0" w:right="0" w:firstLine="0"/>
        <w:jc w:val="left"/>
        <w:rPr>
          <w:sz w:val="20"/>
          <w:szCs w:val="20"/>
        </w:rPr>
      </w:pPr>
      <w:bookmarkStart w:id="1219" w:name="bookmark1219"/>
      <w:bookmarkEnd w:id="1219"/>
      <w:r>
        <w:rPr>
          <w:rFonts w:ascii="Tahoma" w:eastAsia="Tahoma" w:hAnsi="Tahoma" w:cs="Tahoma"/>
          <w:color w:val="000000"/>
          <w:spacing w:val="0"/>
          <w:w w:val="100"/>
          <w:position w:val="0"/>
          <w:sz w:val="20"/>
          <w:szCs w:val="20"/>
        </w:rPr>
        <w:t>Пустыни равнинные мелкосопочные средние с преобладанием многолетнесолянковых пелитофитных (чернобоялычевых) сообществ</w:t>
      </w:r>
    </w:p>
    <w:p>
      <w:pPr>
        <w:pStyle w:val="Style35"/>
        <w:keepNext w:val="0"/>
        <w:keepLines w:val="0"/>
        <w:widowControl w:val="0"/>
        <w:numPr>
          <w:ilvl w:val="0"/>
          <w:numId w:val="133"/>
        </w:numPr>
        <w:shd w:val="clear" w:color="auto" w:fill="auto"/>
        <w:tabs>
          <w:tab w:pos="478" w:val="left"/>
        </w:tabs>
        <w:bidi w:val="0"/>
        <w:spacing w:before="0" w:after="0" w:line="290" w:lineRule="auto"/>
        <w:ind w:left="0" w:right="0" w:firstLine="0"/>
        <w:jc w:val="left"/>
        <w:rPr>
          <w:sz w:val="20"/>
          <w:szCs w:val="20"/>
        </w:rPr>
      </w:pPr>
      <w:bookmarkStart w:id="1220" w:name="bookmark1220"/>
      <w:bookmarkEnd w:id="1220"/>
      <w:r>
        <w:rPr>
          <w:rFonts w:ascii="Tahoma" w:eastAsia="Tahoma" w:hAnsi="Tahoma" w:cs="Tahoma"/>
          <w:color w:val="000000"/>
          <w:spacing w:val="0"/>
          <w:w w:val="100"/>
          <w:position w:val="0"/>
          <w:sz w:val="20"/>
          <w:szCs w:val="20"/>
        </w:rPr>
        <w:t>Пустыни равнинные мелкосопочные средние с преобладанием пелитофитных (биюргуновых) сообществ</w:t>
      </w:r>
    </w:p>
    <w:p>
      <w:pPr>
        <w:pStyle w:val="Style35"/>
        <w:keepNext w:val="0"/>
        <w:keepLines w:val="0"/>
        <w:widowControl w:val="0"/>
        <w:numPr>
          <w:ilvl w:val="0"/>
          <w:numId w:val="133"/>
        </w:numPr>
        <w:shd w:val="clear" w:color="auto" w:fill="auto"/>
        <w:tabs>
          <w:tab w:pos="488" w:val="left"/>
        </w:tabs>
        <w:bidi w:val="0"/>
        <w:spacing w:before="0" w:after="0" w:line="293" w:lineRule="auto"/>
        <w:ind w:left="0" w:right="0" w:firstLine="0"/>
        <w:jc w:val="left"/>
        <w:rPr>
          <w:sz w:val="20"/>
          <w:szCs w:val="20"/>
        </w:rPr>
      </w:pPr>
      <w:bookmarkStart w:id="1221" w:name="bookmark1221"/>
      <w:bookmarkEnd w:id="1221"/>
      <w:r>
        <w:rPr>
          <w:rFonts w:ascii="Tahoma" w:eastAsia="Tahoma" w:hAnsi="Tahoma" w:cs="Tahoma"/>
          <w:color w:val="000000"/>
          <w:spacing w:val="0"/>
          <w:w w:val="100"/>
          <w:position w:val="0"/>
          <w:sz w:val="20"/>
          <w:szCs w:val="20"/>
        </w:rPr>
        <w:t>Пустыни средние равнинные мелкосопочные с преобладанием псаммофитополынных и псаммофитозлаковых (ефедровых, осоково-белоземельнополынных) сообществ на закрепленных мелкобугристых песках (30)</w:t>
      </w:r>
    </w:p>
    <w:p>
      <w:pPr>
        <w:pStyle w:val="Style35"/>
        <w:keepNext w:val="0"/>
        <w:keepLines w:val="0"/>
        <w:widowControl w:val="0"/>
        <w:numPr>
          <w:ilvl w:val="0"/>
          <w:numId w:val="133"/>
        </w:numPr>
        <w:shd w:val="clear" w:color="auto" w:fill="auto"/>
        <w:tabs>
          <w:tab w:pos="478" w:val="left"/>
        </w:tabs>
        <w:bidi w:val="0"/>
        <w:spacing w:before="0" w:after="0" w:line="288" w:lineRule="auto"/>
        <w:ind w:left="0" w:right="0" w:firstLine="0"/>
        <w:jc w:val="left"/>
        <w:rPr>
          <w:sz w:val="20"/>
          <w:szCs w:val="20"/>
        </w:rPr>
      </w:pPr>
      <w:bookmarkStart w:id="1222" w:name="bookmark1222"/>
      <w:bookmarkEnd w:id="1222"/>
      <w:r>
        <w:rPr>
          <w:rFonts w:ascii="Tahoma" w:eastAsia="Tahoma" w:hAnsi="Tahoma" w:cs="Tahoma"/>
          <w:color w:val="000000"/>
          <w:spacing w:val="0"/>
          <w:w w:val="100"/>
          <w:position w:val="0"/>
          <w:sz w:val="20"/>
          <w:szCs w:val="20"/>
        </w:rPr>
        <w:t>Пустыни средние равнинные мелкосопочные с преобладанием многолетнесолянковых пелитофитных</w:t>
      </w:r>
    </w:p>
    <w:p>
      <w:pPr>
        <w:pStyle w:val="Style35"/>
        <w:keepNext w:val="0"/>
        <w:keepLines w:val="0"/>
        <w:widowControl w:val="0"/>
        <w:shd w:val="clear" w:color="auto" w:fill="auto"/>
        <w:bidi w:val="0"/>
        <w:spacing w:before="0" w:after="0" w:line="288" w:lineRule="auto"/>
        <w:ind w:left="0" w:right="0" w:firstLine="0"/>
        <w:jc w:val="left"/>
        <w:rPr>
          <w:sz w:val="20"/>
          <w:szCs w:val="20"/>
        </w:rPr>
      </w:pPr>
      <w:r>
        <w:rPr>
          <w:rFonts w:ascii="Tahoma" w:eastAsia="Tahoma" w:hAnsi="Tahoma" w:cs="Tahoma"/>
          <w:color w:val="000000"/>
          <w:spacing w:val="0"/>
          <w:w w:val="100"/>
          <w:position w:val="0"/>
          <w:sz w:val="20"/>
          <w:szCs w:val="20"/>
        </w:rPr>
        <w:t>(чернобоялычевых) сообществ</w:t>
      </w:r>
    </w:p>
    <w:p>
      <w:pPr>
        <w:pStyle w:val="Style35"/>
        <w:keepNext w:val="0"/>
        <w:keepLines w:val="0"/>
        <w:widowControl w:val="0"/>
        <w:numPr>
          <w:ilvl w:val="0"/>
          <w:numId w:val="133"/>
        </w:numPr>
        <w:shd w:val="clear" w:color="auto" w:fill="auto"/>
        <w:tabs>
          <w:tab w:pos="483" w:val="left"/>
        </w:tabs>
        <w:bidi w:val="0"/>
        <w:spacing w:before="0" w:after="0" w:line="293" w:lineRule="auto"/>
        <w:ind w:left="0" w:right="0" w:firstLine="0"/>
        <w:jc w:val="left"/>
        <w:rPr>
          <w:sz w:val="20"/>
          <w:szCs w:val="20"/>
        </w:rPr>
        <w:sectPr>
          <w:footnotePr>
            <w:pos w:val="pageBottom"/>
            <w:numFmt w:val="decimal"/>
            <w:numStart w:val="1"/>
            <w:numRestart w:val="continuous"/>
            <w15:footnoteColumns w:val="1"/>
          </w:footnotePr>
          <w:pgSz w:w="23800" w:h="16840" w:orient="landscape"/>
          <w:pgMar w:top="1127" w:right="539" w:bottom="500" w:left="15835" w:header="699" w:footer="72" w:gutter="0"/>
          <w:cols w:space="720"/>
          <w:noEndnote/>
          <w:rtlGutter w:val="0"/>
          <w:docGrid w:linePitch="360"/>
        </w:sectPr>
      </w:pPr>
      <w:bookmarkStart w:id="1223" w:name="bookmark1223"/>
      <w:bookmarkEnd w:id="1223"/>
      <w:r>
        <w:rPr>
          <w:rFonts w:ascii="Tahoma" w:eastAsia="Tahoma" w:hAnsi="Tahoma" w:cs="Tahoma"/>
          <w:color w:val="000000"/>
          <w:spacing w:val="0"/>
          <w:w w:val="100"/>
          <w:position w:val="0"/>
          <w:sz w:val="20"/>
          <w:szCs w:val="20"/>
        </w:rPr>
        <w:t>Пустыни средние равнинные мелкосопочные средние с преобладанием многолетнесолянковых пелитофитных (биюргуновых и белоземельнополых) сообществ</w:t>
      </w:r>
    </w:p>
    <w:p>
      <w:pPr>
        <w:pStyle w:val="Style54"/>
        <w:keepNext/>
        <w:keepLines/>
        <w:widowControl w:val="0"/>
        <w:shd w:val="clear" w:color="auto" w:fill="auto"/>
        <w:bidi w:val="0"/>
        <w:spacing w:before="0" w:after="320" w:line="240" w:lineRule="auto"/>
        <w:ind w:left="0" w:right="0" w:firstLine="0"/>
        <w:jc w:val="left"/>
      </w:pPr>
      <w:bookmarkStart w:id="1224" w:name="bookmark1224"/>
      <w:bookmarkStart w:id="1225" w:name="bookmark1225"/>
      <w:bookmarkStart w:id="1226" w:name="bookmark1226"/>
      <w:r>
        <w:rPr>
          <w:color w:val="000000"/>
          <w:spacing w:val="0"/>
          <w:w w:val="100"/>
          <w:position w:val="0"/>
        </w:rPr>
        <w:t>Районы падения отделяющихся частей РН</w:t>
      </w:r>
      <w:bookmarkEnd w:id="1224"/>
      <w:bookmarkEnd w:id="1225"/>
      <w:bookmarkEnd w:id="1226"/>
    </w:p>
    <w:p>
      <w:pPr>
        <w:pStyle w:val="Style280"/>
        <w:keepNext w:val="0"/>
        <w:keepLines w:val="0"/>
        <w:widowControl w:val="0"/>
        <w:shd w:val="clear" w:color="auto" w:fill="auto"/>
        <w:tabs>
          <w:tab w:pos="1754" w:val="left"/>
          <w:tab w:pos="3055" w:val="left"/>
          <w:tab w:pos="4217" w:val="left"/>
          <w:tab w:pos="5474" w:val="left"/>
          <w:tab w:pos="6607" w:val="left"/>
          <w:tab w:pos="7836" w:val="left"/>
          <w:tab w:pos="8950" w:val="left"/>
          <w:tab w:pos="10169" w:val="left"/>
        </w:tabs>
        <w:bidi w:val="0"/>
        <w:spacing w:before="0" w:after="0" w:line="240" w:lineRule="auto"/>
        <w:ind w:left="0" w:right="0" w:firstLine="540"/>
        <w:jc w:val="left"/>
        <w:sectPr>
          <w:headerReference w:type="default" r:id="rId193"/>
          <w:footerReference w:type="default" r:id="rId194"/>
          <w:footnotePr>
            <w:pos w:val="pageBottom"/>
            <w:numFmt w:val="decimal"/>
            <w:numStart w:val="1"/>
            <w:numRestart w:val="continuous"/>
            <w15:footnoteColumns w:val="1"/>
          </w:footnotePr>
          <w:pgSz w:w="11900" w:h="16840"/>
          <w:pgMar w:top="1561" w:right="351" w:bottom="958" w:left="1133" w:header="1133" w:footer="3" w:gutter="0"/>
          <w:cols w:space="720"/>
          <w:noEndnote/>
          <w:rtlGutter w:val="0"/>
          <w:docGrid w:linePitch="360"/>
        </w:sectPr>
      </w:pPr>
      <w:r>
        <w:rPr>
          <w:color w:val="000000"/>
          <w:spacing w:val="0"/>
          <w:w w:val="100"/>
          <w:position w:val="0"/>
        </w:rPr>
        <w:t>55°0'</w:t>
        <w:tab/>
        <w:t>57°30'</w:t>
        <w:tab/>
        <w:t>60°0'</w:t>
        <w:tab/>
        <w:t>62°30'</w:t>
        <w:tab/>
        <w:t>65°0'</w:t>
        <w:tab/>
        <w:t>67°30'</w:t>
        <w:tab/>
        <w:t>70°0’</w:t>
        <w:tab/>
        <w:t>72°30'</w:t>
        <w:tab/>
        <w:t>75</w:t>
      </w:r>
    </w:p>
    <w:p>
      <w:pPr>
        <w:pStyle w:val="Style280"/>
        <w:keepNext w:val="0"/>
        <w:keepLines w:val="0"/>
        <w:framePr w:w="206" w:h="11616" w:hRule="exact" w:wrap="none" w:vAnchor="text" w:hAnchor="page" w:x="779" w:y="1614"/>
        <w:widowControl w:val="0"/>
        <w:shd w:val="clear" w:color="auto" w:fill="auto"/>
        <w:tabs>
          <w:tab w:pos="2126" w:val="left"/>
          <w:tab w:pos="4378" w:val="left"/>
          <w:tab w:pos="6533" w:val="left"/>
          <w:tab w:pos="8818" w:val="left"/>
          <w:tab w:pos="11002" w:val="left"/>
        </w:tabs>
        <w:bidi w:val="0"/>
        <w:spacing w:before="0" w:after="0" w:line="240" w:lineRule="auto"/>
        <w:ind w:left="0" w:right="0" w:firstLine="0"/>
        <w:jc w:val="left"/>
        <w:textDirection w:val="btLr"/>
      </w:pPr>
      <w:r>
        <w:rPr>
          <w:color w:val="000000"/>
          <w:spacing w:val="0"/>
          <w:w w:val="100"/>
          <w:position w:val="0"/>
        </w:rPr>
        <w:t>40°0'</w:t>
        <w:tab/>
        <w:t>42°30'</w:t>
        <w:tab/>
        <w:t>45°0'</w:t>
        <w:tab/>
        <w:t>47°30'</w:t>
        <w:tab/>
        <w:t>50°0’</w:t>
        <w:tab/>
        <w:t>52°30'</w:t>
      </w:r>
    </w:p>
    <w:p>
      <w:pPr>
        <w:pStyle w:val="Style69"/>
        <w:keepNext w:val="0"/>
        <w:keepLines w:val="0"/>
        <w:framePr w:w="1301" w:h="226" w:wrap="none" w:vAnchor="text" w:hAnchor="page" w:x="7364" w:y="1423"/>
        <w:widowControl w:val="0"/>
        <w:shd w:val="clear" w:color="auto" w:fill="auto"/>
        <w:bidi w:val="0"/>
        <w:spacing w:before="0" w:after="0" w:line="240" w:lineRule="auto"/>
        <w:ind w:left="0" w:right="0" w:firstLine="0"/>
        <w:jc w:val="left"/>
        <w:rPr>
          <w:sz w:val="15"/>
          <w:szCs w:val="15"/>
        </w:rPr>
      </w:pPr>
      <w:r>
        <w:rPr>
          <w:rFonts w:ascii="Arial" w:eastAsia="Arial" w:hAnsi="Arial" w:cs="Arial"/>
          <w:color w:val="000000"/>
          <w:spacing w:val="0"/>
          <w:w w:val="100"/>
          <w:position w:val="0"/>
          <w:sz w:val="15"/>
          <w:szCs w:val="15"/>
        </w:rPr>
        <w:t>Петропавловск;</w:t>
      </w:r>
    </w:p>
    <w:p>
      <w:pPr>
        <w:pStyle w:val="Style69"/>
        <w:keepNext w:val="0"/>
        <w:keepLines w:val="0"/>
        <w:framePr w:w="787" w:h="211" w:wrap="none" w:vAnchor="text" w:hAnchor="page" w:x="5900" w:y="2152"/>
        <w:widowControl w:val="0"/>
        <w:shd w:val="clear" w:color="auto" w:fill="auto"/>
        <w:bidi w:val="0"/>
        <w:spacing w:before="0" w:after="0" w:line="240" w:lineRule="auto"/>
        <w:ind w:left="0" w:right="0" w:firstLine="0"/>
        <w:jc w:val="left"/>
        <w:rPr>
          <w:sz w:val="15"/>
          <w:szCs w:val="15"/>
        </w:rPr>
      </w:pPr>
      <w:r>
        <w:rPr>
          <w:rFonts w:ascii="Arial" w:eastAsia="Arial" w:hAnsi="Arial" w:cs="Arial"/>
          <w:color w:val="000000"/>
          <w:spacing w:val="0"/>
          <w:w w:val="100"/>
          <w:position w:val="0"/>
          <w:sz w:val="15"/>
          <w:szCs w:val="15"/>
        </w:rPr>
        <w:t>Костанай</w:t>
      </w:r>
    </w:p>
    <w:p>
      <w:pPr>
        <w:pStyle w:val="Style69"/>
        <w:keepNext w:val="0"/>
        <w:keepLines w:val="0"/>
        <w:framePr w:w="864" w:h="245" w:wrap="none" w:vAnchor="text" w:hAnchor="page" w:x="8795" w:y="2435"/>
        <w:widowControl w:val="0"/>
        <w:shd w:val="clear" w:color="auto" w:fill="auto"/>
        <w:bidi w:val="0"/>
        <w:spacing w:before="0" w:after="0" w:line="240" w:lineRule="auto"/>
        <w:ind w:left="0" w:right="0" w:firstLine="0"/>
        <w:jc w:val="right"/>
        <w:rPr>
          <w:sz w:val="15"/>
          <w:szCs w:val="15"/>
        </w:rPr>
      </w:pPr>
      <w:r>
        <w:rPr>
          <w:rFonts w:ascii="Arial" w:eastAsia="Arial" w:hAnsi="Arial" w:cs="Arial"/>
          <w:color w:val="000000"/>
          <w:spacing w:val="0"/>
          <w:w w:val="100"/>
          <w:position w:val="0"/>
          <w:sz w:val="15"/>
          <w:szCs w:val="15"/>
        </w:rPr>
        <w:t>Кокшетау</w:t>
      </w:r>
    </w:p>
    <w:p>
      <w:pPr>
        <w:pStyle w:val="Style69"/>
        <w:keepNext w:val="0"/>
        <w:keepLines w:val="0"/>
        <w:framePr w:w="677" w:h="226" w:wrap="none" w:vAnchor="text" w:hAnchor="page" w:x="5617" w:y="2642"/>
        <w:widowControl w:val="0"/>
        <w:shd w:val="clear" w:color="auto" w:fill="auto"/>
        <w:bidi w:val="0"/>
        <w:spacing w:before="0" w:after="0" w:line="240" w:lineRule="auto"/>
        <w:ind w:left="0" w:right="0" w:firstLine="0"/>
        <w:jc w:val="left"/>
        <w:rPr>
          <w:sz w:val="15"/>
          <w:szCs w:val="15"/>
        </w:rPr>
      </w:pPr>
      <w:r>
        <w:rPr>
          <w:rFonts w:ascii="Arial" w:eastAsia="Arial" w:hAnsi="Arial" w:cs="Arial"/>
          <w:color w:val="000000"/>
          <w:spacing w:val="0"/>
          <w:w w:val="100"/>
          <w:position w:val="0"/>
          <w:sz w:val="15"/>
          <w:szCs w:val="15"/>
        </w:rPr>
        <w:t>Рудный*</w:t>
      </w:r>
    </w:p>
    <w:p>
      <w:pPr>
        <w:pStyle w:val="Style69"/>
        <w:keepNext w:val="0"/>
        <w:keepLines w:val="0"/>
        <w:framePr w:w="509" w:h="216" w:wrap="none" w:vAnchor="text" w:hAnchor="page" w:x="2180" w:y="3909"/>
        <w:widowControl w:val="0"/>
        <w:shd w:val="clear" w:color="auto" w:fill="auto"/>
        <w:bidi w:val="0"/>
        <w:spacing w:before="0" w:after="0" w:line="240" w:lineRule="auto"/>
        <w:ind w:left="0" w:right="0" w:firstLine="0"/>
        <w:jc w:val="left"/>
        <w:rPr>
          <w:sz w:val="15"/>
          <w:szCs w:val="15"/>
        </w:rPr>
      </w:pPr>
      <w:r>
        <w:rPr>
          <w:rFonts w:ascii="Arial" w:eastAsia="Arial" w:hAnsi="Arial" w:cs="Arial"/>
          <w:color w:val="000000"/>
          <w:spacing w:val="0"/>
          <w:w w:val="100"/>
          <w:position w:val="0"/>
          <w:sz w:val="15"/>
          <w:szCs w:val="15"/>
        </w:rPr>
        <w:t>Лстобе</w:t>
      </w:r>
    </w:p>
    <w:p>
      <w:pPr>
        <w:pStyle w:val="Style69"/>
        <w:keepNext w:val="0"/>
        <w:keepLines w:val="0"/>
        <w:framePr w:w="288" w:h="216" w:wrap="none" w:vAnchor="text" w:hAnchor="page" w:x="10235" w:y="4360"/>
        <w:widowControl w:val="0"/>
        <w:shd w:val="clear" w:color="auto" w:fill="auto"/>
        <w:bidi w:val="0"/>
        <w:spacing w:before="0" w:after="0" w:line="240" w:lineRule="auto"/>
        <w:ind w:left="0" w:right="0" w:firstLine="0"/>
        <w:jc w:val="both"/>
        <w:rPr>
          <w:sz w:val="17"/>
          <w:szCs w:val="17"/>
        </w:rPr>
      </w:pPr>
      <w:r>
        <w:rPr>
          <w:rFonts w:ascii="Arial" w:eastAsia="Arial" w:hAnsi="Arial" w:cs="Arial"/>
          <w:color w:val="000000"/>
          <w:spacing w:val="0"/>
          <w:w w:val="100"/>
          <w:position w:val="0"/>
          <w:sz w:val="17"/>
          <w:szCs w:val="17"/>
          <w:u w:val="single"/>
        </w:rPr>
        <w:t>пан</w:t>
      </w:r>
    </w:p>
    <w:p>
      <w:pPr>
        <w:pStyle w:val="Style69"/>
        <w:keepNext w:val="0"/>
        <w:keepLines w:val="0"/>
        <w:framePr w:w="888" w:h="245" w:wrap="none" w:vAnchor="text" w:hAnchor="page" w:x="10484" w:y="5243"/>
        <w:widowControl w:val="0"/>
        <w:shd w:val="clear" w:color="auto" w:fill="auto"/>
        <w:bidi w:val="0"/>
        <w:spacing w:before="0" w:after="0" w:line="240" w:lineRule="auto"/>
        <w:ind w:left="0" w:right="0" w:firstLine="0"/>
        <w:jc w:val="left"/>
        <w:rPr>
          <w:sz w:val="15"/>
          <w:szCs w:val="15"/>
        </w:rPr>
      </w:pPr>
      <w:r>
        <w:rPr>
          <w:rFonts w:ascii="Arial" w:eastAsia="Arial" w:hAnsi="Arial" w:cs="Arial"/>
          <w:color w:val="000000"/>
          <w:spacing w:val="0"/>
          <w:w w:val="100"/>
          <w:position w:val="0"/>
          <w:sz w:val="15"/>
          <w:szCs w:val="15"/>
        </w:rPr>
        <w:t>(Темиртау,</w:t>
      </w:r>
    </w:p>
    <w:p>
      <w:pPr>
        <w:pStyle w:val="Style69"/>
        <w:keepNext w:val="0"/>
        <w:keepLines w:val="0"/>
        <w:framePr w:w="878" w:h="202" w:wrap="none" w:vAnchor="text" w:hAnchor="page" w:x="10599" w:y="5800"/>
        <w:widowControl w:val="0"/>
        <w:shd w:val="clear" w:color="auto" w:fill="auto"/>
        <w:bidi w:val="0"/>
        <w:spacing w:before="0" w:after="0" w:line="240" w:lineRule="auto"/>
        <w:ind w:left="0" w:right="0" w:firstLine="0"/>
        <w:jc w:val="left"/>
        <w:rPr>
          <w:sz w:val="15"/>
          <w:szCs w:val="15"/>
        </w:rPr>
      </w:pPr>
      <w:r>
        <w:rPr>
          <w:rFonts w:ascii="Arial" w:eastAsia="Arial" w:hAnsi="Arial" w:cs="Arial"/>
          <w:color w:val="000000"/>
          <w:spacing w:val="0"/>
          <w:w w:val="100"/>
          <w:position w:val="0"/>
          <w:sz w:val="15"/>
          <w:szCs w:val="15"/>
        </w:rPr>
        <w:t>Караганда</w:t>
      </w:r>
    </w:p>
    <w:p>
      <w:pPr>
        <w:pStyle w:val="Style69"/>
        <w:keepNext w:val="0"/>
        <w:keepLines w:val="0"/>
        <w:framePr w:w="706" w:h="216" w:wrap="none" w:vAnchor="text" w:hAnchor="page" w:x="6553" w:y="6866"/>
        <w:widowControl w:val="0"/>
        <w:shd w:val="clear" w:color="auto" w:fill="auto"/>
        <w:bidi w:val="0"/>
        <w:spacing w:before="0" w:after="0" w:line="240" w:lineRule="auto"/>
        <w:ind w:left="0" w:right="0" w:firstLine="0"/>
        <w:jc w:val="left"/>
        <w:rPr>
          <w:sz w:val="15"/>
          <w:szCs w:val="15"/>
        </w:rPr>
      </w:pPr>
      <w:r>
        <w:rPr>
          <w:rFonts w:ascii="Arial" w:eastAsia="Arial" w:hAnsi="Arial" w:cs="Arial"/>
          <w:color w:val="000000"/>
          <w:spacing w:val="0"/>
          <w:w w:val="100"/>
          <w:position w:val="0"/>
          <w:sz w:val="15"/>
          <w:szCs w:val="15"/>
        </w:rPr>
        <w:t>Сатпаев</w:t>
      </w:r>
    </w:p>
    <w:p>
      <w:pPr>
        <w:pStyle w:val="Style69"/>
        <w:keepNext w:val="0"/>
        <w:keepLines w:val="0"/>
        <w:framePr w:w="922" w:h="230" w:wrap="none" w:vAnchor="text" w:hAnchor="page" w:x="7479" w:y="6962"/>
        <w:widowControl w:val="0"/>
        <w:shd w:val="clear" w:color="auto" w:fill="auto"/>
        <w:bidi w:val="0"/>
        <w:spacing w:before="0" w:after="0" w:line="240" w:lineRule="auto"/>
        <w:ind w:left="0" w:right="0" w:firstLine="0"/>
        <w:jc w:val="left"/>
        <w:rPr>
          <w:sz w:val="15"/>
          <w:szCs w:val="15"/>
        </w:rPr>
      </w:pPr>
      <w:r>
        <w:rPr>
          <w:rFonts w:ascii="Arial" w:eastAsia="Arial" w:hAnsi="Arial" w:cs="Arial"/>
          <w:color w:val="000000"/>
          <w:spacing w:val="0"/>
          <w:w w:val="100"/>
          <w:position w:val="0"/>
          <w:sz w:val="15"/>
          <w:szCs w:val="15"/>
        </w:rPr>
        <w:t>Джезказган</w:t>
      </w:r>
    </w:p>
    <w:p>
      <w:pPr>
        <w:pStyle w:val="Style69"/>
        <w:keepNext w:val="0"/>
        <w:keepLines w:val="0"/>
        <w:framePr w:w="2242" w:h="250" w:wrap="none" w:vAnchor="text" w:hAnchor="page" w:x="2795" w:y="7946"/>
        <w:widowControl w:val="0"/>
        <w:shd w:val="clear" w:color="auto" w:fill="auto"/>
        <w:bidi w:val="0"/>
        <w:spacing w:before="0" w:after="0" w:line="240" w:lineRule="auto"/>
        <w:ind w:left="0" w:right="0" w:firstLine="0"/>
        <w:jc w:val="left"/>
        <w:rPr>
          <w:sz w:val="19"/>
          <w:szCs w:val="19"/>
        </w:rPr>
      </w:pPr>
      <w:r>
        <w:rPr>
          <w:rFonts w:ascii="Arial" w:eastAsia="Arial" w:hAnsi="Arial" w:cs="Arial"/>
          <w:b/>
          <w:bCs/>
          <w:i/>
          <w:iCs/>
          <w:color w:val="000000"/>
          <w:spacing w:val="0"/>
          <w:w w:val="100"/>
          <w:position w:val="0"/>
          <w:sz w:val="19"/>
          <w:szCs w:val="19"/>
        </w:rPr>
        <w:t>Ъсмрдррм^Ба/йконур^</w:t>
      </w:r>
    </w:p>
    <w:p>
      <w:pPr>
        <w:pStyle w:val="Style69"/>
        <w:keepNext w:val="0"/>
        <w:keepLines w:val="0"/>
        <w:framePr w:w="826" w:h="221" w:wrap="none" w:vAnchor="text" w:hAnchor="page" w:x="4734" w:y="8479"/>
        <w:widowControl w:val="0"/>
        <w:shd w:val="clear" w:color="auto" w:fill="auto"/>
        <w:bidi w:val="0"/>
        <w:spacing w:before="0" w:after="0" w:line="240" w:lineRule="auto"/>
        <w:ind w:left="0" w:right="0" w:firstLine="0"/>
        <w:jc w:val="left"/>
        <w:rPr>
          <w:sz w:val="15"/>
          <w:szCs w:val="15"/>
        </w:rPr>
      </w:pPr>
      <w:r>
        <w:rPr>
          <w:rFonts w:ascii="Arial" w:eastAsia="Arial" w:hAnsi="Arial" w:cs="Arial"/>
          <w:color w:val="000000"/>
          <w:spacing w:val="0"/>
          <w:w w:val="100"/>
          <w:position w:val="0"/>
          <w:sz w:val="15"/>
          <w:szCs w:val="15"/>
        </w:rPr>
        <w:t>.Байконур</w:t>
      </w:r>
    </w:p>
    <w:p>
      <w:pPr>
        <w:pStyle w:val="Style69"/>
        <w:keepNext w:val="0"/>
        <w:keepLines w:val="0"/>
        <w:framePr w:w="317" w:h="182" w:wrap="none" w:vAnchor="text" w:hAnchor="page" w:x="6347" w:y="9343"/>
        <w:widowControl w:val="0"/>
        <w:shd w:val="clear" w:color="auto" w:fill="auto"/>
        <w:bidi w:val="0"/>
        <w:spacing w:before="0" w:after="0" w:line="240" w:lineRule="auto"/>
        <w:ind w:left="0" w:right="0" w:firstLine="0"/>
        <w:jc w:val="left"/>
        <w:rPr>
          <w:sz w:val="13"/>
          <w:szCs w:val="13"/>
        </w:rPr>
      </w:pPr>
      <w:r>
        <w:rPr>
          <w:rFonts w:ascii="Arial" w:eastAsia="Arial" w:hAnsi="Arial" w:cs="Arial"/>
          <w:b/>
          <w:bCs/>
          <w:color w:val="000000"/>
          <w:spacing w:val="0"/>
          <w:w w:val="100"/>
          <w:position w:val="0"/>
          <w:sz w:val="13"/>
          <w:szCs w:val="13"/>
        </w:rPr>
        <w:t>.1ЛО|</w:t>
      </w:r>
    </w:p>
    <w:p>
      <w:pPr>
        <w:pStyle w:val="Style69"/>
        <w:keepNext w:val="0"/>
        <w:keepLines w:val="0"/>
        <w:framePr w:w="528" w:h="226" w:wrap="none" w:vAnchor="text" w:hAnchor="page" w:x="9371" w:y="11224"/>
        <w:widowControl w:val="0"/>
        <w:shd w:val="clear" w:color="auto" w:fill="auto"/>
        <w:bidi w:val="0"/>
        <w:spacing w:before="0" w:after="0" w:line="240" w:lineRule="auto"/>
        <w:ind w:left="0" w:right="0" w:firstLine="0"/>
        <w:jc w:val="left"/>
        <w:rPr>
          <w:sz w:val="15"/>
          <w:szCs w:val="15"/>
        </w:rPr>
      </w:pPr>
      <w:r>
        <w:rPr>
          <w:rFonts w:ascii="Arial" w:eastAsia="Arial" w:hAnsi="Arial" w:cs="Arial"/>
          <w:color w:val="000000"/>
          <w:spacing w:val="0"/>
          <w:w w:val="100"/>
          <w:position w:val="0"/>
          <w:sz w:val="15"/>
          <w:szCs w:val="15"/>
        </w:rPr>
        <w:t>(Тараз</w:t>
      </w:r>
    </w:p>
    <w:p>
      <w:pPr>
        <w:pStyle w:val="Style69"/>
        <w:keepNext w:val="0"/>
        <w:keepLines w:val="0"/>
        <w:framePr w:w="926" w:h="394" w:wrap="none" w:vAnchor="text" w:hAnchor="page" w:x="4307" w:y="923"/>
        <w:widowControl w:val="0"/>
        <w:shd w:val="clear" w:color="auto" w:fill="auto"/>
        <w:bidi w:val="0"/>
        <w:spacing w:before="0" w:after="0" w:line="240" w:lineRule="auto"/>
        <w:ind w:left="0" w:right="0" w:firstLine="0"/>
        <w:jc w:val="left"/>
        <w:rPr>
          <w:sz w:val="17"/>
          <w:szCs w:val="17"/>
        </w:rPr>
      </w:pPr>
      <w:r>
        <w:rPr>
          <w:rFonts w:ascii="Arial" w:eastAsia="Arial" w:hAnsi="Arial" w:cs="Arial"/>
          <w:color w:val="000000"/>
          <w:spacing w:val="0"/>
          <w:w w:val="100"/>
          <w:position w:val="0"/>
          <w:sz w:val="17"/>
          <w:szCs w:val="17"/>
          <w:u w:val="single"/>
        </w:rPr>
        <w:t>1елябинская]</w:t>
      </w:r>
    </w:p>
    <w:p>
      <w:pPr>
        <w:pStyle w:val="Style69"/>
        <w:keepNext w:val="0"/>
        <w:keepLines w:val="0"/>
        <w:framePr w:w="926" w:h="394" w:wrap="none" w:vAnchor="text" w:hAnchor="page" w:x="4307" w:y="923"/>
        <w:widowControl w:val="0"/>
        <w:shd w:val="clear" w:color="auto" w:fill="auto"/>
        <w:bidi w:val="0"/>
        <w:spacing w:before="0" w:after="0" w:line="199" w:lineRule="auto"/>
        <w:ind w:left="0" w:right="0" w:firstLine="0"/>
        <w:jc w:val="left"/>
        <w:rPr>
          <w:sz w:val="19"/>
          <w:szCs w:val="19"/>
        </w:rPr>
      </w:pPr>
      <w:r>
        <w:rPr>
          <w:b/>
          <w:bCs/>
          <w:color w:val="000000"/>
          <w:spacing w:val="0"/>
          <w:w w:val="100"/>
          <w:position w:val="0"/>
          <w:sz w:val="19"/>
          <w:szCs w:val="19"/>
        </w:rPr>
        <w:t>Ииола "ДИ</w:t>
      </w:r>
    </w:p>
    <w:p>
      <w:pPr>
        <w:pStyle w:val="Style69"/>
        <w:keepNext w:val="0"/>
        <w:keepLines w:val="0"/>
        <w:framePr w:w="970" w:h="389" w:wrap="none" w:vAnchor="text" w:hAnchor="page" w:x="2286" w:y="5594"/>
        <w:widowControl w:val="0"/>
        <w:shd w:val="clear" w:color="auto" w:fill="auto"/>
        <w:bidi w:val="0"/>
        <w:spacing w:before="0" w:after="0" w:line="240" w:lineRule="auto"/>
        <w:ind w:left="0" w:right="0" w:firstLine="0"/>
        <w:jc w:val="left"/>
        <w:rPr>
          <w:sz w:val="17"/>
          <w:szCs w:val="17"/>
        </w:rPr>
      </w:pPr>
      <w:r>
        <w:rPr>
          <w:rFonts w:ascii="Arial" w:eastAsia="Arial" w:hAnsi="Arial" w:cs="Arial"/>
          <w:color w:val="000000"/>
          <w:spacing w:val="0"/>
          <w:w w:val="100"/>
          <w:position w:val="0"/>
          <w:sz w:val="17"/>
          <w:szCs w:val="17"/>
          <w:u w:val="single"/>
        </w:rPr>
        <w:t>Актюбинска;</w:t>
      </w:r>
    </w:p>
    <w:p>
      <w:pPr>
        <w:pStyle w:val="Style69"/>
        <w:keepNext w:val="0"/>
        <w:keepLines w:val="0"/>
        <w:framePr w:w="970" w:h="389" w:wrap="none" w:vAnchor="text" w:hAnchor="page" w:x="2286" w:y="5594"/>
        <w:widowControl w:val="0"/>
        <w:shd w:val="clear" w:color="auto" w:fill="auto"/>
        <w:bidi w:val="0"/>
        <w:spacing w:before="0" w:after="0" w:line="240" w:lineRule="auto"/>
        <w:ind w:left="0" w:right="0" w:firstLine="0"/>
        <w:jc w:val="left"/>
        <w:rPr>
          <w:sz w:val="15"/>
          <w:szCs w:val="15"/>
        </w:rPr>
      </w:pPr>
      <w:r>
        <w:rPr>
          <w:rFonts w:ascii="Arial" w:eastAsia="Arial" w:hAnsi="Arial" w:cs="Arial"/>
          <w:color w:val="000000"/>
          <w:spacing w:val="0"/>
          <w:w w:val="100"/>
          <w:position w:val="0"/>
          <w:sz w:val="15"/>
          <w:szCs w:val="15"/>
        </w:rPr>
        <w:t>ЙГ’- ласть’Н</w:t>
      </w:r>
    </w:p>
    <w:p>
      <w:pPr>
        <w:pStyle w:val="Style69"/>
        <w:keepNext w:val="0"/>
        <w:keepLines w:val="0"/>
        <w:framePr w:w="1051" w:h="389" w:wrap="none" w:vAnchor="text" w:hAnchor="page" w:x="5291" w:y="3635"/>
        <w:widowControl w:val="0"/>
        <w:shd w:val="clear" w:color="auto" w:fill="auto"/>
        <w:bidi w:val="0"/>
        <w:spacing w:before="0" w:after="0" w:line="240" w:lineRule="auto"/>
        <w:ind w:left="0" w:right="0" w:firstLine="0"/>
        <w:jc w:val="right"/>
        <w:rPr>
          <w:sz w:val="17"/>
          <w:szCs w:val="17"/>
        </w:rPr>
      </w:pPr>
      <w:r>
        <w:rPr>
          <w:rFonts w:ascii="Arial" w:eastAsia="Arial" w:hAnsi="Arial" w:cs="Arial"/>
          <w:color w:val="000000"/>
          <w:spacing w:val="0"/>
          <w:w w:val="100"/>
          <w:position w:val="0"/>
          <w:sz w:val="17"/>
          <w:szCs w:val="17"/>
          <w:u w:val="single"/>
        </w:rPr>
        <w:t>Костанайская.</w:t>
      </w:r>
    </w:p>
    <w:p>
      <w:pPr>
        <w:pStyle w:val="Style69"/>
        <w:keepNext w:val="0"/>
        <w:keepLines w:val="0"/>
        <w:framePr w:w="1051" w:h="389" w:wrap="none" w:vAnchor="text" w:hAnchor="page" w:x="5291" w:y="3635"/>
        <w:widowControl w:val="0"/>
        <w:shd w:val="clear" w:color="auto" w:fill="auto"/>
        <w:bidi w:val="0"/>
        <w:spacing w:before="0" w:after="0" w:line="240" w:lineRule="auto"/>
        <w:ind w:left="0" w:right="0" w:firstLine="0"/>
        <w:jc w:val="left"/>
        <w:rPr>
          <w:sz w:val="14"/>
          <w:szCs w:val="14"/>
        </w:rPr>
      </w:pPr>
      <w:r>
        <w:rPr>
          <w:rFonts w:ascii="Arial" w:eastAsia="Arial" w:hAnsi="Arial" w:cs="Arial"/>
          <w:color w:val="222222"/>
          <w:spacing w:val="0"/>
          <w:w w:val="100"/>
          <w:position w:val="0"/>
          <w:sz w:val="10"/>
          <w:szCs w:val="10"/>
        </w:rPr>
        <w:t>&gt;</w:t>
      </w:r>
      <w:r>
        <w:rPr>
          <w:rFonts w:ascii="Arial" w:eastAsia="Arial" w:hAnsi="Arial" w:cs="Arial"/>
          <w:color w:val="000000"/>
          <w:spacing w:val="0"/>
          <w:w w:val="100"/>
          <w:position w:val="0"/>
          <w:sz w:val="10"/>
          <w:szCs w:val="10"/>
        </w:rPr>
        <w:t xml:space="preserve">''.'I.-, </w:t>
      </w:r>
      <w:r>
        <w:rPr>
          <w:rFonts w:ascii="Arial" w:eastAsia="Arial" w:hAnsi="Arial" w:cs="Arial"/>
          <w:smallCaps/>
          <w:color w:val="000000"/>
          <w:spacing w:val="0"/>
          <w:w w:val="100"/>
          <w:position w:val="0"/>
          <w:sz w:val="14"/>
          <w:szCs w:val="14"/>
        </w:rPr>
        <w:t>il'Wt</w:t>
      </w:r>
    </w:p>
    <w:p>
      <w:pPr>
        <w:pStyle w:val="Style69"/>
        <w:keepNext w:val="0"/>
        <w:keepLines w:val="0"/>
        <w:framePr w:w="1027" w:h="394" w:wrap="none" w:vAnchor="text" w:hAnchor="page" w:x="9303" w:y="10120"/>
        <w:widowControl w:val="0"/>
        <w:shd w:val="clear" w:color="auto" w:fill="auto"/>
        <w:bidi w:val="0"/>
        <w:spacing w:before="0" w:after="0" w:line="240" w:lineRule="auto"/>
        <w:ind w:left="0" w:right="0" w:firstLine="0"/>
        <w:jc w:val="right"/>
        <w:rPr>
          <w:sz w:val="17"/>
          <w:szCs w:val="17"/>
        </w:rPr>
      </w:pPr>
      <w:r>
        <w:rPr>
          <w:rFonts w:ascii="Arial" w:eastAsia="Arial" w:hAnsi="Arial" w:cs="Arial"/>
          <w:color w:val="000000"/>
          <w:spacing w:val="0"/>
          <w:w w:val="100"/>
          <w:position w:val="0"/>
          <w:sz w:val="17"/>
          <w:szCs w:val="17"/>
          <w:u w:val="single"/>
        </w:rPr>
        <w:t>■Жамбылакая</w:t>
      </w:r>
    </w:p>
    <w:p>
      <w:pPr>
        <w:pStyle w:val="Style69"/>
        <w:keepNext w:val="0"/>
        <w:keepLines w:val="0"/>
        <w:framePr w:w="1027" w:h="394" w:wrap="none" w:vAnchor="text" w:hAnchor="page" w:x="9303" w:y="10120"/>
        <w:widowControl w:val="0"/>
        <w:shd w:val="clear" w:color="auto" w:fill="auto"/>
        <w:bidi w:val="0"/>
        <w:spacing w:before="0" w:after="0" w:line="240" w:lineRule="auto"/>
        <w:ind w:left="0" w:right="0" w:firstLine="0"/>
        <w:jc w:val="right"/>
        <w:rPr>
          <w:sz w:val="15"/>
          <w:szCs w:val="15"/>
        </w:rPr>
      </w:pPr>
      <w:r>
        <w:rPr>
          <w:rFonts w:ascii="Arial" w:eastAsia="Arial" w:hAnsi="Arial" w:cs="Arial"/>
          <w:color w:val="000000"/>
          <w:spacing w:val="0"/>
          <w:w w:val="100"/>
          <w:position w:val="0"/>
          <w:sz w:val="15"/>
          <w:szCs w:val="15"/>
        </w:rPr>
        <w:t>Р^областЁД</w:t>
      </w:r>
    </w:p>
    <w:p>
      <w:pPr>
        <w:pStyle w:val="Style69"/>
        <w:keepNext w:val="0"/>
        <w:keepLines w:val="0"/>
        <w:framePr w:w="1142" w:h="398" w:wrap="none" w:vAnchor="text" w:hAnchor="page" w:x="8747" w:y="6789"/>
        <w:widowControl w:val="0"/>
        <w:shd w:val="clear" w:color="auto" w:fill="auto"/>
        <w:bidi w:val="0"/>
        <w:spacing w:before="0" w:after="0" w:line="240" w:lineRule="auto"/>
        <w:ind w:left="0" w:right="0" w:firstLine="0"/>
        <w:jc w:val="left"/>
        <w:rPr>
          <w:sz w:val="17"/>
          <w:szCs w:val="17"/>
        </w:rPr>
      </w:pPr>
      <w:r>
        <w:rPr>
          <w:rFonts w:ascii="Arial" w:eastAsia="Arial" w:hAnsi="Arial" w:cs="Arial"/>
          <w:color w:val="000000"/>
          <w:spacing w:val="0"/>
          <w:w w:val="100"/>
          <w:position w:val="0"/>
          <w:sz w:val="17"/>
          <w:szCs w:val="17"/>
          <w:u w:val="single"/>
        </w:rPr>
        <w:t>.арагандинская,</w:t>
      </w:r>
    </w:p>
    <w:p>
      <w:pPr>
        <w:pStyle w:val="Style69"/>
        <w:keepNext w:val="0"/>
        <w:keepLines w:val="0"/>
        <w:framePr w:w="1142" w:h="398" w:wrap="none" w:vAnchor="text" w:hAnchor="page" w:x="8747" w:y="6789"/>
        <w:widowControl w:val="0"/>
        <w:shd w:val="clear" w:color="auto" w:fill="auto"/>
        <w:bidi w:val="0"/>
        <w:spacing w:before="0" w:after="0" w:line="228" w:lineRule="auto"/>
        <w:ind w:left="0" w:right="0" w:firstLine="0"/>
        <w:jc w:val="right"/>
        <w:rPr>
          <w:sz w:val="17"/>
          <w:szCs w:val="17"/>
        </w:rPr>
      </w:pPr>
      <w:r>
        <w:rPr>
          <w:color w:val="000000"/>
          <w:spacing w:val="0"/>
          <w:w w:val="100"/>
          <w:position w:val="0"/>
          <w:sz w:val="17"/>
          <w:szCs w:val="17"/>
        </w:rPr>
        <w:t>ЛКбласпЯЙ?</w:t>
      </w:r>
    </w:p>
    <w:p>
      <w:pPr>
        <w:pStyle w:val="Style69"/>
        <w:keepNext w:val="0"/>
        <w:keepLines w:val="0"/>
        <w:framePr w:w="1051" w:h="384" w:wrap="none" w:vAnchor="text" w:hAnchor="page" w:x="2487" w:y="3107"/>
        <w:widowControl w:val="0"/>
        <w:shd w:val="clear" w:color="auto" w:fill="auto"/>
        <w:bidi w:val="0"/>
        <w:spacing w:before="0" w:after="0" w:line="223" w:lineRule="auto"/>
        <w:ind w:left="0" w:right="0" w:firstLine="0"/>
        <w:jc w:val="center"/>
        <w:rPr>
          <w:sz w:val="17"/>
          <w:szCs w:val="17"/>
        </w:rPr>
      </w:pPr>
      <w:r>
        <w:rPr>
          <w:rFonts w:ascii="Arial" w:eastAsia="Arial" w:hAnsi="Arial" w:cs="Arial"/>
          <w:color w:val="000000"/>
          <w:spacing w:val="0"/>
          <w:w w:val="100"/>
          <w:position w:val="0"/>
          <w:sz w:val="17"/>
          <w:szCs w:val="17"/>
          <w:u w:val="single"/>
        </w:rPr>
        <w:t xml:space="preserve">[Оренбургская </w:t>
      </w:r>
      <w:r>
        <w:rPr>
          <w:rFonts w:ascii="Arial" w:eastAsia="Arial" w:hAnsi="Arial" w:cs="Arial"/>
          <w:color w:val="000000"/>
          <w:spacing w:val="0"/>
          <w:w w:val="100"/>
          <w:position w:val="0"/>
          <w:sz w:val="17"/>
          <w:szCs w:val="17"/>
        </w:rPr>
        <w:t>ИобластЯИ</w:t>
      </w:r>
    </w:p>
    <w:p>
      <w:pPr>
        <w:pStyle w:val="Style69"/>
        <w:keepNext w:val="0"/>
        <w:keepLines w:val="0"/>
        <w:framePr w:w="946" w:h="586" w:wrap="none" w:vAnchor="text" w:hAnchor="page" w:x="1047" w:y="88"/>
        <w:widowControl w:val="0"/>
        <w:shd w:val="clear" w:color="auto" w:fill="auto"/>
        <w:bidi w:val="0"/>
        <w:spacing w:before="0" w:after="0" w:line="240" w:lineRule="auto"/>
        <w:ind w:left="0" w:right="0" w:firstLine="0"/>
        <w:jc w:val="left"/>
        <w:rPr>
          <w:sz w:val="17"/>
          <w:szCs w:val="17"/>
        </w:rPr>
      </w:pPr>
      <w:r>
        <w:rPr>
          <w:rFonts w:ascii="Arial" w:eastAsia="Arial" w:hAnsi="Arial" w:cs="Arial"/>
          <w:color w:val="000000"/>
          <w:spacing w:val="0"/>
          <w:w w:val="100"/>
          <w:position w:val="0"/>
          <w:sz w:val="17"/>
          <w:szCs w:val="17"/>
          <w:u w:val="single"/>
        </w:rPr>
        <w:t>|^еспублик^</w:t>
      </w:r>
    </w:p>
    <w:p>
      <w:pPr>
        <w:pStyle w:val="Style69"/>
        <w:keepNext w:val="0"/>
        <w:keepLines w:val="0"/>
        <w:framePr w:w="946" w:h="586" w:wrap="none" w:vAnchor="text" w:hAnchor="page" w:x="1047" w:y="88"/>
        <w:widowControl w:val="0"/>
        <w:shd w:val="clear" w:color="auto" w:fill="auto"/>
        <w:bidi w:val="0"/>
        <w:spacing w:before="0" w:after="0" w:line="228" w:lineRule="auto"/>
        <w:ind w:left="0" w:right="0" w:firstLine="0"/>
        <w:jc w:val="left"/>
        <w:rPr>
          <w:sz w:val="17"/>
          <w:szCs w:val="17"/>
        </w:rPr>
      </w:pPr>
      <w:r>
        <w:rPr>
          <w:rFonts w:ascii="Arial" w:eastAsia="Arial" w:hAnsi="Arial" w:cs="Arial"/>
          <w:color w:val="000000"/>
          <w:spacing w:val="0"/>
          <w:w w:val="100"/>
          <w:position w:val="0"/>
          <w:sz w:val="17"/>
          <w:szCs w:val="17"/>
          <w:u w:val="single"/>
        </w:rPr>
        <w:t>ЬТатарстан!</w:t>
      </w:r>
    </w:p>
    <w:p>
      <w:pPr>
        <w:pStyle w:val="Style69"/>
        <w:keepNext w:val="0"/>
        <w:keepLines w:val="0"/>
        <w:framePr w:w="946" w:h="586" w:wrap="none" w:vAnchor="text" w:hAnchor="page" w:x="1047" w:y="88"/>
        <w:widowControl w:val="0"/>
        <w:shd w:val="clear" w:color="auto" w:fill="auto"/>
        <w:bidi w:val="0"/>
        <w:spacing w:before="0" w:after="0" w:line="228" w:lineRule="auto"/>
        <w:ind w:left="0" w:right="0" w:firstLine="0"/>
        <w:jc w:val="left"/>
        <w:rPr>
          <w:sz w:val="17"/>
          <w:szCs w:val="17"/>
        </w:rPr>
      </w:pPr>
      <w:r>
        <w:rPr>
          <w:rFonts w:ascii="Arial" w:eastAsia="Arial" w:hAnsi="Arial" w:cs="Arial"/>
          <w:color w:val="000000"/>
          <w:spacing w:val="0"/>
          <w:w w:val="100"/>
          <w:position w:val="0"/>
          <w:sz w:val="17"/>
          <w:szCs w:val="17"/>
        </w:rPr>
        <w:t>|(Татарстан),</w:t>
      </w:r>
    </w:p>
    <w:p>
      <w:pPr>
        <w:pStyle w:val="Style69"/>
        <w:keepNext w:val="0"/>
        <w:keepLines w:val="0"/>
        <w:framePr w:w="1109" w:h="394" w:wrap="none" w:vAnchor="text" w:hAnchor="page" w:x="1911" w:y="1192"/>
        <w:widowControl w:val="0"/>
        <w:shd w:val="clear" w:color="auto" w:fill="auto"/>
        <w:bidi w:val="0"/>
        <w:spacing w:before="0" w:after="0" w:line="223" w:lineRule="auto"/>
        <w:ind w:left="0" w:right="0" w:firstLine="0"/>
        <w:jc w:val="center"/>
        <w:rPr>
          <w:sz w:val="17"/>
          <w:szCs w:val="17"/>
        </w:rPr>
      </w:pPr>
      <w:r>
        <w:rPr>
          <w:rFonts w:ascii="Arial" w:eastAsia="Arial" w:hAnsi="Arial" w:cs="Arial"/>
          <w:color w:val="000000"/>
          <w:spacing w:val="0"/>
          <w:w w:val="100"/>
          <w:position w:val="0"/>
          <w:sz w:val="17"/>
          <w:szCs w:val="17"/>
          <w:u w:val="single"/>
        </w:rPr>
        <w:t>Д^еспублика^ Башкортостан</w:t>
      </w:r>
    </w:p>
    <w:p>
      <w:pPr>
        <w:pStyle w:val="Style69"/>
        <w:keepNext w:val="0"/>
        <w:keepLines w:val="0"/>
        <w:framePr w:w="1680" w:h="394" w:wrap="none" w:vAnchor="text" w:hAnchor="page" w:x="7839" w:y="1831"/>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7"/>
          <w:szCs w:val="17"/>
        </w:rPr>
        <w:t>.С</w:t>
      </w:r>
      <w:r>
        <w:rPr>
          <w:rFonts w:ascii="Arial" w:eastAsia="Arial" w:hAnsi="Arial" w:cs="Arial"/>
          <w:color w:val="000000"/>
          <w:spacing w:val="0"/>
          <w:w w:val="100"/>
          <w:position w:val="0"/>
          <w:sz w:val="17"/>
          <w:szCs w:val="17"/>
          <w:u w:val="single"/>
        </w:rPr>
        <w:t xml:space="preserve">еверо;Казахстанская </w:t>
      </w:r>
      <w:r>
        <w:rPr>
          <w:rFonts w:ascii="Arial" w:eastAsia="Arial" w:hAnsi="Arial" w:cs="Arial"/>
          <w:color w:val="000000"/>
          <w:spacing w:val="0"/>
          <w:w w:val="100"/>
          <w:position w:val="0"/>
          <w:sz w:val="15"/>
          <w:szCs w:val="15"/>
        </w:rPr>
        <w:t>облает</w:t>
      </w:r>
    </w:p>
    <w:p>
      <w:pPr>
        <w:pStyle w:val="Style69"/>
        <w:keepNext w:val="0"/>
        <w:keepLines w:val="0"/>
        <w:framePr w:w="878" w:h="394" w:wrap="none" w:vAnchor="text" w:hAnchor="page" w:x="6347" w:y="602"/>
        <w:widowControl w:val="0"/>
        <w:shd w:val="clear" w:color="auto" w:fill="auto"/>
        <w:bidi w:val="0"/>
        <w:spacing w:before="0" w:after="0" w:line="240" w:lineRule="auto"/>
        <w:ind w:left="0" w:right="0" w:firstLine="0"/>
        <w:jc w:val="left"/>
        <w:rPr>
          <w:sz w:val="17"/>
          <w:szCs w:val="17"/>
        </w:rPr>
      </w:pPr>
      <w:r>
        <w:rPr>
          <w:rFonts w:ascii="Arial" w:eastAsia="Arial" w:hAnsi="Arial" w:cs="Arial"/>
          <w:color w:val="000000"/>
          <w:spacing w:val="0"/>
          <w:w w:val="100"/>
          <w:position w:val="0"/>
          <w:sz w:val="17"/>
          <w:szCs w:val="17"/>
        </w:rPr>
        <w:t>Ку</w:t>
      </w:r>
      <w:r>
        <w:rPr>
          <w:rFonts w:ascii="Arial" w:eastAsia="Arial" w:hAnsi="Arial" w:cs="Arial"/>
          <w:color w:val="000000"/>
          <w:spacing w:val="0"/>
          <w:w w:val="100"/>
          <w:position w:val="0"/>
          <w:sz w:val="17"/>
          <w:szCs w:val="17"/>
          <w:u w:val="single"/>
        </w:rPr>
        <w:t>рганская,</w:t>
      </w:r>
    </w:p>
    <w:p>
      <w:pPr>
        <w:pStyle w:val="Style69"/>
        <w:keepNext w:val="0"/>
        <w:keepLines w:val="0"/>
        <w:framePr w:w="878" w:h="394" w:wrap="none" w:vAnchor="text" w:hAnchor="page" w:x="6347" w:y="602"/>
        <w:widowControl w:val="0"/>
        <w:shd w:val="clear" w:color="auto" w:fill="auto"/>
        <w:bidi w:val="0"/>
        <w:spacing w:before="0" w:after="0" w:line="223" w:lineRule="auto"/>
        <w:ind w:left="0" w:right="0" w:firstLine="0"/>
        <w:jc w:val="right"/>
        <w:rPr>
          <w:sz w:val="17"/>
          <w:szCs w:val="17"/>
        </w:rPr>
      </w:pPr>
      <w:r>
        <w:rPr>
          <w:rFonts w:ascii="Arial" w:eastAsia="Arial" w:hAnsi="Arial" w:cs="Arial"/>
          <w:color w:val="000000"/>
          <w:spacing w:val="0"/>
          <w:w w:val="100"/>
          <w:position w:val="0"/>
          <w:sz w:val="17"/>
          <w:szCs w:val="17"/>
        </w:rPr>
        <w:t>■рбластЯ</w:t>
      </w:r>
    </w:p>
    <w:p>
      <w:pPr>
        <w:pStyle w:val="Style69"/>
        <w:keepNext w:val="0"/>
        <w:keepLines w:val="0"/>
        <w:framePr w:w="1248" w:h="595" w:wrap="none" w:vAnchor="text" w:hAnchor="page" w:x="7556" w:y="11671"/>
        <w:widowControl w:val="0"/>
        <w:shd w:val="clear" w:color="auto" w:fill="auto"/>
        <w:bidi w:val="0"/>
        <w:spacing w:before="0" w:after="0" w:line="240" w:lineRule="auto"/>
        <w:ind w:left="0" w:right="0" w:firstLine="0"/>
        <w:jc w:val="left"/>
        <w:rPr>
          <w:sz w:val="18"/>
          <w:szCs w:val="18"/>
        </w:rPr>
      </w:pPr>
      <w:r>
        <w:rPr>
          <w:b/>
          <w:bCs/>
          <w:color w:val="455D5D"/>
          <w:spacing w:val="0"/>
          <w:w w:val="100"/>
          <w:position w:val="0"/>
          <w:sz w:val="18"/>
          <w:szCs w:val="18"/>
        </w:rPr>
        <w:t>|мкентш@йм</w:t>
      </w:r>
    </w:p>
    <w:p>
      <w:pPr>
        <w:pStyle w:val="Style69"/>
        <w:keepNext w:val="0"/>
        <w:keepLines w:val="0"/>
        <w:framePr w:w="1248" w:h="595" w:wrap="none" w:vAnchor="text" w:hAnchor="page" w:x="7556" w:y="11671"/>
        <w:widowControl w:val="0"/>
        <w:shd w:val="clear" w:color="auto" w:fill="auto"/>
        <w:bidi w:val="0"/>
        <w:spacing w:before="0" w:after="0" w:line="223" w:lineRule="auto"/>
        <w:ind w:left="0" w:right="0" w:firstLine="0"/>
        <w:jc w:val="left"/>
        <w:rPr>
          <w:sz w:val="17"/>
          <w:szCs w:val="17"/>
        </w:rPr>
      </w:pPr>
      <w:r>
        <w:rPr>
          <w:rFonts w:ascii="Arial" w:eastAsia="Arial" w:hAnsi="Arial" w:cs="Arial"/>
          <w:color w:val="455D5D"/>
          <w:spacing w:val="0"/>
          <w:w w:val="100"/>
          <w:position w:val="0"/>
          <w:sz w:val="17"/>
          <w:szCs w:val="17"/>
        </w:rPr>
        <w:t>Я</w:t>
      </w:r>
      <w:r>
        <w:rPr>
          <w:rFonts w:ascii="Arial" w:eastAsia="Arial" w:hAnsi="Arial" w:cs="Arial"/>
          <w:color w:val="455D5D"/>
          <w:spacing w:val="0"/>
          <w:w w:val="100"/>
          <w:position w:val="0"/>
          <w:sz w:val="17"/>
          <w:szCs w:val="17"/>
          <w:u w:val="single"/>
        </w:rPr>
        <w:t>йНД^имкент,</w:t>
      </w:r>
    </w:p>
    <w:p>
      <w:pPr>
        <w:pStyle w:val="Style69"/>
        <w:keepNext w:val="0"/>
        <w:keepLines w:val="0"/>
        <w:framePr w:w="1248" w:h="595" w:wrap="none" w:vAnchor="text" w:hAnchor="page" w:x="7556" w:y="11671"/>
        <w:widowControl w:val="0"/>
        <w:shd w:val="clear" w:color="auto" w:fill="auto"/>
        <w:bidi w:val="0"/>
        <w:spacing w:before="0" w:after="0" w:line="240" w:lineRule="auto"/>
        <w:ind w:left="0" w:right="0" w:firstLine="0"/>
        <w:jc w:val="left"/>
        <w:rPr>
          <w:sz w:val="15"/>
          <w:szCs w:val="15"/>
        </w:rPr>
      </w:pPr>
      <w:r>
        <w:rPr>
          <w:rFonts w:ascii="Arial" w:eastAsia="Arial" w:hAnsi="Arial" w:cs="Arial"/>
          <w:color w:val="000000"/>
          <w:spacing w:val="0"/>
          <w:w w:val="100"/>
          <w:position w:val="0"/>
          <w:sz w:val="15"/>
          <w:szCs w:val="15"/>
        </w:rPr>
        <w:t>■: ^Жобл'астьт</w:t>
      </w:r>
    </w:p>
    <w:p>
      <w:pPr>
        <w:pStyle w:val="Style69"/>
        <w:keepNext w:val="0"/>
        <w:keepLines w:val="0"/>
        <w:framePr w:w="1291" w:h="504" w:wrap="none" w:vAnchor="text" w:hAnchor="page" w:x="8943" w:y="4365"/>
        <w:widowControl w:val="0"/>
        <w:shd w:val="clear" w:color="auto" w:fill="auto"/>
        <w:bidi w:val="0"/>
        <w:spacing w:before="0" w:after="0" w:line="240" w:lineRule="auto"/>
        <w:ind w:left="0" w:right="0" w:firstLine="0"/>
        <w:jc w:val="right"/>
        <w:rPr>
          <w:sz w:val="17"/>
          <w:szCs w:val="17"/>
        </w:rPr>
      </w:pPr>
      <w:r>
        <w:rPr>
          <w:rFonts w:ascii="Arial" w:eastAsia="Arial" w:hAnsi="Arial" w:cs="Arial"/>
          <w:color w:val="000000"/>
          <w:spacing w:val="0"/>
          <w:w w:val="100"/>
          <w:position w:val="0"/>
          <w:sz w:val="17"/>
          <w:szCs w:val="17"/>
        </w:rPr>
        <w:t>МДДРНур^Сул</w:t>
      </w:r>
    </w:p>
    <w:p>
      <w:pPr>
        <w:pStyle w:val="Style69"/>
        <w:keepNext w:val="0"/>
        <w:keepLines w:val="0"/>
        <w:framePr w:w="1291" w:h="504" w:wrap="none" w:vAnchor="text" w:hAnchor="page" w:x="8943" w:y="4365"/>
        <w:widowControl w:val="0"/>
        <w:shd w:val="clear" w:color="auto" w:fill="auto"/>
        <w:bidi w:val="0"/>
        <w:spacing w:before="0" w:after="0" w:line="240" w:lineRule="auto"/>
        <w:ind w:left="0" w:right="0" w:firstLine="0"/>
        <w:jc w:val="right"/>
        <w:rPr>
          <w:sz w:val="15"/>
          <w:szCs w:val="15"/>
        </w:rPr>
      </w:pPr>
      <w:r>
        <w:rPr>
          <w:rFonts w:ascii="Arial" w:eastAsia="Arial" w:hAnsi="Arial" w:cs="Arial"/>
          <w:color w:val="000000"/>
          <w:spacing w:val="0"/>
          <w:w w:val="100"/>
          <w:position w:val="0"/>
          <w:sz w:val="15"/>
          <w:szCs w:val="15"/>
        </w:rPr>
        <w:t>Жа!МЯ</w:t>
      </w:r>
    </w:p>
    <w:p>
      <w:pPr>
        <w:pStyle w:val="Style69"/>
        <w:keepNext w:val="0"/>
        <w:keepLines w:val="0"/>
        <w:framePr w:w="1330" w:h="389" w:wrap="none" w:vAnchor="text" w:hAnchor="page" w:x="4143" w:y="8920"/>
        <w:widowControl w:val="0"/>
        <w:shd w:val="clear" w:color="auto" w:fill="auto"/>
        <w:bidi w:val="0"/>
        <w:spacing w:before="0" w:after="0" w:line="240" w:lineRule="auto"/>
        <w:ind w:left="0" w:right="0" w:firstLine="0"/>
        <w:jc w:val="left"/>
        <w:rPr>
          <w:sz w:val="17"/>
          <w:szCs w:val="17"/>
        </w:rPr>
      </w:pPr>
      <w:r>
        <w:rPr>
          <w:rFonts w:ascii="Arial" w:eastAsia="Arial" w:hAnsi="Arial" w:cs="Arial"/>
          <w:color w:val="000000"/>
          <w:spacing w:val="0"/>
          <w:w w:val="100"/>
          <w:position w:val="0"/>
          <w:sz w:val="17"/>
          <w:szCs w:val="17"/>
          <w:u w:val="single"/>
        </w:rPr>
        <w:t>Кызылординская’</w:t>
      </w:r>
    </w:p>
    <w:p>
      <w:pPr>
        <w:pStyle w:val="Style69"/>
        <w:keepNext w:val="0"/>
        <w:keepLines w:val="0"/>
        <w:framePr w:w="1330" w:h="389" w:wrap="none" w:vAnchor="text" w:hAnchor="page" w:x="4143" w:y="8920"/>
        <w:widowControl w:val="0"/>
        <w:shd w:val="clear" w:color="auto" w:fill="auto"/>
        <w:bidi w:val="0"/>
        <w:spacing w:before="0" w:after="0" w:line="204" w:lineRule="auto"/>
        <w:ind w:left="0" w:right="0" w:firstLine="0"/>
        <w:jc w:val="left"/>
        <w:rPr>
          <w:sz w:val="18"/>
          <w:szCs w:val="18"/>
        </w:rPr>
      </w:pPr>
      <w:r>
        <w:rPr>
          <w:rFonts w:ascii="Arial" w:eastAsia="Arial" w:hAnsi="Arial" w:cs="Arial"/>
          <w:b/>
          <w:bCs/>
          <w:color w:val="000000"/>
          <w:spacing w:val="0"/>
          <w:w w:val="100"/>
          <w:position w:val="0"/>
          <w:sz w:val="18"/>
          <w:szCs w:val="18"/>
        </w:rPr>
        <w:t>И1!да1ас ГЯ|Ы</w:t>
      </w:r>
    </w:p>
    <w:p>
      <w:pPr>
        <w:pStyle w:val="Style69"/>
        <w:keepNext w:val="0"/>
        <w:keepLines w:val="0"/>
        <w:framePr w:w="1008" w:h="394" w:wrap="none" w:vAnchor="text" w:hAnchor="page" w:x="8358" w:y="3765"/>
        <w:widowControl w:val="0"/>
        <w:shd w:val="clear" w:color="auto" w:fill="auto"/>
        <w:bidi w:val="0"/>
        <w:spacing w:before="0" w:after="0" w:line="240" w:lineRule="auto"/>
        <w:ind w:left="0" w:right="0" w:firstLine="0"/>
        <w:jc w:val="left"/>
        <w:rPr>
          <w:sz w:val="17"/>
          <w:szCs w:val="17"/>
        </w:rPr>
      </w:pPr>
      <w:r>
        <w:rPr>
          <w:rFonts w:ascii="Arial" w:eastAsia="Arial" w:hAnsi="Arial" w:cs="Arial"/>
          <w:color w:val="000000"/>
          <w:spacing w:val="0"/>
          <w:w w:val="100"/>
          <w:position w:val="0"/>
          <w:sz w:val="17"/>
          <w:szCs w:val="17"/>
          <w:u w:val="single"/>
        </w:rPr>
        <w:t>Акмолинская</w:t>
      </w:r>
    </w:p>
    <w:p>
      <w:pPr>
        <w:pStyle w:val="Style69"/>
        <w:keepNext w:val="0"/>
        <w:keepLines w:val="0"/>
        <w:framePr w:w="1008" w:h="394" w:wrap="none" w:vAnchor="text" w:hAnchor="page" w:x="8358" w:y="3765"/>
        <w:widowControl w:val="0"/>
        <w:shd w:val="clear" w:color="auto" w:fill="auto"/>
        <w:bidi w:val="0"/>
        <w:spacing w:before="0" w:after="0" w:line="240" w:lineRule="auto"/>
        <w:ind w:left="0" w:right="0" w:firstLine="0"/>
        <w:jc w:val="left"/>
        <w:rPr>
          <w:sz w:val="15"/>
          <w:szCs w:val="15"/>
        </w:rPr>
      </w:pPr>
      <w:r>
        <w:rPr>
          <w:rFonts w:ascii="Arial" w:eastAsia="Arial" w:hAnsi="Arial" w:cs="Arial"/>
          <w:color w:val="000000"/>
          <w:spacing w:val="0"/>
          <w:w w:val="100"/>
          <w:position w:val="0"/>
          <w:sz w:val="15"/>
          <w:szCs w:val="15"/>
        </w:rPr>
        <w:t>ЭЙ; ■ ласть^</w:t>
      </w:r>
    </w:p>
    <w:p>
      <w:pPr>
        <w:pStyle w:val="Style69"/>
        <w:keepNext w:val="0"/>
        <w:keepLines w:val="0"/>
        <w:framePr w:w="1771" w:h="398" w:wrap="none" w:vAnchor="text" w:hAnchor="page" w:x="6524" w:y="10600"/>
        <w:widowControl w:val="0"/>
        <w:shd w:val="clear" w:color="auto" w:fill="auto"/>
        <w:bidi w:val="0"/>
        <w:spacing w:before="0" w:after="0" w:line="240" w:lineRule="auto"/>
        <w:ind w:left="0" w:right="0" w:firstLine="200"/>
        <w:jc w:val="left"/>
        <w:rPr>
          <w:sz w:val="15"/>
          <w:szCs w:val="15"/>
        </w:rPr>
      </w:pPr>
      <w:r>
        <w:rPr>
          <w:rFonts w:ascii="Arial" w:eastAsia="Arial" w:hAnsi="Arial" w:cs="Arial"/>
          <w:color w:val="222222"/>
          <w:spacing w:val="0"/>
          <w:w w:val="100"/>
          <w:position w:val="0"/>
          <w:sz w:val="15"/>
          <w:szCs w:val="15"/>
        </w:rPr>
        <w:t xml:space="preserve">V </w:t>
      </w:r>
      <w:r>
        <w:rPr>
          <w:rFonts w:ascii="Arial" w:eastAsia="Arial" w:hAnsi="Arial" w:cs="Arial"/>
          <w:color w:val="0000FF"/>
          <w:spacing w:val="0"/>
          <w:w w:val="100"/>
          <w:position w:val="0"/>
          <w:sz w:val="15"/>
          <w:szCs w:val="15"/>
        </w:rPr>
        <w:t xml:space="preserve">J* </w:t>
      </w:r>
      <w:r>
        <w:rPr>
          <w:rFonts w:ascii="Arial" w:eastAsia="Arial" w:hAnsi="Arial" w:cs="Arial"/>
          <w:color w:val="222222"/>
          <w:spacing w:val="0"/>
          <w:w w:val="100"/>
          <w:position w:val="0"/>
          <w:sz w:val="15"/>
          <w:szCs w:val="15"/>
        </w:rPr>
        <w:t>'’^Кентау.</w:t>
      </w:r>
    </w:p>
    <w:p>
      <w:pPr>
        <w:pStyle w:val="Style69"/>
        <w:keepNext w:val="0"/>
        <w:keepLines w:val="0"/>
        <w:framePr w:w="1771" w:h="398" w:wrap="none" w:vAnchor="text" w:hAnchor="page" w:x="6524" w:y="10600"/>
        <w:widowControl w:val="0"/>
        <w:shd w:val="clear" w:color="auto" w:fill="auto"/>
        <w:bidi w:val="0"/>
        <w:spacing w:before="0" w:after="0" w:line="233" w:lineRule="auto"/>
        <w:ind w:left="0" w:right="0" w:firstLine="0"/>
        <w:jc w:val="left"/>
        <w:rPr>
          <w:sz w:val="15"/>
          <w:szCs w:val="15"/>
        </w:rPr>
      </w:pPr>
      <w:r>
        <w:rPr>
          <w:rFonts w:ascii="Arial" w:eastAsia="Arial" w:hAnsi="Arial" w:cs="Arial"/>
          <w:color w:val="000000"/>
          <w:spacing w:val="0"/>
          <w:w w:val="100"/>
          <w:position w:val="0"/>
          <w:sz w:val="15"/>
          <w:szCs w:val="15"/>
        </w:rPr>
        <w:t xml:space="preserve">Турмстан </w:t>
      </w:r>
      <w:r>
        <w:rPr>
          <w:rFonts w:ascii="Arial" w:eastAsia="Arial" w:hAnsi="Arial" w:cs="Arial"/>
          <w:color w:val="000000"/>
          <w:spacing w:val="0"/>
          <w:w w:val="100"/>
          <w:position w:val="0"/>
          <w:sz w:val="15"/>
          <w:szCs w:val="15"/>
        </w:rPr>
        <w:t xml:space="preserve">J </w:t>
      </w:r>
      <w:r>
        <w:rPr>
          <w:rFonts w:ascii="Arial" w:eastAsia="Arial" w:hAnsi="Arial" w:cs="Arial"/>
          <w:color w:val="000000"/>
          <w:spacing w:val="0"/>
          <w:w w:val="100"/>
          <w:position w:val="0"/>
          <w:sz w:val="15"/>
          <w:szCs w:val="15"/>
        </w:rPr>
        <w:t>•</w:t>
      </w:r>
    </w:p>
    <w:p>
      <w:pPr>
        <w:pStyle w:val="Style69"/>
        <w:keepNext w:val="0"/>
        <w:keepLines w:val="0"/>
        <w:framePr w:w="2261" w:h="538" w:wrap="none" w:vAnchor="text" w:hAnchor="page" w:x="6841" w:y="7451"/>
        <w:widowControl w:val="0"/>
        <w:shd w:val="clear" w:color="auto" w:fill="auto"/>
        <w:bidi w:val="0"/>
        <w:spacing w:before="0" w:after="60" w:line="240" w:lineRule="auto"/>
        <w:ind w:left="0" w:right="0" w:firstLine="0"/>
        <w:jc w:val="left"/>
        <w:rPr>
          <w:sz w:val="19"/>
          <w:szCs w:val="19"/>
        </w:rPr>
      </w:pPr>
      <w:r>
        <w:rPr>
          <w:rFonts w:ascii="Arial" w:eastAsia="Arial" w:hAnsi="Arial" w:cs="Arial"/>
          <w:b/>
          <w:bCs/>
          <w:i/>
          <w:iCs/>
          <w:color w:val="000000"/>
          <w:spacing w:val="0"/>
          <w:w w:val="100"/>
          <w:position w:val="0"/>
          <w:sz w:val="19"/>
          <w:szCs w:val="19"/>
        </w:rPr>
        <w:t>'</w:t>
      </w:r>
      <w:r>
        <w:rPr>
          <w:rFonts w:ascii="Arial" w:eastAsia="Arial" w:hAnsi="Arial" w:cs="Arial"/>
          <w:b/>
          <w:bCs/>
          <w:i/>
          <w:iCs/>
          <w:color w:val="000000"/>
          <w:spacing w:val="0"/>
          <w:w w:val="100"/>
          <w:position w:val="0"/>
          <w:sz w:val="19"/>
          <w:szCs w:val="19"/>
          <w:u w:val="single"/>
        </w:rPr>
        <w:t>^1[ступён1^райрн[№</w:t>
      </w:r>
    </w:p>
    <w:p>
      <w:pPr>
        <w:pStyle w:val="Style69"/>
        <w:keepNext w:val="0"/>
        <w:keepLines w:val="0"/>
        <w:framePr w:w="2261" w:h="538" w:wrap="none" w:vAnchor="text" w:hAnchor="page" w:x="6841" w:y="7451"/>
        <w:widowControl w:val="0"/>
        <w:shd w:val="clear" w:color="auto" w:fill="auto"/>
        <w:bidi w:val="0"/>
        <w:spacing w:before="0" w:after="0" w:line="240" w:lineRule="auto"/>
        <w:ind w:left="0" w:right="0" w:firstLine="0"/>
        <w:jc w:val="left"/>
        <w:rPr>
          <w:sz w:val="19"/>
          <w:szCs w:val="19"/>
        </w:rPr>
      </w:pPr>
      <w:r>
        <w:rPr>
          <w:rFonts w:ascii="Arial" w:eastAsia="Arial" w:hAnsi="Arial" w:cs="Arial"/>
          <w:b/>
          <w:bCs/>
          <w:i/>
          <w:iCs/>
          <w:color w:val="000000"/>
          <w:spacing w:val="0"/>
          <w:w w:val="100"/>
          <w:position w:val="0"/>
          <w:sz w:val="19"/>
          <w:szCs w:val="19"/>
        </w:rPr>
        <w:t>Ч[сп^упен^райрн1^°25^</w:t>
      </w:r>
    </w:p>
    <w:tbl>
      <w:tblPr>
        <w:tblOverlap w:val="never"/>
        <w:jc w:val="left"/>
        <w:tblLayout w:type="fixed"/>
      </w:tblPr>
      <w:tblGrid>
        <w:gridCol w:w="331"/>
        <w:gridCol w:w="1205"/>
        <w:gridCol w:w="1210"/>
      </w:tblGrid>
      <w:tr>
        <w:trPr>
          <w:trHeight w:val="1090" w:hRule="exact"/>
        </w:trPr>
        <w:tc>
          <w:tcPr>
            <w:tcBorders/>
            <w:shd w:val="clear" w:color="auto" w:fill="FFFFFF"/>
            <w:vAlign w:val="top"/>
          </w:tcPr>
          <w:p>
            <w:pPr>
              <w:pStyle w:val="Style35"/>
              <w:keepNext w:val="0"/>
              <w:keepLines w:val="0"/>
              <w:framePr w:w="2746" w:h="1478" w:hSpace="125" w:vSpace="139" w:wrap="none" w:vAnchor="text" w:hAnchor="page" w:x="8805" w:y="207"/>
              <w:widowControl w:val="0"/>
              <w:shd w:val="clear" w:color="auto" w:fill="auto"/>
              <w:bidi w:val="0"/>
              <w:spacing w:before="0" w:after="0" w:line="240" w:lineRule="auto"/>
              <w:ind w:left="0" w:right="0" w:firstLine="0"/>
              <w:jc w:val="both"/>
              <w:rPr>
                <w:sz w:val="13"/>
                <w:szCs w:val="13"/>
              </w:rPr>
            </w:pPr>
            <w:r>
              <w:rPr>
                <w:rFonts w:ascii="Arial" w:eastAsia="Arial" w:hAnsi="Arial" w:cs="Arial"/>
                <w:b/>
                <w:bCs/>
                <w:color w:val="000000"/>
                <w:spacing w:val="0"/>
                <w:w w:val="100"/>
                <w:position w:val="0"/>
                <w:sz w:val="13"/>
                <w:szCs w:val="13"/>
                <w:u w:val="single"/>
              </w:rPr>
              <w:t>[обЛс</w:t>
            </w:r>
          </w:p>
        </w:tc>
        <w:tc>
          <w:tcPr>
            <w:tcBorders/>
            <w:shd w:val="clear" w:color="auto" w:fill="FFFFFF"/>
            <w:vAlign w:val="top"/>
          </w:tcPr>
          <w:p>
            <w:pPr>
              <w:pStyle w:val="Style35"/>
              <w:keepNext w:val="0"/>
              <w:keepLines w:val="0"/>
              <w:framePr w:w="2746" w:h="1478" w:hSpace="125" w:vSpace="139" w:wrap="none" w:vAnchor="text" w:hAnchor="page" w:x="8805" w:y="207"/>
              <w:widowControl w:val="0"/>
              <w:shd w:val="clear" w:color="auto" w:fill="auto"/>
              <w:bidi w:val="0"/>
              <w:spacing w:before="0" w:after="0" w:line="240" w:lineRule="auto"/>
              <w:ind w:left="0" w:right="360" w:firstLine="0"/>
              <w:jc w:val="right"/>
              <w:rPr>
                <w:sz w:val="22"/>
                <w:szCs w:val="22"/>
              </w:rPr>
            </w:pPr>
            <w:r>
              <w:rPr>
                <w:rFonts w:ascii="Arial" w:eastAsia="Arial" w:hAnsi="Arial" w:cs="Arial"/>
                <w:smallCaps/>
                <w:color w:val="455D5D"/>
                <w:spacing w:val="0"/>
                <w:w w:val="100"/>
                <w:position w:val="0"/>
                <w:sz w:val="22"/>
                <w:szCs w:val="22"/>
              </w:rPr>
              <w:t>Му</w:t>
            </w:r>
          </w:p>
        </w:tc>
        <w:tc>
          <w:tcPr>
            <w:tcBorders/>
            <w:shd w:val="clear" w:color="auto" w:fill="FFFFFF"/>
            <w:vAlign w:val="bottom"/>
          </w:tcPr>
          <w:p>
            <w:pPr>
              <w:pStyle w:val="Style35"/>
              <w:keepNext w:val="0"/>
              <w:keepLines w:val="0"/>
              <w:framePr w:w="2746" w:h="1478" w:hSpace="125" w:vSpace="139" w:wrap="none" w:vAnchor="text" w:hAnchor="page" w:x="8805" w:y="207"/>
              <w:widowControl w:val="0"/>
              <w:shd w:val="clear" w:color="auto" w:fill="auto"/>
              <w:bidi w:val="0"/>
              <w:spacing w:before="0" w:after="0" w:line="276" w:lineRule="auto"/>
              <w:ind w:left="0" w:right="0" w:firstLine="0"/>
              <w:jc w:val="left"/>
              <w:rPr>
                <w:sz w:val="15"/>
                <w:szCs w:val="15"/>
              </w:rPr>
            </w:pPr>
            <w:r>
              <w:rPr>
                <w:rFonts w:ascii="Arial" w:eastAsia="Arial" w:hAnsi="Arial" w:cs="Arial"/>
                <w:color w:val="000000"/>
                <w:spacing w:val="0"/>
                <w:w w:val="100"/>
                <w:position w:val="0"/>
                <w:sz w:val="15"/>
                <w:szCs w:val="15"/>
              </w:rPr>
              <w:t>)</w:t>
            </w:r>
            <w:r>
              <w:rPr>
                <w:rFonts w:ascii="Arial" w:eastAsia="Arial" w:hAnsi="Arial" w:cs="Arial"/>
                <w:color w:val="000000"/>
                <w:spacing w:val="0"/>
                <w:w w:val="100"/>
                <w:position w:val="0"/>
                <w:sz w:val="15"/>
                <w:szCs w:val="15"/>
                <w:u w:val="single"/>
              </w:rPr>
              <w:t>мская^</w:t>
            </w:r>
            <w:r>
              <w:rPr>
                <w:rFonts w:ascii="Arial" w:eastAsia="Arial" w:hAnsi="Arial" w:cs="Arial"/>
                <w:color w:val="000000"/>
                <w:spacing w:val="0"/>
                <w:w w:val="100"/>
                <w:position w:val="0"/>
                <w:sz w:val="15"/>
                <w:szCs w:val="15"/>
              </w:rPr>
              <w:t xml:space="preserve"> - </w:t>
            </w:r>
            <w:r>
              <w:rPr>
                <w:rFonts w:ascii="Arial" w:eastAsia="Arial" w:hAnsi="Arial" w:cs="Arial"/>
                <w:color w:val="000000"/>
                <w:spacing w:val="0"/>
                <w:w w:val="100"/>
                <w:position w:val="0"/>
                <w:sz w:val="15"/>
                <w:szCs w:val="15"/>
                <w:u w:val="single"/>
              </w:rPr>
              <w:t>рла'стЗ</w:t>
            </w:r>
            <w:r>
              <w:rPr>
                <w:rFonts w:ascii="Arial" w:eastAsia="Arial" w:hAnsi="Arial" w:cs="Arial"/>
                <w:color w:val="000000"/>
                <w:spacing w:val="0"/>
                <w:w w:val="100"/>
                <w:position w:val="0"/>
                <w:sz w:val="15"/>
                <w:szCs w:val="15"/>
              </w:rPr>
              <w:t>*.</w:t>
            </w:r>
          </w:p>
          <w:p>
            <w:pPr>
              <w:pStyle w:val="Style35"/>
              <w:keepNext w:val="0"/>
              <w:keepLines w:val="0"/>
              <w:framePr w:w="2746" w:h="1478" w:hSpace="125" w:vSpace="139" w:wrap="none" w:vAnchor="text" w:hAnchor="page" w:x="8805" w:y="207"/>
              <w:widowControl w:val="0"/>
              <w:shd w:val="clear" w:color="auto" w:fill="auto"/>
              <w:bidi w:val="0"/>
              <w:spacing w:before="0" w:after="0" w:line="180" w:lineRule="auto"/>
              <w:ind w:left="0" w:right="0" w:firstLine="0"/>
              <w:jc w:val="left"/>
              <w:rPr>
                <w:sz w:val="15"/>
                <w:szCs w:val="15"/>
              </w:rPr>
            </w:pPr>
            <w:r>
              <w:rPr>
                <w:rFonts w:ascii="Arial" w:eastAsia="Arial" w:hAnsi="Arial" w:cs="Arial"/>
                <w:color w:val="000000"/>
                <w:spacing w:val="0"/>
                <w:w w:val="100"/>
                <w:position w:val="0"/>
                <w:sz w:val="15"/>
                <w:szCs w:val="15"/>
              </w:rPr>
              <w:t>г*—</w:t>
            </w:r>
            <w:r>
              <w:rPr>
                <w:rFonts w:ascii="Arial" w:eastAsia="Arial" w:hAnsi="Arial" w:cs="Arial"/>
                <w:smallCaps/>
                <w:color w:val="000000"/>
                <w:spacing w:val="0"/>
                <w:w w:val="100"/>
                <w:position w:val="0"/>
                <w:sz w:val="22"/>
                <w:szCs w:val="22"/>
              </w:rPr>
              <w:t>hqm</w:t>
            </w:r>
            <w:r>
              <w:rPr>
                <w:rFonts w:ascii="Arial" w:eastAsia="Arial" w:hAnsi="Arial" w:cs="Arial"/>
                <w:color w:val="000000"/>
                <w:spacing w:val="0"/>
                <w:w w:val="100"/>
                <w:position w:val="0"/>
                <w:sz w:val="15"/>
                <w:szCs w:val="15"/>
              </w:rPr>
              <w:t xml:space="preserve"> </w:t>
            </w:r>
            <w:r>
              <w:rPr>
                <w:rFonts w:ascii="Arial" w:eastAsia="Arial" w:hAnsi="Arial" w:cs="Arial"/>
                <w:color w:val="000000"/>
                <w:spacing w:val="0"/>
                <w:w w:val="100"/>
                <w:position w:val="0"/>
                <w:sz w:val="15"/>
                <w:szCs w:val="15"/>
              </w:rPr>
              <w:t>ск</w:t>
            </w:r>
          </w:p>
        </w:tc>
      </w:tr>
      <w:tr>
        <w:trPr>
          <w:trHeight w:val="389" w:hRule="exact"/>
        </w:trPr>
        <w:tc>
          <w:tcPr>
            <w:tcBorders/>
            <w:shd w:val="clear" w:color="auto" w:fill="FFFFFF"/>
            <w:vAlign w:val="top"/>
          </w:tcPr>
          <w:p>
            <w:pPr>
              <w:framePr w:w="2746" w:h="1478" w:hSpace="125" w:vSpace="139" w:wrap="none" w:vAnchor="text" w:hAnchor="page" w:x="8805" w:y="207"/>
              <w:widowControl w:val="0"/>
              <w:rPr>
                <w:sz w:val="10"/>
                <w:szCs w:val="10"/>
              </w:rPr>
            </w:pPr>
          </w:p>
        </w:tc>
        <w:tc>
          <w:tcPr>
            <w:tcBorders/>
            <w:shd w:val="clear" w:color="auto" w:fill="999C94"/>
            <w:vAlign w:val="top"/>
          </w:tcPr>
          <w:p>
            <w:pPr>
              <w:framePr w:w="2746" w:h="1478" w:hSpace="125" w:vSpace="139" w:wrap="none" w:vAnchor="text" w:hAnchor="page" w:x="8805" w:y="207"/>
              <w:widowControl w:val="0"/>
              <w:rPr>
                <w:sz w:val="10"/>
                <w:szCs w:val="10"/>
              </w:rPr>
            </w:pPr>
          </w:p>
        </w:tc>
        <w:tc>
          <w:tcPr>
            <w:tcBorders/>
            <w:shd w:val="clear" w:color="auto" w:fill="FFFFFF"/>
            <w:vAlign w:val="top"/>
          </w:tcPr>
          <w:p>
            <w:pPr>
              <w:framePr w:w="2746" w:h="1478" w:hSpace="125" w:vSpace="139" w:wrap="none" w:vAnchor="text" w:hAnchor="page" w:x="8805" w:y="207"/>
              <w:widowControl w:val="0"/>
              <w:rPr>
                <w:sz w:val="10"/>
                <w:szCs w:val="10"/>
              </w:rPr>
            </w:pPr>
          </w:p>
        </w:tc>
      </w:tr>
    </w:tbl>
    <w:p>
      <w:pPr>
        <w:framePr w:w="2746" w:h="1478" w:hSpace="125" w:vSpace="139" w:wrap="none" w:vAnchor="text" w:hAnchor="page" w:x="8805" w:y="207"/>
        <w:widowControl w:val="0"/>
        <w:spacing w:line="1" w:lineRule="exact"/>
      </w:pPr>
    </w:p>
    <w:p>
      <w:pPr>
        <w:pStyle w:val="Style71"/>
        <w:keepNext w:val="0"/>
        <w:keepLines w:val="0"/>
        <w:framePr w:w="898" w:h="216" w:wrap="none" w:vAnchor="text" w:hAnchor="page" w:x="8680" w:y="68"/>
        <w:widowControl w:val="0"/>
        <w:shd w:val="clear" w:color="auto" w:fill="auto"/>
        <w:bidi w:val="0"/>
        <w:spacing w:before="0" w:after="0" w:line="240" w:lineRule="auto"/>
        <w:ind w:left="0" w:right="0" w:firstLine="0"/>
        <w:jc w:val="left"/>
        <w:rPr>
          <w:sz w:val="17"/>
          <w:szCs w:val="17"/>
        </w:rPr>
      </w:pPr>
      <w:r>
        <w:rPr>
          <w:rFonts w:ascii="Arial" w:eastAsia="Arial" w:hAnsi="Arial" w:cs="Arial"/>
          <w:color w:val="000000"/>
          <w:spacing w:val="0"/>
          <w:w w:val="100"/>
          <w:position w:val="0"/>
          <w:sz w:val="17"/>
          <w:szCs w:val="17"/>
        </w:rPr>
        <w:t>Тюменская’</w:t>
      </w:r>
    </w:p>
    <w:p>
      <w:pPr>
        <w:widowControl w:val="0"/>
        <w:spacing w:line="360" w:lineRule="exact"/>
      </w:pPr>
      <w:r>
        <w:drawing>
          <wp:anchor distT="0" distB="0" distL="0" distR="0" simplePos="0" relativeHeight="62914745" behindDoc="1" locked="0" layoutInCell="1" allowOverlap="1">
            <wp:simplePos x="0" y="0"/>
            <wp:positionH relativeFrom="page">
              <wp:posOffset>640080</wp:posOffset>
            </wp:positionH>
            <wp:positionV relativeFrom="paragraph">
              <wp:posOffset>12700</wp:posOffset>
            </wp:positionV>
            <wp:extent cx="6693535" cy="8369935"/>
            <wp:wrapNone/>
            <wp:docPr id="242" name="Shape 242"/>
            <a:graphic xmlns:a="http://schemas.openxmlformats.org/drawingml/2006/main">
              <a:graphicData uri="http://schemas.openxmlformats.org/drawingml/2006/picture">
                <pic:pic xmlns:pic="http://schemas.openxmlformats.org/drawingml/2006/picture">
                  <pic:nvPicPr>
                    <pic:cNvPr id="243" name="Picture box 243"/>
                    <pic:cNvPicPr/>
                  </pic:nvPicPr>
                  <pic:blipFill>
                    <a:blip r:embed="rId195"/>
                    <a:stretch/>
                  </pic:blipFill>
                  <pic:spPr>
                    <a:xfrm>
                      <a:ext cx="6693535" cy="836993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28" w:line="1" w:lineRule="exact"/>
      </w:pPr>
    </w:p>
    <w:p>
      <w:pPr>
        <w:widowControl w:val="0"/>
        <w:spacing w:line="1" w:lineRule="exact"/>
        <w:sectPr>
          <w:footnotePr>
            <w:pos w:val="pageBottom"/>
            <w:numFmt w:val="decimal"/>
            <w:numStart w:val="1"/>
            <w:numRestart w:val="continuous"/>
            <w15:footnoteColumns w:val="1"/>
          </w:footnotePr>
          <w:type w:val="continuous"/>
          <w:pgSz w:w="11900" w:h="16840"/>
          <w:pgMar w:top="1561" w:right="351" w:bottom="1058" w:left="778" w:header="0" w:footer="3" w:gutter="0"/>
          <w:cols w:space="720"/>
          <w:noEndnote/>
          <w:rtlGutter w:val="0"/>
          <w:docGrid w:linePitch="360"/>
        </w:sectPr>
      </w:pPr>
    </w:p>
    <w:p>
      <w:pPr>
        <w:pStyle w:val="Style54"/>
        <w:keepNext/>
        <w:keepLines/>
        <w:framePr w:w="2779" w:h="677" w:wrap="none" w:hAnchor="page" w:x="9044" w:y="1"/>
        <w:widowControl w:val="0"/>
        <w:shd w:val="clear" w:color="auto" w:fill="auto"/>
        <w:bidi w:val="0"/>
        <w:spacing w:before="0" w:after="0" w:line="240" w:lineRule="auto"/>
        <w:ind w:left="0" w:right="0" w:firstLine="0"/>
        <w:jc w:val="right"/>
      </w:pPr>
      <w:bookmarkStart w:id="1227" w:name="bookmark1227"/>
      <w:bookmarkStart w:id="1228" w:name="bookmark1228"/>
      <w:bookmarkStart w:id="1229" w:name="bookmark1229"/>
      <w:r>
        <w:rPr>
          <w:color w:val="000000"/>
          <w:spacing w:val="0"/>
          <w:w w:val="100"/>
          <w:position w:val="0"/>
        </w:rPr>
        <w:t>Казахстан</w:t>
      </w:r>
      <w:bookmarkEnd w:id="1227"/>
      <w:bookmarkEnd w:id="1228"/>
      <w:bookmarkEnd w:id="1229"/>
    </w:p>
    <w:p>
      <w:pPr>
        <w:pStyle w:val="Style54"/>
        <w:keepNext/>
        <w:keepLines/>
        <w:framePr w:w="2779" w:h="677" w:wrap="none" w:hAnchor="page" w:x="9044" w:y="1"/>
        <w:widowControl w:val="0"/>
        <w:shd w:val="clear" w:color="auto" w:fill="auto"/>
        <w:bidi w:val="0"/>
        <w:spacing w:before="0" w:after="0" w:line="240" w:lineRule="auto"/>
        <w:ind w:left="0" w:right="0" w:firstLine="0"/>
        <w:jc w:val="right"/>
      </w:pPr>
      <w:bookmarkStart w:id="1227" w:name="bookmark1227"/>
      <w:bookmarkStart w:id="1228" w:name="bookmark1228"/>
      <w:bookmarkStart w:id="1230" w:name="bookmark1230"/>
      <w:r>
        <w:rPr>
          <w:color w:val="000000"/>
          <w:spacing w:val="0"/>
          <w:w w:val="100"/>
          <w:position w:val="0"/>
        </w:rPr>
        <w:t>Российски Федерация</w:t>
      </w:r>
      <w:bookmarkEnd w:id="1227"/>
      <w:bookmarkEnd w:id="1228"/>
      <w:bookmarkEnd w:id="1230"/>
    </w:p>
    <w:p>
      <w:pPr>
        <w:pStyle w:val="Style280"/>
        <w:keepNext w:val="0"/>
        <w:keepLines w:val="0"/>
        <w:framePr w:w="11256" w:h="250" w:wrap="none" w:hAnchor="page" w:y="918"/>
        <w:widowControl w:val="0"/>
        <w:shd w:val="clear" w:color="auto" w:fill="auto"/>
        <w:tabs>
          <w:tab w:pos="878" w:val="left"/>
          <w:tab w:pos="2098" w:val="left"/>
          <w:tab w:pos="3216" w:val="left"/>
          <w:tab w:pos="4459" w:val="left"/>
          <w:tab w:pos="5606" w:val="left"/>
          <w:tab w:pos="6883" w:val="left"/>
          <w:tab w:pos="8074" w:val="left"/>
          <w:tab w:pos="9403" w:val="left"/>
          <w:tab w:pos="10656" w:val="left"/>
        </w:tabs>
        <w:bidi w:val="0"/>
        <w:spacing w:before="0" w:after="0" w:line="240" w:lineRule="auto"/>
        <w:ind w:left="0" w:right="0" w:firstLine="0"/>
        <w:jc w:val="left"/>
      </w:pPr>
      <w:r>
        <w:rPr>
          <w:color w:val="000000"/>
          <w:spacing w:val="0"/>
          <w:w w:val="100"/>
          <w:position w:val="0"/>
        </w:rPr>
        <w:t>°0'</w:t>
        <w:tab/>
        <w:t>77°30'</w:t>
        <w:tab/>
        <w:t>80°0'</w:t>
        <w:tab/>
        <w:t>82°30’</w:t>
        <w:tab/>
        <w:t>85°0'</w:t>
        <w:tab/>
        <w:t>87°30'</w:t>
        <w:tab/>
        <w:t>90°0'</w:t>
        <w:tab/>
        <w:t>92°30’</w:t>
        <w:tab/>
        <w:t>95°0'</w:t>
        <w:tab/>
        <w:t>97°30'</w:t>
      </w:r>
    </w:p>
    <w:p>
      <w:pPr>
        <w:pStyle w:val="Style69"/>
        <w:keepNext w:val="0"/>
        <w:keepLines w:val="0"/>
        <w:framePr w:w="821" w:h="221" w:wrap="none" w:hAnchor="page" w:x="2655" w:y="1993"/>
        <w:widowControl w:val="0"/>
        <w:shd w:val="clear" w:color="auto" w:fill="auto"/>
        <w:bidi w:val="0"/>
        <w:spacing w:before="0" w:after="0" w:line="240" w:lineRule="auto"/>
        <w:ind w:left="0" w:right="0" w:firstLine="0"/>
        <w:jc w:val="left"/>
        <w:rPr>
          <w:sz w:val="15"/>
          <w:szCs w:val="15"/>
        </w:rPr>
      </w:pPr>
      <w:r>
        <w:rPr>
          <w:rFonts w:ascii="Arial" w:eastAsia="Arial" w:hAnsi="Arial" w:cs="Arial"/>
          <w:color w:val="000000"/>
          <w:spacing w:val="0"/>
          <w:w w:val="100"/>
          <w:position w:val="0"/>
          <w:sz w:val="15"/>
          <w:szCs w:val="15"/>
        </w:rPr>
        <w:t>НОВОСИбИ!</w:t>
      </w:r>
    </w:p>
    <w:p>
      <w:pPr>
        <w:pStyle w:val="Style69"/>
        <w:keepNext w:val="0"/>
        <w:keepLines w:val="0"/>
        <w:framePr w:w="1690" w:h="226" w:wrap="none" w:hAnchor="page" w:x="5483" w:y="2089"/>
        <w:widowControl w:val="0"/>
        <w:shd w:val="clear" w:color="auto" w:fill="auto"/>
        <w:bidi w:val="0"/>
        <w:spacing w:before="0" w:after="0" w:line="240" w:lineRule="auto"/>
        <w:ind w:left="0" w:right="0" w:firstLine="0"/>
        <w:jc w:val="left"/>
        <w:rPr>
          <w:sz w:val="15"/>
          <w:szCs w:val="15"/>
        </w:rPr>
      </w:pPr>
      <w:r>
        <w:rPr>
          <w:rFonts w:ascii="Arial" w:eastAsia="Arial" w:hAnsi="Arial" w:cs="Arial"/>
          <w:color w:val="000000"/>
          <w:spacing w:val="0"/>
          <w:w w:val="100"/>
          <w:position w:val="0"/>
          <w:sz w:val="15"/>
          <w:szCs w:val="15"/>
          <w:vertAlign w:val="subscript"/>
        </w:rPr>
        <w:t>:</w:t>
      </w:r>
      <w:r>
        <w:rPr>
          <w:rFonts w:ascii="Arial" w:eastAsia="Arial" w:hAnsi="Arial" w:cs="Arial"/>
          <w:color w:val="000000"/>
          <w:spacing w:val="0"/>
          <w:w w:val="100"/>
          <w:position w:val="0"/>
          <w:sz w:val="15"/>
          <w:szCs w:val="15"/>
        </w:rPr>
        <w:t>Ленинск;Кузнецкий.</w:t>
      </w:r>
    </w:p>
    <w:p>
      <w:pPr>
        <w:pStyle w:val="Style69"/>
        <w:keepNext w:val="0"/>
        <w:keepLines w:val="0"/>
        <w:framePr w:w="538" w:h="226" w:wrap="none" w:hAnchor="page" w:x="4115" w:y="2218"/>
        <w:widowControl w:val="0"/>
        <w:shd w:val="clear" w:color="auto" w:fill="auto"/>
        <w:bidi w:val="0"/>
        <w:spacing w:before="0" w:after="0" w:line="240" w:lineRule="auto"/>
        <w:ind w:left="0" w:right="0" w:firstLine="0"/>
        <w:jc w:val="left"/>
      </w:pPr>
      <w:r>
        <w:rPr>
          <w:color w:val="000000"/>
          <w:spacing w:val="0"/>
          <w:w w:val="100"/>
          <w:position w:val="0"/>
        </w:rPr>
        <w:t>gpflCK;</w:t>
      </w:r>
    </w:p>
    <w:p>
      <w:pPr>
        <w:pStyle w:val="Style69"/>
        <w:keepNext w:val="0"/>
        <w:keepLines w:val="0"/>
        <w:framePr w:w="715" w:h="211" w:wrap="none" w:hAnchor="page" w:x="5444" w:y="2449"/>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 Белов!</w:t>
      </w:r>
    </w:p>
    <w:p>
      <w:pPr>
        <w:pStyle w:val="Style69"/>
        <w:keepNext w:val="0"/>
        <w:keepLines w:val="0"/>
        <w:framePr w:w="763" w:h="211" w:wrap="none" w:hAnchor="page" w:x="3236" w:y="2631"/>
        <w:widowControl w:val="0"/>
        <w:shd w:val="clear" w:color="auto" w:fill="auto"/>
        <w:bidi w:val="0"/>
        <w:spacing w:before="0" w:after="0" w:line="240" w:lineRule="auto"/>
        <w:ind w:left="0" w:right="0" w:firstLine="0"/>
        <w:jc w:val="left"/>
        <w:rPr>
          <w:sz w:val="15"/>
          <w:szCs w:val="15"/>
        </w:rPr>
      </w:pPr>
      <w:r>
        <w:rPr>
          <w:rFonts w:ascii="Arial" w:eastAsia="Arial" w:hAnsi="Arial" w:cs="Arial"/>
          <w:color w:val="000000"/>
          <w:spacing w:val="0"/>
          <w:w w:val="100"/>
          <w:position w:val="0"/>
          <w:sz w:val="15"/>
          <w:szCs w:val="15"/>
        </w:rPr>
        <w:t>ЙскиТим_</w:t>
      </w:r>
    </w:p>
    <w:p>
      <w:pPr>
        <w:pStyle w:val="Style69"/>
        <w:keepNext w:val="0"/>
        <w:keepLines w:val="0"/>
        <w:framePr w:w="605" w:h="211" w:wrap="none" w:hAnchor="page" w:x="10167" w:y="3634"/>
        <w:widowControl w:val="0"/>
        <w:shd w:val="clear" w:color="auto" w:fill="auto"/>
        <w:bidi w:val="0"/>
        <w:spacing w:before="0" w:after="0" w:line="240" w:lineRule="auto"/>
        <w:ind w:left="0" w:right="0" w:firstLine="0"/>
        <w:jc w:val="right"/>
        <w:rPr>
          <w:sz w:val="15"/>
          <w:szCs w:val="15"/>
        </w:rPr>
      </w:pPr>
      <w:r>
        <w:rPr>
          <w:rFonts w:ascii="Arial" w:eastAsia="Arial" w:hAnsi="Arial" w:cs="Arial"/>
          <w:color w:val="000000"/>
          <w:spacing w:val="0"/>
          <w:w w:val="100"/>
          <w:position w:val="0"/>
          <w:sz w:val="15"/>
          <w:szCs w:val="15"/>
        </w:rPr>
        <w:t>КЙ13Й1Л'</w:t>
      </w:r>
    </w:p>
    <w:p>
      <w:pPr>
        <w:pStyle w:val="Style69"/>
        <w:keepNext w:val="0"/>
        <w:keepLines w:val="0"/>
        <w:framePr w:w="552" w:h="216" w:wrap="none" w:hAnchor="page" w:x="5305" w:y="3937"/>
        <w:widowControl w:val="0"/>
        <w:shd w:val="clear" w:color="auto" w:fill="auto"/>
        <w:bidi w:val="0"/>
        <w:spacing w:before="0" w:after="0" w:line="240" w:lineRule="auto"/>
        <w:ind w:left="0" w:right="0" w:firstLine="0"/>
        <w:jc w:val="left"/>
        <w:rPr>
          <w:sz w:val="15"/>
          <w:szCs w:val="15"/>
        </w:rPr>
      </w:pPr>
      <w:r>
        <w:rPr>
          <w:rFonts w:ascii="Arial" w:eastAsia="Arial" w:hAnsi="Arial" w:cs="Arial"/>
          <w:color w:val="000000"/>
          <w:spacing w:val="0"/>
          <w:w w:val="100"/>
          <w:position w:val="0"/>
          <w:sz w:val="15"/>
          <w:szCs w:val="15"/>
        </w:rPr>
        <w:t>Бийск&lt;</w:t>
      </w:r>
    </w:p>
    <w:p>
      <w:pPr>
        <w:pStyle w:val="Style69"/>
        <w:keepNext w:val="0"/>
        <w:keepLines w:val="0"/>
        <w:framePr w:w="782" w:h="235" w:wrap="none" w:hAnchor="page" w:x="3332" w:y="5017"/>
        <w:widowControl w:val="0"/>
        <w:shd w:val="clear" w:color="auto" w:fill="auto"/>
        <w:bidi w:val="0"/>
        <w:spacing w:before="0" w:after="0" w:line="240" w:lineRule="auto"/>
        <w:ind w:left="0" w:right="0" w:firstLine="0"/>
        <w:jc w:val="left"/>
        <w:rPr>
          <w:sz w:val="15"/>
          <w:szCs w:val="15"/>
        </w:rPr>
      </w:pPr>
      <w:r>
        <w:rPr>
          <w:rFonts w:ascii="Arial" w:eastAsia="Arial" w:hAnsi="Arial" w:cs="Arial"/>
          <w:color w:val="000000"/>
          <w:spacing w:val="0"/>
          <w:w w:val="100"/>
          <w:position w:val="0"/>
          <w:sz w:val="15"/>
          <w:szCs w:val="15"/>
        </w:rPr>
        <w:t>Рубцовск;</w:t>
      </w:r>
    </w:p>
    <w:p>
      <w:pPr>
        <w:pStyle w:val="Style69"/>
        <w:keepNext w:val="0"/>
        <w:keepLines w:val="0"/>
        <w:framePr w:w="590" w:h="230" w:wrap="none" w:hAnchor="page" w:x="2876" w:y="5991"/>
        <w:widowControl w:val="0"/>
        <w:shd w:val="clear" w:color="auto" w:fill="auto"/>
        <w:bidi w:val="0"/>
        <w:spacing w:before="0" w:after="0" w:line="240" w:lineRule="auto"/>
        <w:ind w:left="0" w:right="0" w:firstLine="0"/>
        <w:jc w:val="left"/>
        <w:rPr>
          <w:sz w:val="15"/>
          <w:szCs w:val="15"/>
        </w:rPr>
      </w:pPr>
      <w:r>
        <w:rPr>
          <w:rFonts w:ascii="Arial" w:eastAsia="Arial" w:hAnsi="Arial" w:cs="Arial"/>
          <w:color w:val="000000"/>
          <w:spacing w:val="0"/>
          <w:w w:val="100"/>
          <w:position w:val="0"/>
          <w:sz w:val="15"/>
          <w:szCs w:val="15"/>
        </w:rPr>
        <w:t>л-ёмёй'</w:t>
      </w:r>
    </w:p>
    <w:p>
      <w:pPr>
        <w:pStyle w:val="Style69"/>
        <w:keepNext w:val="0"/>
        <w:keepLines w:val="0"/>
        <w:framePr w:w="374" w:h="216" w:wrap="none" w:hAnchor="page" w:x="4143" w:y="7374"/>
        <w:widowControl w:val="0"/>
        <w:shd w:val="clear" w:color="auto" w:fill="auto"/>
        <w:bidi w:val="0"/>
        <w:spacing w:before="0" w:after="0" w:line="240" w:lineRule="auto"/>
        <w:ind w:left="0" w:right="0" w:firstLine="0"/>
        <w:jc w:val="left"/>
        <w:rPr>
          <w:sz w:val="17"/>
          <w:szCs w:val="17"/>
        </w:rPr>
      </w:pPr>
      <w:r>
        <w:rPr>
          <w:rFonts w:ascii="Arial" w:eastAsia="Arial" w:hAnsi="Arial" w:cs="Arial"/>
          <w:color w:val="000000"/>
          <w:spacing w:val="0"/>
          <w:w w:val="100"/>
          <w:position w:val="0"/>
          <w:sz w:val="17"/>
          <w:szCs w:val="17"/>
        </w:rPr>
        <w:t>|ская</w:t>
      </w:r>
    </w:p>
    <w:p>
      <w:pPr>
        <w:pStyle w:val="Style69"/>
        <w:keepNext w:val="0"/>
        <w:keepLines w:val="0"/>
        <w:framePr w:w="648" w:h="211" w:wrap="none" w:hAnchor="page" w:x="63" w:y="9102"/>
        <w:widowControl w:val="0"/>
        <w:shd w:val="clear" w:color="auto" w:fill="auto"/>
        <w:bidi w:val="0"/>
        <w:spacing w:before="0" w:after="0" w:line="240" w:lineRule="auto"/>
        <w:ind w:left="0" w:right="0" w:firstLine="0"/>
        <w:jc w:val="left"/>
        <w:rPr>
          <w:sz w:val="15"/>
          <w:szCs w:val="15"/>
        </w:rPr>
      </w:pPr>
      <w:r>
        <w:rPr>
          <w:rFonts w:ascii="Arial" w:eastAsia="Arial" w:hAnsi="Arial" w:cs="Arial"/>
          <w:color w:val="000000"/>
          <w:spacing w:val="0"/>
          <w:w w:val="100"/>
          <w:position w:val="0"/>
          <w:sz w:val="15"/>
          <w:szCs w:val="15"/>
        </w:rPr>
        <w:t>Балхаш</w:t>
      </w:r>
    </w:p>
    <w:p>
      <w:pPr>
        <w:pStyle w:val="Style69"/>
        <w:keepNext w:val="0"/>
        <w:keepLines w:val="0"/>
        <w:framePr w:w="658" w:h="216" w:wrap="none" w:hAnchor="page" w:x="1067" w:y="11070"/>
        <w:widowControl w:val="0"/>
        <w:shd w:val="clear" w:color="auto" w:fill="auto"/>
        <w:bidi w:val="0"/>
        <w:spacing w:before="0" w:after="0" w:line="240" w:lineRule="auto"/>
        <w:ind w:left="0" w:right="0" w:firstLine="0"/>
        <w:jc w:val="left"/>
        <w:rPr>
          <w:sz w:val="17"/>
          <w:szCs w:val="17"/>
        </w:rPr>
      </w:pPr>
      <w:r>
        <w:rPr>
          <w:rFonts w:ascii="Arial" w:eastAsia="Arial" w:hAnsi="Arial" w:cs="Arial"/>
          <w:color w:val="000000"/>
          <w:spacing w:val="0"/>
          <w:w w:val="100"/>
          <w:position w:val="0"/>
          <w:sz w:val="17"/>
          <w:szCs w:val="17"/>
        </w:rPr>
        <w:t>.область</w:t>
      </w:r>
      <w:r>
        <w:rPr>
          <w:rFonts w:ascii="Arial" w:eastAsia="Arial" w:hAnsi="Arial" w:cs="Arial"/>
          <w:color w:val="000000"/>
          <w:spacing w:val="0"/>
          <w:w w:val="100"/>
          <w:position w:val="0"/>
          <w:sz w:val="17"/>
          <w:szCs w:val="17"/>
          <w:vertAlign w:val="superscript"/>
        </w:rPr>
        <w:t>1</w:t>
      </w:r>
      <w:r>
        <w:rPr>
          <w:rFonts w:ascii="Arial" w:eastAsia="Arial" w:hAnsi="Arial" w:cs="Arial"/>
          <w:color w:val="000000"/>
          <w:spacing w:val="0"/>
          <w:w w:val="100"/>
          <w:position w:val="0"/>
          <w:sz w:val="17"/>
          <w:szCs w:val="17"/>
        </w:rPr>
        <w:t>’</w:t>
      </w:r>
    </w:p>
    <w:p>
      <w:pPr>
        <w:pStyle w:val="Style69"/>
        <w:keepNext w:val="0"/>
        <w:keepLines w:val="0"/>
        <w:framePr w:w="595" w:h="211" w:wrap="none" w:hAnchor="page" w:x="2262" w:y="11324"/>
        <w:widowControl w:val="0"/>
        <w:shd w:val="clear" w:color="auto" w:fill="auto"/>
        <w:bidi w:val="0"/>
        <w:spacing w:before="0" w:after="0" w:line="240" w:lineRule="auto"/>
        <w:ind w:left="0" w:right="0" w:firstLine="0"/>
        <w:jc w:val="left"/>
        <w:rPr>
          <w:sz w:val="15"/>
          <w:szCs w:val="15"/>
        </w:rPr>
      </w:pPr>
      <w:r>
        <w:rPr>
          <w:rFonts w:ascii="Arial" w:eastAsia="Arial" w:hAnsi="Arial" w:cs="Arial"/>
          <w:color w:val="000000"/>
          <w:spacing w:val="0"/>
          <w:w w:val="100"/>
          <w:position w:val="0"/>
          <w:sz w:val="15"/>
          <w:szCs w:val="15"/>
        </w:rPr>
        <w:t>Коктал</w:t>
      </w:r>
    </w:p>
    <w:p>
      <w:pPr>
        <w:pStyle w:val="Style69"/>
        <w:keepNext w:val="0"/>
        <w:keepLines w:val="0"/>
        <w:framePr w:w="787" w:h="206" w:wrap="none" w:hAnchor="page" w:x="126" w:y="12150"/>
        <w:widowControl w:val="0"/>
        <w:shd w:val="clear" w:color="auto" w:fill="auto"/>
        <w:bidi w:val="0"/>
        <w:spacing w:before="0" w:after="0" w:line="240" w:lineRule="auto"/>
        <w:ind w:left="0" w:right="0" w:firstLine="0"/>
        <w:jc w:val="left"/>
        <w:rPr>
          <w:sz w:val="15"/>
          <w:szCs w:val="15"/>
        </w:rPr>
      </w:pPr>
      <w:r>
        <w:rPr>
          <w:rFonts w:ascii="Arial" w:eastAsia="Arial" w:hAnsi="Arial" w:cs="Arial"/>
          <w:color w:val="000000"/>
          <w:spacing w:val="0"/>
          <w:w w:val="100"/>
          <w:position w:val="0"/>
          <w:sz w:val="15"/>
          <w:szCs w:val="15"/>
        </w:rPr>
        <w:t>Каскелен</w:t>
      </w:r>
    </w:p>
    <w:p>
      <w:pPr>
        <w:pStyle w:val="Style69"/>
        <w:keepNext w:val="0"/>
        <w:keepLines w:val="0"/>
        <w:framePr w:w="686" w:h="240" w:wrap="none" w:hAnchor="page" w:x="1244" w:y="12423"/>
        <w:widowControl w:val="0"/>
        <w:shd w:val="clear" w:color="auto" w:fill="auto"/>
        <w:bidi w:val="0"/>
        <w:spacing w:before="0" w:after="0" w:line="240" w:lineRule="auto"/>
        <w:ind w:left="0" w:right="0" w:firstLine="0"/>
        <w:jc w:val="left"/>
        <w:rPr>
          <w:sz w:val="19"/>
          <w:szCs w:val="19"/>
        </w:rPr>
      </w:pPr>
      <w:r>
        <w:rPr>
          <w:color w:val="122451"/>
          <w:spacing w:val="0"/>
          <w:w w:val="100"/>
          <w:position w:val="0"/>
          <w:sz w:val="19"/>
          <w:szCs w:val="19"/>
        </w:rPr>
        <w:t>гАлуаты</w:t>
      </w:r>
    </w:p>
    <w:p>
      <w:pPr>
        <w:pStyle w:val="Style69"/>
        <w:keepNext w:val="0"/>
        <w:keepLines w:val="0"/>
        <w:framePr w:w="691" w:h="211" w:wrap="none" w:hAnchor="page" w:x="231" w:y="12788"/>
        <w:widowControl w:val="0"/>
        <w:shd w:val="clear" w:color="auto" w:fill="auto"/>
        <w:bidi w:val="0"/>
        <w:spacing w:before="0" w:after="0" w:line="240" w:lineRule="auto"/>
        <w:ind w:left="0" w:right="0" w:firstLine="0"/>
        <w:jc w:val="left"/>
        <w:rPr>
          <w:sz w:val="15"/>
          <w:szCs w:val="15"/>
        </w:rPr>
      </w:pPr>
      <w:r>
        <w:rPr>
          <w:rFonts w:ascii="Arial" w:eastAsia="Arial" w:hAnsi="Arial" w:cs="Arial"/>
          <w:color w:val="000000"/>
          <w:spacing w:val="0"/>
          <w:w w:val="100"/>
          <w:position w:val="0"/>
          <w:sz w:val="15"/>
          <w:szCs w:val="15"/>
        </w:rPr>
        <w:t>[Гокмок-</w:t>
      </w:r>
    </w:p>
    <w:p>
      <w:pPr>
        <w:pStyle w:val="Style69"/>
        <w:keepNext w:val="0"/>
        <w:keepLines w:val="0"/>
        <w:framePr w:w="331" w:h="240" w:wrap="none" w:hAnchor="page" w:x="8761" w:y="1358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rPr>
        <w:t>200</w:t>
      </w:r>
    </w:p>
    <w:p>
      <w:pPr>
        <w:pStyle w:val="Style69"/>
        <w:keepNext w:val="0"/>
        <w:keepLines w:val="0"/>
        <w:framePr w:w="336" w:h="240" w:wrap="none" w:hAnchor="page" w:x="9519" w:y="1358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rPr>
        <w:t>300</w:t>
      </w:r>
    </w:p>
    <w:p>
      <w:pPr>
        <w:pStyle w:val="Style69"/>
        <w:keepNext w:val="0"/>
        <w:keepLines w:val="0"/>
        <w:framePr w:w="336" w:h="240" w:wrap="none" w:hAnchor="page" w:x="10278" w:y="1358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rPr>
        <w:t>400</w:t>
      </w:r>
    </w:p>
    <w:p>
      <w:pPr>
        <w:pStyle w:val="Style69"/>
        <w:keepNext w:val="0"/>
        <w:keepLines w:val="0"/>
        <w:framePr w:w="586" w:h="240" w:wrap="none" w:hAnchor="page" w:x="11046" w:y="13575"/>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rPr>
        <w:t>500 км</w:t>
      </w:r>
    </w:p>
    <w:p>
      <w:pPr>
        <w:pStyle w:val="Style69"/>
        <w:keepNext w:val="0"/>
        <w:keepLines w:val="0"/>
        <w:framePr w:w="686" w:h="384" w:wrap="none" w:hAnchor="page" w:x="3759" w:y="1378"/>
        <w:widowControl w:val="0"/>
        <w:shd w:val="clear" w:color="auto" w:fill="auto"/>
        <w:bidi w:val="0"/>
        <w:spacing w:before="0" w:after="0" w:line="223" w:lineRule="auto"/>
        <w:ind w:left="0" w:right="0" w:firstLine="0"/>
        <w:jc w:val="center"/>
        <w:rPr>
          <w:sz w:val="17"/>
          <w:szCs w:val="17"/>
        </w:rPr>
      </w:pPr>
      <w:r>
        <w:rPr>
          <w:rFonts w:ascii="Arial" w:eastAsia="Arial" w:hAnsi="Arial" w:cs="Arial"/>
          <w:color w:val="000000"/>
          <w:spacing w:val="0"/>
          <w:w w:val="100"/>
          <w:position w:val="0"/>
          <w:sz w:val="17"/>
          <w:szCs w:val="17"/>
          <w:u w:val="single"/>
        </w:rPr>
        <w:t xml:space="preserve">[Томская </w:t>
      </w:r>
      <w:r>
        <w:rPr>
          <w:rFonts w:ascii="Arial" w:eastAsia="Arial" w:hAnsi="Arial" w:cs="Arial"/>
          <w:color w:val="000000"/>
          <w:spacing w:val="0"/>
          <w:w w:val="100"/>
          <w:position w:val="0"/>
          <w:sz w:val="17"/>
          <w:szCs w:val="17"/>
        </w:rPr>
        <w:t>[область!</w:t>
      </w:r>
    </w:p>
    <w:p>
      <w:pPr>
        <w:pStyle w:val="Style69"/>
        <w:keepNext w:val="0"/>
        <w:keepLines w:val="0"/>
        <w:framePr w:w="1435" w:h="682" w:wrap="none" w:hAnchor="page" w:x="8483" w:y="12850"/>
        <w:widowControl w:val="0"/>
        <w:shd w:val="clear" w:color="auto" w:fill="auto"/>
        <w:bidi w:val="0"/>
        <w:spacing w:before="0" w:after="0" w:line="254" w:lineRule="auto"/>
        <w:ind w:left="0" w:right="0" w:firstLine="0"/>
        <w:jc w:val="left"/>
        <w:rPr>
          <w:sz w:val="26"/>
          <w:szCs w:val="26"/>
        </w:rPr>
      </w:pPr>
      <w:r>
        <w:rPr>
          <w:rFonts w:ascii="Tahoma" w:eastAsia="Tahoma" w:hAnsi="Tahoma" w:cs="Tahoma"/>
          <w:color w:val="000000"/>
          <w:spacing w:val="0"/>
          <w:w w:val="100"/>
          <w:position w:val="0"/>
          <w:sz w:val="26"/>
          <w:szCs w:val="26"/>
        </w:rPr>
        <w:t>Масштаб : 7 500 000</w:t>
      </w:r>
    </w:p>
    <w:p>
      <w:pPr>
        <w:pStyle w:val="Style69"/>
        <w:keepNext w:val="0"/>
        <w:keepLines w:val="0"/>
        <w:framePr w:w="1018" w:h="408" w:wrap="none" w:hAnchor="page" w:x="1393" w:y="1945"/>
        <w:widowControl w:val="0"/>
        <w:shd w:val="clear" w:color="auto" w:fill="auto"/>
        <w:bidi w:val="0"/>
        <w:spacing w:before="0" w:after="0" w:line="240" w:lineRule="auto"/>
        <w:ind w:left="0" w:right="0" w:firstLine="0"/>
        <w:jc w:val="left"/>
        <w:rPr>
          <w:sz w:val="17"/>
          <w:szCs w:val="17"/>
        </w:rPr>
      </w:pPr>
      <w:r>
        <w:rPr>
          <w:rFonts w:ascii="Arial" w:eastAsia="Arial" w:hAnsi="Arial" w:cs="Arial"/>
          <w:color w:val="000000"/>
          <w:spacing w:val="0"/>
          <w:w w:val="100"/>
          <w:position w:val="0"/>
          <w:sz w:val="17"/>
          <w:szCs w:val="17"/>
          <w:u w:val="single"/>
        </w:rPr>
        <w:t>Новосибирск!</w:t>
      </w:r>
    </w:p>
    <w:p>
      <w:pPr>
        <w:pStyle w:val="Style69"/>
        <w:keepNext w:val="0"/>
        <w:keepLines w:val="0"/>
        <w:framePr w:w="1018" w:h="408" w:wrap="none" w:hAnchor="page" w:x="1393" w:y="1945"/>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vertAlign w:val="superscript"/>
        </w:rPr>
        <w:t>,1Я</w:t>
      </w:r>
      <w:r>
        <w:rPr>
          <w:color w:val="000000"/>
          <w:spacing w:val="0"/>
          <w:w w:val="100"/>
          <w:position w:val="0"/>
          <w:sz w:val="17"/>
          <w:szCs w:val="17"/>
        </w:rPr>
        <w:t>!облгю</w:t>
      </w:r>
    </w:p>
    <w:p>
      <w:pPr>
        <w:pStyle w:val="Style69"/>
        <w:keepNext w:val="0"/>
        <w:keepLines w:val="0"/>
        <w:framePr w:w="744" w:h="413" w:wrap="none" w:hAnchor="page" w:x="10700" w:y="1398"/>
        <w:widowControl w:val="0"/>
        <w:shd w:val="clear" w:color="auto" w:fill="auto"/>
        <w:bidi w:val="0"/>
        <w:spacing w:before="0" w:after="0" w:line="240" w:lineRule="auto"/>
        <w:ind w:left="0" w:right="0" w:firstLine="0"/>
        <w:jc w:val="center"/>
        <w:rPr>
          <w:sz w:val="17"/>
          <w:szCs w:val="17"/>
        </w:rPr>
      </w:pPr>
      <w:r>
        <w:rPr>
          <w:rFonts w:ascii="Arial" w:eastAsia="Arial" w:hAnsi="Arial" w:cs="Arial"/>
          <w:color w:val="000000"/>
          <w:spacing w:val="0"/>
          <w:w w:val="100"/>
          <w:position w:val="0"/>
          <w:sz w:val="17"/>
          <w:szCs w:val="17"/>
        </w:rPr>
        <w:t>Ирк</w:t>
      </w:r>
      <w:r>
        <w:rPr>
          <w:rFonts w:ascii="Arial" w:eastAsia="Arial" w:hAnsi="Arial" w:cs="Arial"/>
          <w:color w:val="000000"/>
          <w:spacing w:val="0"/>
          <w:w w:val="100"/>
          <w:position w:val="0"/>
          <w:sz w:val="17"/>
          <w:szCs w:val="17"/>
          <w:u w:val="single"/>
        </w:rPr>
        <w:t xml:space="preserve">утская </w:t>
      </w:r>
      <w:r>
        <w:rPr>
          <w:rFonts w:ascii="Arial" w:eastAsia="Arial" w:hAnsi="Arial" w:cs="Arial"/>
          <w:color w:val="000000"/>
          <w:spacing w:val="0"/>
          <w:w w:val="100"/>
          <w:position w:val="0"/>
          <w:sz w:val="17"/>
          <w:szCs w:val="17"/>
        </w:rPr>
        <w:t>ьОбластД</w:t>
      </w:r>
    </w:p>
    <w:p>
      <w:pPr>
        <w:pStyle w:val="Style69"/>
        <w:keepNext w:val="0"/>
        <w:keepLines w:val="0"/>
        <w:framePr w:w="1320" w:h="389" w:wrap="none" w:hAnchor="page" w:x="2795" w:y="7378"/>
        <w:widowControl w:val="0"/>
        <w:shd w:val="clear" w:color="auto" w:fill="auto"/>
        <w:bidi w:val="0"/>
        <w:spacing w:before="0" w:after="0" w:line="240" w:lineRule="auto"/>
        <w:ind w:left="0" w:right="0" w:firstLine="0"/>
        <w:jc w:val="left"/>
        <w:rPr>
          <w:sz w:val="17"/>
          <w:szCs w:val="17"/>
        </w:rPr>
      </w:pPr>
      <w:r>
        <w:rPr>
          <w:rFonts w:ascii="Arial" w:eastAsia="Arial" w:hAnsi="Arial" w:cs="Arial"/>
          <w:color w:val="000000"/>
          <w:spacing w:val="0"/>
          <w:w w:val="100"/>
          <w:position w:val="0"/>
          <w:sz w:val="17"/>
          <w:szCs w:val="17"/>
          <w:u w:val="single"/>
        </w:rPr>
        <w:t>!ост6чнртКазахста1</w:t>
      </w:r>
    </w:p>
    <w:p>
      <w:pPr>
        <w:pStyle w:val="Style69"/>
        <w:keepNext w:val="0"/>
        <w:keepLines w:val="0"/>
        <w:framePr w:w="1320" w:h="389" w:wrap="none" w:hAnchor="page" w:x="2795" w:y="7378"/>
        <w:widowControl w:val="0"/>
        <w:shd w:val="clear" w:color="auto" w:fill="auto"/>
        <w:bidi w:val="0"/>
        <w:spacing w:before="0" w:after="0" w:line="216" w:lineRule="auto"/>
        <w:ind w:left="0" w:right="0" w:firstLine="0"/>
        <w:jc w:val="left"/>
        <w:rPr>
          <w:sz w:val="17"/>
          <w:szCs w:val="17"/>
        </w:rPr>
      </w:pPr>
      <w:r>
        <w:rPr>
          <w:rFonts w:ascii="Arial" w:eastAsia="Arial" w:hAnsi="Arial" w:cs="Arial"/>
          <w:color w:val="000000"/>
          <w:spacing w:val="0"/>
          <w:w w:val="100"/>
          <w:position w:val="0"/>
          <w:sz w:val="17"/>
          <w:szCs w:val="17"/>
        </w:rPr>
        <w:t>^ЧЗИооластЯМ</w:t>
      </w:r>
    </w:p>
    <w:p>
      <w:pPr>
        <w:pStyle w:val="Style69"/>
        <w:keepNext w:val="0"/>
        <w:keepLines w:val="0"/>
        <w:framePr w:w="936" w:h="398" w:wrap="none" w:hAnchor="page" w:x="10014" w:y="3918"/>
        <w:widowControl w:val="0"/>
        <w:shd w:val="clear" w:color="auto" w:fill="auto"/>
        <w:bidi w:val="0"/>
        <w:spacing w:before="0" w:after="0" w:line="240" w:lineRule="auto"/>
        <w:ind w:left="0" w:right="0" w:firstLine="0"/>
        <w:jc w:val="right"/>
        <w:rPr>
          <w:sz w:val="17"/>
          <w:szCs w:val="17"/>
        </w:rPr>
      </w:pPr>
      <w:r>
        <w:rPr>
          <w:rFonts w:ascii="Arial" w:eastAsia="Arial" w:hAnsi="Arial" w:cs="Arial"/>
          <w:color w:val="000000"/>
          <w:spacing w:val="0"/>
          <w:w w:val="100"/>
          <w:position w:val="0"/>
          <w:sz w:val="17"/>
          <w:szCs w:val="17"/>
          <w:u w:val="single"/>
        </w:rPr>
        <w:t>республика’</w:t>
      </w:r>
    </w:p>
    <w:p>
      <w:pPr>
        <w:pStyle w:val="Style69"/>
        <w:keepNext w:val="0"/>
        <w:keepLines w:val="0"/>
        <w:framePr w:w="936" w:h="398" w:wrap="none" w:hAnchor="page" w:x="10014" w:y="3918"/>
        <w:widowControl w:val="0"/>
        <w:shd w:val="clear" w:color="auto" w:fill="auto"/>
        <w:bidi w:val="0"/>
        <w:spacing w:before="0" w:after="0" w:line="216" w:lineRule="auto"/>
        <w:ind w:left="0" w:right="0" w:firstLine="0"/>
        <w:jc w:val="right"/>
        <w:rPr>
          <w:sz w:val="18"/>
          <w:szCs w:val="18"/>
        </w:rPr>
      </w:pPr>
      <w:r>
        <w:rPr>
          <w:rFonts w:ascii="Arial" w:eastAsia="Arial" w:hAnsi="Arial" w:cs="Arial"/>
          <w:b/>
          <w:bCs/>
          <w:color w:val="000000"/>
          <w:spacing w:val="0"/>
          <w:w w:val="100"/>
          <w:position w:val="0"/>
          <w:sz w:val="18"/>
          <w:szCs w:val="18"/>
        </w:rPr>
        <w:t>^ЖГываЯИ</w:t>
      </w:r>
    </w:p>
    <w:p>
      <w:pPr>
        <w:pStyle w:val="Style69"/>
        <w:keepNext w:val="0"/>
        <w:keepLines w:val="0"/>
        <w:framePr w:w="1872" w:h="854" w:wrap="none" w:hAnchor="page" w:x="5439" w:y="5041"/>
        <w:widowControl w:val="0"/>
        <w:shd w:val="clear" w:color="auto" w:fill="auto"/>
        <w:bidi w:val="0"/>
        <w:spacing w:before="0" w:after="0" w:line="240" w:lineRule="auto"/>
        <w:ind w:left="0" w:right="0" w:firstLine="0"/>
        <w:jc w:val="right"/>
        <w:rPr>
          <w:sz w:val="19"/>
          <w:szCs w:val="19"/>
        </w:rPr>
      </w:pPr>
      <w:r>
        <w:rPr>
          <w:rFonts w:ascii="Arial" w:eastAsia="Arial" w:hAnsi="Arial" w:cs="Arial"/>
          <w:b/>
          <w:bCs/>
          <w:i/>
          <w:iCs/>
          <w:color w:val="222222"/>
          <w:spacing w:val="0"/>
          <w:w w:val="100"/>
          <w:position w:val="0"/>
          <w:sz w:val="19"/>
          <w:szCs w:val="19"/>
          <w:u w:val="single"/>
        </w:rPr>
        <w:t>^»11[ступен1-‘^</w:t>
      </w:r>
      <w:r>
        <w:rPr>
          <w:rFonts w:ascii="Arial" w:eastAsia="Arial" w:hAnsi="Arial" w:cs="Arial"/>
          <w:b/>
          <w:bCs/>
          <w:i/>
          <w:iCs/>
          <w:color w:val="222222"/>
          <w:spacing w:val="0"/>
          <w:w w:val="100"/>
          <w:position w:val="0"/>
          <w:sz w:val="19"/>
          <w:szCs w:val="19"/>
        </w:rPr>
        <w:t>'\</w:t>
      </w:r>
    </w:p>
    <w:p>
      <w:pPr>
        <w:pStyle w:val="Style69"/>
        <w:keepNext w:val="0"/>
        <w:keepLines w:val="0"/>
        <w:framePr w:w="1872" w:h="854" w:wrap="none" w:hAnchor="page" w:x="5439" w:y="5041"/>
        <w:widowControl w:val="0"/>
        <w:shd w:val="clear" w:color="auto" w:fill="auto"/>
        <w:bidi w:val="0"/>
        <w:spacing w:before="0" w:after="0" w:line="240" w:lineRule="auto"/>
        <w:ind w:left="0" w:right="0" w:firstLine="0"/>
        <w:jc w:val="left"/>
        <w:rPr>
          <w:sz w:val="19"/>
          <w:szCs w:val="19"/>
        </w:rPr>
      </w:pPr>
      <w:r>
        <w:rPr>
          <w:rFonts w:ascii="Arial" w:eastAsia="Arial" w:hAnsi="Arial" w:cs="Arial"/>
          <w:b/>
          <w:bCs/>
          <w:i/>
          <w:iCs/>
          <w:color w:val="222222"/>
          <w:spacing w:val="0"/>
          <w:w w:val="100"/>
          <w:position w:val="0"/>
          <w:sz w:val="19"/>
          <w:szCs w:val="19"/>
          <w:u w:val="single"/>
        </w:rPr>
        <w:t>[иТствррки/^О^^</w:t>
      </w:r>
    </w:p>
    <w:p>
      <w:pPr>
        <w:pStyle w:val="Style69"/>
        <w:keepNext w:val="0"/>
        <w:keepLines w:val="0"/>
        <w:framePr w:w="1872" w:h="854" w:wrap="none" w:hAnchor="page" w:x="5439" w:y="5041"/>
        <w:widowControl w:val="0"/>
        <w:shd w:val="clear" w:color="auto" w:fill="auto"/>
        <w:bidi w:val="0"/>
        <w:spacing w:before="0" w:after="0" w:line="240" w:lineRule="auto"/>
        <w:ind w:left="0" w:right="0" w:firstLine="0"/>
        <w:jc w:val="left"/>
        <w:rPr>
          <w:sz w:val="17"/>
          <w:szCs w:val="17"/>
        </w:rPr>
      </w:pPr>
      <w:r>
        <w:rPr>
          <w:rFonts w:ascii="Arial" w:eastAsia="Arial" w:hAnsi="Arial" w:cs="Arial"/>
          <w:color w:val="222222"/>
          <w:spacing w:val="0"/>
          <w:w w:val="100"/>
          <w:position w:val="0"/>
          <w:sz w:val="17"/>
          <w:szCs w:val="17"/>
        </w:rPr>
        <w:t>|ИИМ</w:t>
      </w:r>
      <w:r>
        <w:rPr>
          <w:rFonts w:ascii="Arial" w:eastAsia="Arial" w:hAnsi="Arial" w:cs="Arial"/>
          <w:color w:val="222222"/>
          <w:spacing w:val="0"/>
          <w:w w:val="100"/>
          <w:position w:val="0"/>
          <w:sz w:val="17"/>
          <w:szCs w:val="17"/>
          <w:u w:val="single"/>
        </w:rPr>
        <w:t>|И|Р^^^лика]</w:t>
      </w:r>
    </w:p>
    <w:p>
      <w:pPr>
        <w:pStyle w:val="Style69"/>
        <w:keepNext w:val="0"/>
        <w:keepLines w:val="0"/>
        <w:framePr w:w="1872" w:h="854" w:wrap="none" w:hAnchor="page" w:x="5439" w:y="5041"/>
        <w:widowControl w:val="0"/>
        <w:shd w:val="clear" w:color="auto" w:fill="auto"/>
        <w:bidi w:val="0"/>
        <w:spacing w:before="0" w:after="0" w:line="216" w:lineRule="auto"/>
        <w:ind w:left="0" w:right="0" w:firstLine="0"/>
        <w:jc w:val="right"/>
        <w:rPr>
          <w:sz w:val="17"/>
          <w:szCs w:val="17"/>
        </w:rPr>
      </w:pPr>
      <w:r>
        <w:rPr>
          <w:color w:val="222222"/>
          <w:spacing w:val="0"/>
          <w:w w:val="100"/>
          <w:position w:val="0"/>
          <w:sz w:val="17"/>
          <w:szCs w:val="17"/>
        </w:rPr>
        <w:t>т а иВН</w:t>
      </w:r>
    </w:p>
    <w:p>
      <w:pPr>
        <w:pStyle w:val="Style69"/>
        <w:keepNext w:val="0"/>
        <w:keepLines w:val="0"/>
        <w:framePr w:w="2587" w:h="250" w:wrap="none" w:hAnchor="page" w:x="5233" w:y="3073"/>
        <w:widowControl w:val="0"/>
        <w:shd w:val="clear" w:color="auto" w:fill="auto"/>
        <w:bidi w:val="0"/>
        <w:spacing w:before="0" w:after="0" w:line="240" w:lineRule="auto"/>
        <w:ind w:left="0" w:right="0" w:firstLine="0"/>
        <w:jc w:val="left"/>
        <w:rPr>
          <w:sz w:val="15"/>
          <w:szCs w:val="15"/>
        </w:rPr>
      </w:pPr>
      <w:r>
        <w:rPr>
          <w:rFonts w:ascii="Arial" w:eastAsia="Arial" w:hAnsi="Arial" w:cs="Arial"/>
          <w:color w:val="000000"/>
          <w:spacing w:val="0"/>
          <w:w w:val="100"/>
          <w:position w:val="0"/>
          <w:sz w:val="15"/>
          <w:szCs w:val="15"/>
        </w:rPr>
        <w:t>НовокузнесжвМеждуреченск</w:t>
      </w:r>
    </w:p>
    <w:p>
      <w:pPr>
        <w:pStyle w:val="Style69"/>
        <w:keepNext w:val="0"/>
        <w:keepLines w:val="0"/>
        <w:framePr w:w="1416" w:h="480" w:wrap="none" w:hAnchor="page" w:x="4787" w:y="1302"/>
        <w:widowControl w:val="0"/>
        <w:shd w:val="clear" w:color="auto" w:fill="auto"/>
        <w:bidi w:val="0"/>
        <w:spacing w:before="0" w:after="0" w:line="314" w:lineRule="auto"/>
        <w:ind w:left="0" w:right="0" w:firstLine="0"/>
        <w:jc w:val="left"/>
        <w:rPr>
          <w:sz w:val="15"/>
          <w:szCs w:val="15"/>
        </w:rPr>
      </w:pPr>
      <w:r>
        <w:rPr>
          <w:rFonts w:ascii="Arial" w:eastAsia="Arial" w:hAnsi="Arial" w:cs="Arial"/>
          <w:color w:val="000000"/>
          <w:spacing w:val="0"/>
          <w:w w:val="100"/>
          <w:position w:val="0"/>
          <w:sz w:val="15"/>
          <w:szCs w:val="15"/>
        </w:rPr>
        <w:t>Юрга'А ■ ’"'т-.удКемерово,</w:t>
      </w:r>
    </w:p>
    <w:p>
      <w:pPr>
        <w:pStyle w:val="Style69"/>
        <w:keepNext w:val="0"/>
        <w:keepLines w:val="0"/>
        <w:framePr w:w="1949" w:h="331" w:wrap="none" w:hAnchor="page" w:y="4906"/>
        <w:widowControl w:val="0"/>
        <w:shd w:val="clear" w:color="auto" w:fill="auto"/>
        <w:bidi w:val="0"/>
        <w:spacing w:before="0" w:after="0" w:line="240" w:lineRule="auto"/>
        <w:ind w:left="0" w:right="0" w:firstLine="0"/>
        <w:jc w:val="left"/>
        <w:rPr>
          <w:sz w:val="19"/>
          <w:szCs w:val="19"/>
        </w:rPr>
      </w:pPr>
      <w:r>
        <w:rPr>
          <w:color w:val="222222"/>
          <w:spacing w:val="0"/>
          <w:w w:val="100"/>
          <w:position w:val="0"/>
          <w:sz w:val="19"/>
          <w:szCs w:val="19"/>
        </w:rPr>
        <w:t>ЯДЭкибастуз|Е^^у^</w:t>
      </w:r>
    </w:p>
    <w:p>
      <w:pPr>
        <w:pStyle w:val="Style69"/>
        <w:keepNext w:val="0"/>
        <w:keepLines w:val="0"/>
        <w:framePr w:w="2078" w:h="317" w:wrap="none" w:hAnchor="page" w:x="6207" w:y="2583"/>
        <w:widowControl w:val="0"/>
        <w:shd w:val="clear" w:color="auto" w:fill="auto"/>
        <w:bidi w:val="0"/>
        <w:spacing w:before="0" w:after="0" w:line="240" w:lineRule="auto"/>
        <w:ind w:left="0" w:right="0" w:firstLine="0"/>
        <w:jc w:val="center"/>
        <w:rPr>
          <w:sz w:val="15"/>
          <w:szCs w:val="15"/>
        </w:rPr>
      </w:pPr>
      <w:r>
        <w:rPr>
          <w:rFonts w:ascii="Arial" w:eastAsia="Arial" w:hAnsi="Arial" w:cs="Arial"/>
          <w:color w:val="000000"/>
          <w:spacing w:val="0"/>
          <w:w w:val="100"/>
          <w:position w:val="0"/>
          <w:sz w:val="15"/>
          <w:szCs w:val="15"/>
        </w:rPr>
        <w:t>1копьевск^</w:t>
      </w:r>
      <w:r>
        <w:rPr>
          <w:rFonts w:ascii="Arial" w:eastAsia="Arial" w:hAnsi="Arial" w:cs="Arial"/>
          <w:color w:val="222222"/>
          <w:spacing w:val="0"/>
          <w:w w:val="100"/>
          <w:position w:val="0"/>
          <w:sz w:val="15"/>
          <w:szCs w:val="15"/>
        </w:rPr>
        <w:t>^ЯиАбакана</w:t>
      </w:r>
    </w:p>
    <w:p>
      <w:pPr>
        <w:pStyle w:val="Style69"/>
        <w:keepNext w:val="0"/>
        <w:keepLines w:val="0"/>
        <w:framePr w:w="1099" w:h="418" w:wrap="none" w:hAnchor="page" w:x="8823" w:y="1978"/>
        <w:widowControl w:val="0"/>
        <w:shd w:val="clear" w:color="auto" w:fill="auto"/>
        <w:bidi w:val="0"/>
        <w:spacing w:before="0" w:after="0" w:line="240" w:lineRule="auto"/>
        <w:ind w:left="0" w:right="0" w:firstLine="0"/>
        <w:jc w:val="right"/>
        <w:rPr>
          <w:sz w:val="17"/>
          <w:szCs w:val="17"/>
        </w:rPr>
      </w:pPr>
      <w:r>
        <w:rPr>
          <w:rFonts w:ascii="Arial" w:eastAsia="Arial" w:hAnsi="Arial" w:cs="Arial"/>
          <w:color w:val="000000"/>
          <w:spacing w:val="0"/>
          <w:w w:val="100"/>
          <w:position w:val="0"/>
          <w:sz w:val="17"/>
          <w:szCs w:val="17"/>
          <w:u w:val="single"/>
        </w:rPr>
        <w:t>Красноярский!</w:t>
      </w:r>
    </w:p>
    <w:p>
      <w:pPr>
        <w:pStyle w:val="Style69"/>
        <w:keepNext w:val="0"/>
        <w:keepLines w:val="0"/>
        <w:framePr w:w="1099" w:h="418" w:wrap="none" w:hAnchor="page" w:x="8823" w:y="1978"/>
        <w:widowControl w:val="0"/>
        <w:shd w:val="clear" w:color="auto" w:fill="auto"/>
        <w:bidi w:val="0"/>
        <w:spacing w:before="0" w:after="0" w:line="240" w:lineRule="auto"/>
        <w:ind w:left="0" w:right="0" w:firstLine="0"/>
        <w:jc w:val="right"/>
        <w:rPr>
          <w:sz w:val="15"/>
          <w:szCs w:val="15"/>
        </w:rPr>
      </w:pPr>
      <w:r>
        <w:rPr>
          <w:rFonts w:ascii="Arial" w:eastAsia="Arial" w:hAnsi="Arial" w:cs="Arial"/>
          <w:color w:val="000000"/>
          <w:spacing w:val="0"/>
          <w:w w:val="100"/>
          <w:position w:val="0"/>
          <w:sz w:val="15"/>
          <w:szCs w:val="15"/>
        </w:rPr>
        <w:t>ВЙ^кр'ай^Ир!</w:t>
      </w:r>
    </w:p>
    <w:p>
      <w:pPr>
        <w:pStyle w:val="Style69"/>
        <w:keepNext w:val="0"/>
        <w:keepLines w:val="0"/>
        <w:framePr w:w="2131" w:h="571" w:wrap="none" w:hAnchor="page" w:x="3481" w:y="4038"/>
        <w:widowControl w:val="0"/>
        <w:shd w:val="clear" w:color="auto" w:fill="auto"/>
        <w:bidi w:val="0"/>
        <w:spacing w:before="0" w:after="0" w:line="240" w:lineRule="auto"/>
        <w:ind w:left="0" w:right="0" w:firstLine="0"/>
        <w:jc w:val="left"/>
      </w:pPr>
      <w:r>
        <w:rPr>
          <w:color w:val="000000"/>
          <w:spacing w:val="0"/>
          <w:w w:val="100"/>
          <w:position w:val="0"/>
          <w:u w:val="single"/>
        </w:rPr>
        <w:t>'Алтайский</w:t>
      </w:r>
    </w:p>
    <w:p>
      <w:pPr>
        <w:pStyle w:val="Style69"/>
        <w:keepNext w:val="0"/>
        <w:keepLines w:val="0"/>
        <w:framePr w:w="2131" w:h="571" w:wrap="none" w:hAnchor="page" w:x="3481" w:y="4038"/>
        <w:widowControl w:val="0"/>
        <w:shd w:val="clear" w:color="auto" w:fill="auto"/>
        <w:bidi w:val="0"/>
        <w:spacing w:before="0" w:after="0" w:line="240" w:lineRule="auto"/>
        <w:ind w:left="0" w:right="0" w:firstLine="900"/>
        <w:jc w:val="left"/>
        <w:rPr>
          <w:sz w:val="15"/>
          <w:szCs w:val="15"/>
        </w:rPr>
      </w:pPr>
      <w:r>
        <w:rPr>
          <w:rFonts w:ascii="Lucida Sans Unicode" w:eastAsia="Lucida Sans Unicode" w:hAnsi="Lucida Sans Unicode" w:cs="Lucida Sans Unicode"/>
          <w:color w:val="000000"/>
          <w:spacing w:val="0"/>
          <w:w w:val="100"/>
          <w:position w:val="0"/>
          <w:sz w:val="15"/>
          <w:szCs w:val="15"/>
        </w:rPr>
        <w:t>Горно-Алтайск</w:t>
      </w:r>
    </w:p>
    <w:p>
      <w:pPr>
        <w:pStyle w:val="Style69"/>
        <w:keepNext w:val="0"/>
        <w:keepLines w:val="0"/>
        <w:framePr w:w="211" w:h="11765" w:hRule="exact" w:wrap="none" w:hAnchor="page" w:x="11828" w:y="2367"/>
        <w:widowControl w:val="0"/>
        <w:shd w:val="clear" w:color="auto" w:fill="auto"/>
        <w:tabs>
          <w:tab w:pos="2146" w:val="left"/>
          <w:tab w:pos="4426" w:val="left"/>
          <w:tab w:pos="6614" w:val="left"/>
          <w:tab w:pos="8928" w:val="left"/>
          <w:tab w:pos="11150" w:val="left"/>
        </w:tabs>
        <w:bidi w:val="0"/>
        <w:spacing w:before="0" w:after="0" w:line="240" w:lineRule="auto"/>
        <w:ind w:left="0" w:right="0" w:firstLine="0"/>
        <w:jc w:val="left"/>
        <w:textDirection w:val="btLr"/>
        <w:rPr>
          <w:sz w:val="20"/>
          <w:szCs w:val="20"/>
        </w:rPr>
      </w:pPr>
      <w:r>
        <w:rPr>
          <w:rFonts w:ascii="Arial" w:eastAsia="Arial" w:hAnsi="Arial" w:cs="Arial"/>
          <w:color w:val="000000"/>
          <w:spacing w:val="0"/>
          <w:w w:val="100"/>
          <w:position w:val="0"/>
          <w:sz w:val="20"/>
          <w:szCs w:val="20"/>
        </w:rPr>
        <w:t>40°0'</w:t>
        <w:tab/>
        <w:t>42°30'</w:t>
        <w:tab/>
        <w:t>45°0'</w:t>
        <w:tab/>
        <w:t>47°30'</w:t>
        <w:tab/>
        <w:t>50°0’</w:t>
        <w:tab/>
        <w:t>52°30'</w:t>
      </w:r>
    </w:p>
    <w:p>
      <w:pPr>
        <w:pStyle w:val="Style280"/>
        <w:keepNext w:val="0"/>
        <w:keepLines w:val="0"/>
        <w:framePr w:w="11688" w:h="250" w:wrap="none" w:hAnchor="page" w:y="14353"/>
        <w:widowControl w:val="0"/>
        <w:shd w:val="clear" w:color="auto" w:fill="auto"/>
        <w:tabs>
          <w:tab w:pos="1310" w:val="left"/>
          <w:tab w:pos="2957" w:val="left"/>
          <w:tab w:pos="4502" w:val="left"/>
          <w:tab w:pos="6178" w:val="left"/>
          <w:tab w:pos="7752" w:val="left"/>
          <w:tab w:pos="9466" w:val="left"/>
          <w:tab w:pos="11093" w:val="left"/>
        </w:tabs>
        <w:bidi w:val="0"/>
        <w:spacing w:before="0" w:after="0" w:line="240" w:lineRule="auto"/>
        <w:ind w:left="0" w:right="0" w:firstLine="0"/>
        <w:jc w:val="left"/>
      </w:pPr>
      <w:r>
        <w:rPr>
          <w:color w:val="000000"/>
          <w:spacing w:val="0"/>
          <w:w w:val="100"/>
          <w:position w:val="0"/>
        </w:rPr>
        <w:t>°0’</w:t>
        <w:tab/>
        <w:t>77°30’</w:t>
        <w:tab/>
        <w:t>80°0'</w:t>
        <w:tab/>
        <w:t>82°30'</w:t>
        <w:tab/>
        <w:t>85°0'</w:t>
        <w:tab/>
        <w:t>87°30’</w:t>
        <w:tab/>
        <w:t>90°0'</w:t>
        <w:tab/>
        <w:t>92°30'</w:t>
      </w:r>
    </w:p>
    <w:p>
      <w:pPr>
        <w:widowControl w:val="0"/>
        <w:spacing w:line="360" w:lineRule="exact"/>
      </w:pPr>
      <w:r>
        <w:drawing>
          <wp:anchor distT="0" distB="0" distL="0" distR="0" simplePos="0" relativeHeight="62914746" behindDoc="1" locked="0" layoutInCell="1" allowOverlap="1">
            <wp:simplePos x="0" y="0"/>
            <wp:positionH relativeFrom="page">
              <wp:posOffset>0</wp:posOffset>
            </wp:positionH>
            <wp:positionV relativeFrom="margin">
              <wp:posOffset>713105</wp:posOffset>
            </wp:positionV>
            <wp:extent cx="7699375" cy="8418830"/>
            <wp:wrapNone/>
            <wp:docPr id="244" name="Shape 244"/>
            <a:graphic xmlns:a="http://schemas.openxmlformats.org/drawingml/2006/main">
              <a:graphicData uri="http://schemas.openxmlformats.org/drawingml/2006/picture">
                <pic:pic xmlns:pic="http://schemas.openxmlformats.org/drawingml/2006/picture">
                  <pic:nvPicPr>
                    <pic:cNvPr id="245" name="Picture box 245"/>
                    <pic:cNvPicPr/>
                  </pic:nvPicPr>
                  <pic:blipFill>
                    <a:blip r:embed="rId197"/>
                    <a:stretch/>
                  </pic:blipFill>
                  <pic:spPr>
                    <a:xfrm>
                      <a:ext cx="7699375" cy="841883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61" w:line="1" w:lineRule="exact"/>
      </w:pPr>
    </w:p>
    <w:p>
      <w:pPr>
        <w:widowControl w:val="0"/>
        <w:spacing w:line="1" w:lineRule="exact"/>
        <w:sectPr>
          <w:headerReference w:type="default" r:id="rId199"/>
          <w:footerReference w:type="default" r:id="rId200"/>
          <w:footnotePr>
            <w:pos w:val="pageBottom"/>
            <w:numFmt w:val="decimal"/>
            <w:numStart w:val="1"/>
            <w:numRestart w:val="continuous"/>
            <w15:footnoteColumns w:val="1"/>
          </w:footnotePr>
          <w:pgSz w:w="12240" w:h="15840"/>
          <w:pgMar w:top="661" w:right="115" w:bottom="378" w:left="0" w:header="233" w:footer="3" w:gutter="0"/>
          <w:cols w:space="720"/>
          <w:noEndnote/>
          <w:rtlGutter w:val="0"/>
          <w:docGrid w:linePitch="360"/>
        </w:sectPr>
      </w:pPr>
    </w:p>
    <w:p>
      <w:pPr>
        <w:pStyle w:val="Style54"/>
        <w:keepNext/>
        <w:keepLines/>
        <w:framePr w:w="4954" w:h="367" w:wrap="none" w:hAnchor="page" w:x="769" w:y="200"/>
        <w:widowControl w:val="0"/>
        <w:shd w:val="clear" w:color="auto" w:fill="auto"/>
        <w:bidi w:val="0"/>
        <w:spacing w:before="0" w:after="0" w:line="240" w:lineRule="auto"/>
        <w:ind w:left="0" w:right="0" w:firstLine="0"/>
        <w:jc w:val="left"/>
      </w:pPr>
      <w:bookmarkStart w:id="1231" w:name="bookmark1231"/>
      <w:bookmarkStart w:id="1232" w:name="bookmark1232"/>
      <w:bookmarkStart w:id="1233" w:name="bookmark1233"/>
      <w:r>
        <w:rPr>
          <w:color w:val="000000"/>
          <w:spacing w:val="0"/>
          <w:w w:val="100"/>
          <w:position w:val="0"/>
        </w:rPr>
        <w:t>Тематическая карта "Животный мир"</w:t>
      </w:r>
      <w:bookmarkEnd w:id="1231"/>
      <w:bookmarkEnd w:id="1232"/>
      <w:bookmarkEnd w:id="1233"/>
    </w:p>
    <w:p>
      <w:pPr>
        <w:pStyle w:val="Style54"/>
        <w:keepNext/>
        <w:keepLines/>
        <w:framePr w:w="3091" w:h="694" w:wrap="none" w:hAnchor="page" w:x="15040" w:y="1"/>
        <w:widowControl w:val="0"/>
        <w:shd w:val="clear" w:color="auto" w:fill="auto"/>
        <w:bidi w:val="0"/>
        <w:spacing w:before="0" w:after="0" w:line="240" w:lineRule="auto"/>
        <w:ind w:left="0" w:right="0" w:firstLine="0"/>
        <w:jc w:val="right"/>
      </w:pPr>
      <w:bookmarkStart w:id="1234" w:name="bookmark1234"/>
      <w:bookmarkStart w:id="1235" w:name="bookmark1235"/>
      <w:bookmarkStart w:id="1236" w:name="bookmark1236"/>
      <w:r>
        <w:rPr>
          <w:color w:val="000000"/>
          <w:spacing w:val="0"/>
          <w:w w:val="100"/>
          <w:position w:val="0"/>
        </w:rPr>
        <w:t>Российская Федерация II ступень и створки ГО</w:t>
      </w:r>
      <w:bookmarkEnd w:id="1234"/>
      <w:bookmarkEnd w:id="1235"/>
      <w:bookmarkEnd w:id="1236"/>
    </w:p>
    <w:p>
      <w:pPr>
        <w:pStyle w:val="Style69"/>
        <w:keepNext w:val="0"/>
        <w:keepLines w:val="0"/>
        <w:framePr w:w="211" w:h="4714" w:hRule="exact" w:wrap="none" w:hAnchor="page" w:x="673" w:y="3526"/>
        <w:widowControl w:val="0"/>
        <w:shd w:val="clear" w:color="auto" w:fill="auto"/>
        <w:tabs>
          <w:tab w:pos="4202" w:val="left"/>
        </w:tabs>
        <w:bidi w:val="0"/>
        <w:spacing w:before="0" w:after="0" w:line="240" w:lineRule="auto"/>
        <w:ind w:left="0" w:right="0" w:firstLine="0"/>
        <w:jc w:val="left"/>
        <w:textDirection w:val="btLr"/>
        <w:rPr>
          <w:sz w:val="20"/>
          <w:szCs w:val="20"/>
        </w:rPr>
      </w:pPr>
      <w:r>
        <w:rPr>
          <w:rFonts w:ascii="Arial" w:eastAsia="Arial" w:hAnsi="Arial" w:cs="Arial"/>
          <w:color w:val="222222"/>
          <w:spacing w:val="0"/>
          <w:w w:val="100"/>
          <w:position w:val="0"/>
          <w:sz w:val="20"/>
          <w:szCs w:val="20"/>
        </w:rPr>
        <w:t>51 °0’</w:t>
        <w:tab/>
        <w:t>52’0'</w:t>
      </w:r>
    </w:p>
    <w:p>
      <w:pPr>
        <w:pStyle w:val="Style69"/>
        <w:keepNext w:val="0"/>
        <w:keepLines w:val="0"/>
        <w:framePr w:w="516" w:h="250" w:wrap="none" w:hAnchor="page" w:x="2507" w:y="829"/>
        <w:widowControl w:val="0"/>
        <w:shd w:val="clear" w:color="auto" w:fill="auto"/>
        <w:bidi w:val="0"/>
        <w:spacing w:before="0" w:after="0" w:line="240" w:lineRule="auto"/>
        <w:ind w:left="0" w:right="0" w:firstLine="0"/>
        <w:jc w:val="left"/>
        <w:rPr>
          <w:sz w:val="20"/>
          <w:szCs w:val="20"/>
        </w:rPr>
      </w:pPr>
      <w:r>
        <w:rPr>
          <w:rFonts w:ascii="Arial" w:eastAsia="Arial" w:hAnsi="Arial" w:cs="Arial"/>
          <w:color w:val="222222"/>
          <w:spacing w:val="0"/>
          <w:w w:val="100"/>
          <w:position w:val="0"/>
          <w:sz w:val="20"/>
          <w:szCs w:val="20"/>
        </w:rPr>
        <w:t>86’0'</w:t>
      </w:r>
    </w:p>
    <w:p>
      <w:pPr>
        <w:pStyle w:val="Style69"/>
        <w:keepNext w:val="0"/>
        <w:keepLines w:val="0"/>
        <w:framePr w:w="516" w:h="250" w:wrap="none" w:hAnchor="page" w:x="5065" w:y="829"/>
        <w:widowControl w:val="0"/>
        <w:shd w:val="clear" w:color="auto" w:fill="auto"/>
        <w:bidi w:val="0"/>
        <w:spacing w:before="0" w:after="0" w:line="240" w:lineRule="auto"/>
        <w:ind w:left="0" w:right="0" w:firstLine="0"/>
        <w:jc w:val="left"/>
        <w:rPr>
          <w:sz w:val="20"/>
          <w:szCs w:val="20"/>
        </w:rPr>
      </w:pPr>
      <w:r>
        <w:rPr>
          <w:rFonts w:ascii="Arial" w:eastAsia="Arial" w:hAnsi="Arial" w:cs="Arial"/>
          <w:color w:val="222222"/>
          <w:spacing w:val="0"/>
          <w:w w:val="100"/>
          <w:position w:val="0"/>
          <w:sz w:val="20"/>
          <w:szCs w:val="20"/>
        </w:rPr>
        <w:t>87’0'</w:t>
      </w:r>
    </w:p>
    <w:p>
      <w:pPr>
        <w:pStyle w:val="Style69"/>
        <w:keepNext w:val="0"/>
        <w:keepLines w:val="0"/>
        <w:framePr w:w="511" w:h="250" w:wrap="none" w:hAnchor="page" w:x="7623" w:y="829"/>
        <w:widowControl w:val="0"/>
        <w:shd w:val="clear" w:color="auto" w:fill="auto"/>
        <w:bidi w:val="0"/>
        <w:spacing w:before="0" w:after="0" w:line="240" w:lineRule="auto"/>
        <w:ind w:left="0" w:right="0" w:firstLine="0"/>
        <w:jc w:val="left"/>
        <w:rPr>
          <w:sz w:val="20"/>
          <w:szCs w:val="20"/>
        </w:rPr>
      </w:pPr>
      <w:r>
        <w:rPr>
          <w:rFonts w:ascii="Arial" w:eastAsia="Arial" w:hAnsi="Arial" w:cs="Arial"/>
          <w:color w:val="222222"/>
          <w:spacing w:val="0"/>
          <w:w w:val="100"/>
          <w:position w:val="0"/>
          <w:sz w:val="20"/>
          <w:szCs w:val="20"/>
        </w:rPr>
        <w:t>88°0'</w:t>
      </w:r>
    </w:p>
    <w:p>
      <w:pPr>
        <w:pStyle w:val="Style69"/>
        <w:keepNext w:val="0"/>
        <w:keepLines w:val="0"/>
        <w:framePr w:w="516" w:h="250" w:wrap="none" w:hAnchor="page" w:x="10182" w:y="829"/>
        <w:widowControl w:val="0"/>
        <w:shd w:val="clear" w:color="auto" w:fill="auto"/>
        <w:bidi w:val="0"/>
        <w:spacing w:before="0" w:after="0" w:line="240" w:lineRule="auto"/>
        <w:ind w:left="0" w:right="0" w:firstLine="0"/>
        <w:jc w:val="left"/>
        <w:rPr>
          <w:sz w:val="20"/>
          <w:szCs w:val="20"/>
        </w:rPr>
      </w:pPr>
      <w:r>
        <w:rPr>
          <w:rFonts w:ascii="Arial" w:eastAsia="Arial" w:hAnsi="Arial" w:cs="Arial"/>
          <w:color w:val="222222"/>
          <w:spacing w:val="0"/>
          <w:w w:val="100"/>
          <w:position w:val="0"/>
          <w:sz w:val="20"/>
          <w:szCs w:val="20"/>
        </w:rPr>
        <w:t>89’0'</w:t>
      </w:r>
    </w:p>
    <w:p>
      <w:pPr>
        <w:pStyle w:val="Style69"/>
        <w:keepNext w:val="0"/>
        <w:keepLines w:val="0"/>
        <w:framePr w:w="511" w:h="250" w:wrap="none" w:hAnchor="page" w:x="12745" w:y="829"/>
        <w:widowControl w:val="0"/>
        <w:shd w:val="clear" w:color="auto" w:fill="auto"/>
        <w:bidi w:val="0"/>
        <w:spacing w:before="0" w:after="0" w:line="240" w:lineRule="auto"/>
        <w:ind w:left="0" w:right="0" w:firstLine="0"/>
        <w:jc w:val="left"/>
        <w:rPr>
          <w:sz w:val="20"/>
          <w:szCs w:val="20"/>
        </w:rPr>
      </w:pPr>
      <w:r>
        <w:rPr>
          <w:rFonts w:ascii="Arial" w:eastAsia="Arial" w:hAnsi="Arial" w:cs="Arial"/>
          <w:color w:val="222222"/>
          <w:spacing w:val="0"/>
          <w:w w:val="100"/>
          <w:position w:val="0"/>
          <w:sz w:val="20"/>
          <w:szCs w:val="20"/>
        </w:rPr>
        <w:t>90°0'</w:t>
      </w:r>
    </w:p>
    <w:p>
      <w:pPr>
        <w:pStyle w:val="Style69"/>
        <w:keepNext w:val="0"/>
        <w:keepLines w:val="0"/>
        <w:framePr w:w="521" w:h="250" w:wrap="none" w:hAnchor="page" w:x="15308" w:y="831"/>
        <w:widowControl w:val="0"/>
        <w:shd w:val="clear" w:color="auto" w:fill="auto"/>
        <w:bidi w:val="0"/>
        <w:spacing w:before="0" w:after="0" w:line="240" w:lineRule="auto"/>
        <w:ind w:left="0" w:right="0" w:firstLine="0"/>
        <w:jc w:val="left"/>
        <w:rPr>
          <w:sz w:val="20"/>
          <w:szCs w:val="20"/>
        </w:rPr>
      </w:pPr>
      <w:r>
        <w:rPr>
          <w:rFonts w:ascii="Arial" w:eastAsia="Arial" w:hAnsi="Arial" w:cs="Arial"/>
          <w:color w:val="222222"/>
          <w:spacing w:val="0"/>
          <w:w w:val="100"/>
          <w:position w:val="0"/>
          <w:sz w:val="20"/>
          <w:szCs w:val="20"/>
        </w:rPr>
        <w:t>91 ’О'</w:t>
      </w:r>
    </w:p>
    <w:p>
      <w:pPr>
        <w:pStyle w:val="Style69"/>
        <w:keepNext w:val="0"/>
        <w:keepLines w:val="0"/>
        <w:framePr w:w="516" w:h="250" w:wrap="none" w:hAnchor="page" w:x="5065" w:y="12171"/>
        <w:widowControl w:val="0"/>
        <w:shd w:val="clear" w:color="auto" w:fill="auto"/>
        <w:bidi w:val="0"/>
        <w:spacing w:before="0" w:after="0" w:line="240" w:lineRule="auto"/>
        <w:ind w:left="0" w:right="0" w:firstLine="0"/>
        <w:jc w:val="left"/>
        <w:rPr>
          <w:sz w:val="20"/>
          <w:szCs w:val="20"/>
        </w:rPr>
      </w:pPr>
      <w:r>
        <w:rPr>
          <w:rFonts w:ascii="Arial" w:eastAsia="Arial" w:hAnsi="Arial" w:cs="Arial"/>
          <w:color w:val="222222"/>
          <w:spacing w:val="0"/>
          <w:w w:val="100"/>
          <w:position w:val="0"/>
          <w:sz w:val="20"/>
          <w:szCs w:val="20"/>
        </w:rPr>
        <w:t>87°0'</w:t>
      </w:r>
    </w:p>
    <w:p>
      <w:pPr>
        <w:pStyle w:val="Style69"/>
        <w:keepNext w:val="0"/>
        <w:keepLines w:val="0"/>
        <w:framePr w:w="511" w:h="250" w:wrap="none" w:hAnchor="page" w:x="13191" w:y="12171"/>
        <w:widowControl w:val="0"/>
        <w:shd w:val="clear" w:color="auto" w:fill="auto"/>
        <w:bidi w:val="0"/>
        <w:spacing w:before="0" w:after="0" w:line="240" w:lineRule="auto"/>
        <w:ind w:left="0" w:right="0" w:firstLine="0"/>
        <w:jc w:val="left"/>
        <w:rPr>
          <w:sz w:val="20"/>
          <w:szCs w:val="20"/>
        </w:rPr>
      </w:pPr>
      <w:r>
        <w:rPr>
          <w:rFonts w:ascii="Arial" w:eastAsia="Arial" w:hAnsi="Arial" w:cs="Arial"/>
          <w:color w:val="222222"/>
          <w:spacing w:val="0"/>
          <w:w w:val="100"/>
          <w:position w:val="0"/>
          <w:sz w:val="20"/>
          <w:szCs w:val="20"/>
        </w:rPr>
        <w:t>90°0'</w:t>
      </w:r>
    </w:p>
    <w:p>
      <w:pPr>
        <w:pStyle w:val="Style24"/>
        <w:keepNext w:val="0"/>
        <w:keepLines w:val="0"/>
        <w:framePr w:w="4262" w:h="5194" w:wrap="none" w:hAnchor="page" w:x="18755" w:y="1419"/>
        <w:widowControl w:val="0"/>
        <w:shd w:val="clear" w:color="auto" w:fill="auto"/>
        <w:bidi w:val="0"/>
        <w:spacing w:before="0" w:after="360" w:line="240" w:lineRule="auto"/>
        <w:ind w:left="0" w:right="0" w:firstLine="200"/>
        <w:jc w:val="left"/>
        <w:rPr>
          <w:sz w:val="36"/>
          <w:szCs w:val="36"/>
        </w:rPr>
      </w:pPr>
      <w:r>
        <w:rPr>
          <w:b/>
          <w:bCs/>
          <w:color w:val="000000"/>
          <w:spacing w:val="0"/>
          <w:w w:val="100"/>
          <w:position w:val="0"/>
          <w:sz w:val="36"/>
          <w:szCs w:val="36"/>
        </w:rPr>
        <w:t>Условные обозначения</w:t>
      </w:r>
    </w:p>
    <w:p>
      <w:pPr>
        <w:pStyle w:val="Style35"/>
        <w:keepNext w:val="0"/>
        <w:keepLines w:val="0"/>
        <w:framePr w:w="4262" w:h="5194" w:wrap="none" w:hAnchor="page" w:x="18755" w:y="1419"/>
        <w:widowControl w:val="0"/>
        <w:shd w:val="clear" w:color="auto" w:fill="auto"/>
        <w:bidi w:val="0"/>
        <w:spacing w:before="0" w:after="400" w:line="295" w:lineRule="auto"/>
        <w:ind w:left="0" w:right="0" w:firstLine="0"/>
        <w:jc w:val="left"/>
        <w:rPr>
          <w:sz w:val="20"/>
          <w:szCs w:val="20"/>
        </w:rPr>
      </w:pPr>
      <w:r>
        <w:rPr>
          <w:rFonts w:ascii="Tahoma" w:eastAsia="Tahoma" w:hAnsi="Tahoma" w:cs="Tahoma"/>
          <w:color w:val="FD0000"/>
          <w:spacing w:val="0"/>
          <w:w w:val="100"/>
          <w:position w:val="0"/>
          <w:sz w:val="20"/>
          <w:szCs w:val="20"/>
        </w:rPr>
        <w:t xml:space="preserve">- — </w:t>
      </w:r>
      <w:r>
        <w:rPr>
          <w:rFonts w:ascii="Tahoma" w:eastAsia="Tahoma" w:hAnsi="Tahoma" w:cs="Tahoma"/>
          <w:color w:val="000000"/>
          <w:spacing w:val="0"/>
          <w:w w:val="100"/>
          <w:position w:val="0"/>
          <w:sz w:val="20"/>
          <w:szCs w:val="20"/>
        </w:rPr>
        <w:t>- Траектория движения РН</w:t>
      </w:r>
    </w:p>
    <w:p>
      <w:pPr>
        <w:pStyle w:val="Style35"/>
        <w:keepNext w:val="0"/>
        <w:keepLines w:val="0"/>
        <w:framePr w:w="4262" w:h="5194" w:wrap="none" w:hAnchor="page" w:x="18755" w:y="1419"/>
        <w:widowControl w:val="0"/>
        <w:shd w:val="clear" w:color="auto" w:fill="auto"/>
        <w:tabs>
          <w:tab w:leader="hyphen" w:pos="778" w:val="left"/>
        </w:tabs>
        <w:bidi w:val="0"/>
        <w:spacing w:before="0" w:after="240" w:line="295" w:lineRule="auto"/>
        <w:ind w:left="0" w:right="0" w:firstLine="0"/>
        <w:jc w:val="left"/>
        <w:rPr>
          <w:sz w:val="20"/>
          <w:szCs w:val="20"/>
        </w:rPr>
      </w:pPr>
      <w:r>
        <w:rPr>
          <w:rFonts w:ascii="Tahoma" w:eastAsia="Tahoma" w:hAnsi="Tahoma" w:cs="Tahoma"/>
          <w:color w:val="000000"/>
          <w:spacing w:val="0"/>
          <w:w w:val="100"/>
          <w:position w:val="0"/>
          <w:sz w:val="20"/>
          <w:szCs w:val="20"/>
        </w:rPr>
        <w:tab/>
        <w:t>Государственная граница</w:t>
      </w:r>
    </w:p>
    <w:p>
      <w:pPr>
        <w:pStyle w:val="Style35"/>
        <w:keepNext w:val="0"/>
        <w:keepLines w:val="0"/>
        <w:framePr w:w="4262" w:h="5194" w:wrap="none" w:hAnchor="page" w:x="18755" w:y="1419"/>
        <w:widowControl w:val="0"/>
        <w:shd w:val="clear" w:color="auto" w:fill="auto"/>
        <w:tabs>
          <w:tab w:leader="underscore" w:pos="514" w:val="left"/>
        </w:tabs>
        <w:bidi w:val="0"/>
        <w:spacing w:before="0" w:after="240" w:line="295" w:lineRule="auto"/>
        <w:ind w:left="0" w:right="0" w:firstLine="0"/>
        <w:jc w:val="left"/>
        <w:rPr>
          <w:sz w:val="20"/>
          <w:szCs w:val="20"/>
        </w:rPr>
      </w:pPr>
      <w:r>
        <w:rPr>
          <w:rFonts w:ascii="Tahoma" w:eastAsia="Tahoma" w:hAnsi="Tahoma" w:cs="Tahoma"/>
          <w:color w:val="000000"/>
          <w:spacing w:val="0"/>
          <w:w w:val="100"/>
          <w:position w:val="0"/>
          <w:sz w:val="20"/>
          <w:szCs w:val="20"/>
        </w:rPr>
        <w:t>Г | - Границы административного !</w:t>
        <w:tab/>
      </w:r>
      <w:r>
        <w:rPr>
          <w:rFonts w:ascii="Tahoma" w:eastAsia="Tahoma" w:hAnsi="Tahoma" w:cs="Tahoma"/>
          <w:color w:val="000000"/>
          <w:spacing w:val="0"/>
          <w:w w:val="100"/>
          <w:position w:val="0"/>
          <w:sz w:val="20"/>
          <w:szCs w:val="20"/>
        </w:rPr>
        <w:t xml:space="preserve">J </w:t>
      </w:r>
      <w:r>
        <w:rPr>
          <w:rFonts w:ascii="Tahoma" w:eastAsia="Tahoma" w:hAnsi="Tahoma" w:cs="Tahoma"/>
          <w:color w:val="000000"/>
          <w:spacing w:val="0"/>
          <w:w w:val="100"/>
          <w:position w:val="0"/>
          <w:sz w:val="20"/>
          <w:szCs w:val="20"/>
        </w:rPr>
        <w:t>деления Российской Федерации</w:t>
      </w:r>
    </w:p>
    <w:p>
      <w:pPr>
        <w:pStyle w:val="Style35"/>
        <w:keepNext w:val="0"/>
        <w:keepLines w:val="0"/>
        <w:framePr w:w="4262" w:h="5194" w:wrap="none" w:hAnchor="page" w:x="18755" w:y="1419"/>
        <w:widowControl w:val="0"/>
        <w:shd w:val="clear" w:color="auto" w:fill="auto"/>
        <w:tabs>
          <w:tab w:leader="hyphen" w:pos="586" w:val="left"/>
          <w:tab w:leader="hyphen" w:pos="768" w:val="left"/>
        </w:tabs>
        <w:bidi w:val="0"/>
        <w:spacing w:before="0" w:after="240" w:line="295" w:lineRule="auto"/>
        <w:ind w:left="0" w:right="0" w:firstLine="0"/>
        <w:jc w:val="left"/>
        <w:rPr>
          <w:sz w:val="20"/>
          <w:szCs w:val="20"/>
        </w:rPr>
      </w:pPr>
      <w:r>
        <w:rPr>
          <w:rFonts w:ascii="Tahoma" w:eastAsia="Tahoma" w:hAnsi="Tahoma" w:cs="Tahoma"/>
          <w:color w:val="50D6DB"/>
          <w:spacing w:val="0"/>
          <w:w w:val="100"/>
          <w:position w:val="0"/>
          <w:sz w:val="20"/>
          <w:szCs w:val="20"/>
        </w:rPr>
        <w:tab/>
      </w:r>
      <w:r>
        <w:rPr>
          <w:rFonts w:ascii="Tahoma" w:eastAsia="Tahoma" w:hAnsi="Tahoma" w:cs="Tahoma"/>
          <w:color w:val="000000"/>
          <w:spacing w:val="0"/>
          <w:w w:val="100"/>
          <w:position w:val="0"/>
          <w:sz w:val="20"/>
          <w:szCs w:val="20"/>
        </w:rPr>
        <w:tab/>
        <w:t xml:space="preserve"> Объекты гидрографии</w:t>
      </w:r>
    </w:p>
    <w:p>
      <w:pPr>
        <w:pStyle w:val="Style35"/>
        <w:keepNext w:val="0"/>
        <w:keepLines w:val="0"/>
        <w:framePr w:w="4262" w:h="5194" w:wrap="none" w:hAnchor="page" w:x="18755" w:y="1419"/>
        <w:widowControl w:val="0"/>
        <w:shd w:val="clear" w:color="auto" w:fill="auto"/>
        <w:bidi w:val="0"/>
        <w:spacing w:before="0" w:after="0" w:line="295" w:lineRule="auto"/>
        <w:ind w:left="0" w:right="0" w:firstLine="720"/>
        <w:jc w:val="left"/>
        <w:rPr>
          <w:sz w:val="20"/>
          <w:szCs w:val="20"/>
        </w:rPr>
      </w:pPr>
      <w:r>
        <w:rPr>
          <w:rFonts w:ascii="Tahoma" w:eastAsia="Tahoma" w:hAnsi="Tahoma" w:cs="Tahoma"/>
          <w:color w:val="000000"/>
          <w:spacing w:val="0"/>
          <w:w w:val="100"/>
          <w:position w:val="0"/>
          <w:sz w:val="20"/>
          <w:szCs w:val="20"/>
        </w:rPr>
        <w:t>- Район падения</w:t>
      </w:r>
    </w:p>
    <w:p>
      <w:pPr>
        <w:pStyle w:val="Style35"/>
        <w:keepNext w:val="0"/>
        <w:keepLines w:val="0"/>
        <w:framePr w:w="4262" w:h="5194" w:wrap="none" w:hAnchor="page" w:x="18755" w:y="1419"/>
        <w:widowControl w:val="0"/>
        <w:shd w:val="clear" w:color="auto" w:fill="auto"/>
        <w:bidi w:val="0"/>
        <w:spacing w:before="0" w:after="100" w:line="295" w:lineRule="auto"/>
        <w:ind w:left="0" w:right="0" w:firstLine="0"/>
        <w:jc w:val="left"/>
        <w:rPr>
          <w:sz w:val="20"/>
          <w:szCs w:val="20"/>
        </w:rPr>
      </w:pPr>
      <w:r>
        <w:rPr>
          <w:rFonts w:ascii="Tahoma" w:eastAsia="Tahoma" w:hAnsi="Tahoma" w:cs="Tahoma"/>
          <w:color w:val="000000"/>
          <w:spacing w:val="0"/>
          <w:w w:val="100"/>
          <w:position w:val="0"/>
          <w:sz w:val="20"/>
          <w:szCs w:val="20"/>
        </w:rPr>
        <w:t xml:space="preserve"> отделяемых частей РН</w:t>
      </w:r>
    </w:p>
    <w:p>
      <w:pPr>
        <w:pStyle w:val="Style35"/>
        <w:keepNext w:val="0"/>
        <w:keepLines w:val="0"/>
        <w:framePr w:w="4262" w:h="5194" w:wrap="none" w:hAnchor="page" w:x="18755" w:y="1419"/>
        <w:widowControl w:val="0"/>
        <w:shd w:val="clear" w:color="auto" w:fill="auto"/>
        <w:bidi w:val="0"/>
        <w:spacing w:before="0" w:after="60" w:line="240" w:lineRule="auto"/>
        <w:ind w:left="0" w:right="0" w:firstLine="0"/>
        <w:jc w:val="left"/>
        <w:rPr>
          <w:sz w:val="24"/>
          <w:szCs w:val="24"/>
        </w:rPr>
      </w:pPr>
      <w:r>
        <w:rPr>
          <w:rFonts w:ascii="Tahoma" w:eastAsia="Tahoma" w:hAnsi="Tahoma" w:cs="Tahoma"/>
          <w:b/>
          <w:bCs/>
          <w:color w:val="000000"/>
          <w:spacing w:val="0"/>
          <w:w w:val="100"/>
          <w:position w:val="0"/>
          <w:sz w:val="24"/>
          <w:szCs w:val="24"/>
        </w:rPr>
        <w:t>Населенные пункты</w:t>
      </w:r>
    </w:p>
    <w:p>
      <w:pPr>
        <w:pStyle w:val="Style35"/>
        <w:keepNext w:val="0"/>
        <w:keepLines w:val="0"/>
        <w:framePr w:w="4262" w:h="5194" w:wrap="none" w:hAnchor="page" w:x="18755" w:y="1419"/>
        <w:widowControl w:val="0"/>
        <w:shd w:val="clear" w:color="auto" w:fill="auto"/>
        <w:bidi w:val="0"/>
        <w:spacing w:before="0" w:after="0" w:line="295" w:lineRule="auto"/>
        <w:ind w:left="0" w:right="0" w:firstLine="200"/>
        <w:jc w:val="both"/>
        <w:rPr>
          <w:sz w:val="20"/>
          <w:szCs w:val="20"/>
        </w:rPr>
      </w:pPr>
      <w:r>
        <w:rPr>
          <w:rFonts w:ascii="Tahoma" w:eastAsia="Tahoma" w:hAnsi="Tahoma" w:cs="Tahoma"/>
          <w:color w:val="000000"/>
          <w:spacing w:val="0"/>
          <w:w w:val="100"/>
          <w:position w:val="0"/>
          <w:sz w:val="20"/>
          <w:szCs w:val="20"/>
        </w:rPr>
        <w:t>(•) больше 100 000</w:t>
      </w:r>
    </w:p>
    <w:p>
      <w:pPr>
        <w:pStyle w:val="Style35"/>
        <w:keepNext w:val="0"/>
        <w:keepLines w:val="0"/>
        <w:framePr w:w="4262" w:h="5194" w:wrap="none" w:hAnchor="page" w:x="18755" w:y="1419"/>
        <w:widowControl w:val="0"/>
        <w:shd w:val="clear" w:color="auto" w:fill="auto"/>
        <w:tabs>
          <w:tab w:pos="692" w:val="left"/>
        </w:tabs>
        <w:bidi w:val="0"/>
        <w:spacing w:before="0" w:after="240" w:line="295" w:lineRule="auto"/>
        <w:ind w:left="0" w:right="0" w:firstLine="200"/>
        <w:jc w:val="both"/>
        <w:rPr>
          <w:sz w:val="20"/>
          <w:szCs w:val="20"/>
        </w:rPr>
      </w:pPr>
      <w:r>
        <w:rPr>
          <w:rFonts w:ascii="Tahoma" w:eastAsia="Tahoma" w:hAnsi="Tahoma" w:cs="Tahoma"/>
          <w:color w:val="000000"/>
          <w:spacing w:val="0"/>
          <w:w w:val="100"/>
          <w:position w:val="0"/>
          <w:sz w:val="20"/>
          <w:szCs w:val="20"/>
        </w:rPr>
        <w:t>©</w:t>
        <w:tab/>
        <w:t>10 000 - 100 000</w:t>
      </w:r>
    </w:p>
    <w:p>
      <w:pPr>
        <w:pStyle w:val="Style35"/>
        <w:keepNext w:val="0"/>
        <w:keepLines w:val="0"/>
        <w:framePr w:w="1195" w:h="444" w:wrap="none" w:hAnchor="page" w:x="20065" w:y="12087"/>
        <w:widowControl w:val="0"/>
        <w:shd w:val="clear" w:color="auto" w:fill="auto"/>
        <w:bidi w:val="0"/>
        <w:spacing w:before="0" w:after="0" w:line="240" w:lineRule="auto"/>
        <w:ind w:left="0" w:right="0" w:firstLine="0"/>
        <w:jc w:val="left"/>
        <w:rPr>
          <w:sz w:val="34"/>
          <w:szCs w:val="34"/>
        </w:rPr>
      </w:pPr>
      <w:r>
        <w:rPr>
          <w:rFonts w:ascii="Arial" w:eastAsia="Arial" w:hAnsi="Arial" w:cs="Arial"/>
          <w:color w:val="000000"/>
          <w:spacing w:val="0"/>
          <w:w w:val="100"/>
          <w:position w:val="0"/>
          <w:sz w:val="34"/>
          <w:szCs w:val="34"/>
        </w:rPr>
        <w:t>Кабарга</w:t>
      </w:r>
    </w:p>
    <w:p>
      <w:pPr>
        <w:pStyle w:val="Style69"/>
        <w:keepNext w:val="0"/>
        <w:keepLines w:val="0"/>
        <w:framePr w:w="516" w:h="250" w:wrap="none" w:hAnchor="page" w:x="2359" w:y="12171"/>
        <w:widowControl w:val="0"/>
        <w:shd w:val="clear" w:color="auto" w:fill="auto"/>
        <w:bidi w:val="0"/>
        <w:spacing w:before="0" w:after="0" w:line="240" w:lineRule="auto"/>
        <w:ind w:left="0" w:right="0" w:firstLine="0"/>
        <w:jc w:val="left"/>
        <w:rPr>
          <w:sz w:val="20"/>
          <w:szCs w:val="20"/>
        </w:rPr>
      </w:pPr>
      <w:r>
        <w:rPr>
          <w:rFonts w:ascii="Arial" w:eastAsia="Arial" w:hAnsi="Arial" w:cs="Arial"/>
          <w:color w:val="222222"/>
          <w:spacing w:val="0"/>
          <w:w w:val="100"/>
          <w:position w:val="0"/>
          <w:sz w:val="20"/>
          <w:szCs w:val="20"/>
        </w:rPr>
        <w:t>86°0'</w:t>
      </w:r>
    </w:p>
    <w:p>
      <w:pPr>
        <w:pStyle w:val="Style69"/>
        <w:keepNext w:val="0"/>
        <w:keepLines w:val="0"/>
        <w:framePr w:w="511" w:h="250" w:wrap="none" w:hAnchor="page" w:x="7773" w:y="12171"/>
        <w:widowControl w:val="0"/>
        <w:shd w:val="clear" w:color="auto" w:fill="auto"/>
        <w:bidi w:val="0"/>
        <w:spacing w:before="0" w:after="0" w:line="240" w:lineRule="auto"/>
        <w:ind w:left="0" w:right="0" w:firstLine="0"/>
        <w:jc w:val="left"/>
        <w:rPr>
          <w:sz w:val="20"/>
          <w:szCs w:val="20"/>
        </w:rPr>
      </w:pPr>
      <w:r>
        <w:rPr>
          <w:rFonts w:ascii="Arial" w:eastAsia="Arial" w:hAnsi="Arial" w:cs="Arial"/>
          <w:color w:val="222222"/>
          <w:spacing w:val="0"/>
          <w:w w:val="100"/>
          <w:position w:val="0"/>
          <w:sz w:val="20"/>
          <w:szCs w:val="20"/>
        </w:rPr>
        <w:t>88°0'</w:t>
      </w:r>
    </w:p>
    <w:p>
      <w:pPr>
        <w:pStyle w:val="Style69"/>
        <w:keepNext w:val="0"/>
        <w:keepLines w:val="0"/>
        <w:framePr w:w="516" w:h="250" w:wrap="none" w:hAnchor="page" w:x="10480" w:y="12171"/>
        <w:widowControl w:val="0"/>
        <w:shd w:val="clear" w:color="auto" w:fill="auto"/>
        <w:bidi w:val="0"/>
        <w:spacing w:before="0" w:after="0" w:line="240" w:lineRule="auto"/>
        <w:ind w:left="0" w:right="0" w:firstLine="0"/>
        <w:jc w:val="left"/>
        <w:rPr>
          <w:sz w:val="20"/>
          <w:szCs w:val="20"/>
        </w:rPr>
      </w:pPr>
      <w:r>
        <w:rPr>
          <w:rFonts w:ascii="Arial" w:eastAsia="Arial" w:hAnsi="Arial" w:cs="Arial"/>
          <w:color w:val="222222"/>
          <w:spacing w:val="0"/>
          <w:w w:val="100"/>
          <w:position w:val="0"/>
          <w:sz w:val="20"/>
          <w:szCs w:val="20"/>
        </w:rPr>
        <w:t>89’0'</w:t>
      </w:r>
    </w:p>
    <w:p>
      <w:pPr>
        <w:pStyle w:val="Style69"/>
        <w:keepNext w:val="0"/>
        <w:keepLines w:val="0"/>
        <w:framePr w:w="516" w:h="250" w:wrap="none" w:hAnchor="page" w:x="15904" w:y="12171"/>
        <w:widowControl w:val="0"/>
        <w:shd w:val="clear" w:color="auto" w:fill="auto"/>
        <w:bidi w:val="0"/>
        <w:spacing w:before="0" w:after="0" w:line="240" w:lineRule="auto"/>
        <w:ind w:left="0" w:right="0" w:firstLine="0"/>
        <w:jc w:val="left"/>
        <w:rPr>
          <w:sz w:val="20"/>
          <w:szCs w:val="20"/>
        </w:rPr>
      </w:pPr>
      <w:r>
        <w:rPr>
          <w:rFonts w:ascii="Arial" w:eastAsia="Arial" w:hAnsi="Arial" w:cs="Arial"/>
          <w:color w:val="222222"/>
          <w:spacing w:val="0"/>
          <w:w w:val="100"/>
          <w:position w:val="0"/>
          <w:sz w:val="20"/>
          <w:szCs w:val="20"/>
        </w:rPr>
        <w:t>91 °0'</w:t>
      </w:r>
    </w:p>
    <w:p>
      <w:pPr>
        <w:pStyle w:val="Style35"/>
        <w:keepNext w:val="0"/>
        <w:keepLines w:val="0"/>
        <w:framePr w:w="948" w:h="449" w:wrap="none" w:hAnchor="page" w:x="2022" w:y="15486"/>
        <w:widowControl w:val="0"/>
        <w:shd w:val="clear" w:color="auto" w:fill="auto"/>
        <w:bidi w:val="0"/>
        <w:spacing w:before="0" w:after="0" w:line="240" w:lineRule="auto"/>
        <w:ind w:left="0" w:right="0" w:firstLine="0"/>
        <w:jc w:val="left"/>
        <w:rPr>
          <w:sz w:val="34"/>
          <w:szCs w:val="34"/>
        </w:rPr>
      </w:pPr>
      <w:r>
        <w:rPr>
          <w:rFonts w:ascii="Arial" w:eastAsia="Arial" w:hAnsi="Arial" w:cs="Arial"/>
          <w:color w:val="000000"/>
          <w:spacing w:val="0"/>
          <w:w w:val="100"/>
          <w:position w:val="0"/>
          <w:sz w:val="34"/>
          <w:szCs w:val="34"/>
        </w:rPr>
        <w:t>Марал</w:t>
      </w:r>
    </w:p>
    <w:p>
      <w:pPr>
        <w:pStyle w:val="Style35"/>
        <w:keepNext w:val="0"/>
        <w:keepLines w:val="0"/>
        <w:framePr w:w="953" w:h="449" w:wrap="none" w:hAnchor="page" w:x="6597" w:y="15486"/>
        <w:widowControl w:val="0"/>
        <w:shd w:val="clear" w:color="auto" w:fill="auto"/>
        <w:bidi w:val="0"/>
        <w:spacing w:before="0" w:after="0" w:line="240" w:lineRule="auto"/>
        <w:ind w:left="0" w:right="0" w:firstLine="0"/>
        <w:jc w:val="left"/>
        <w:rPr>
          <w:sz w:val="34"/>
          <w:szCs w:val="34"/>
        </w:rPr>
      </w:pPr>
      <w:r>
        <w:rPr>
          <w:rFonts w:ascii="Arial" w:eastAsia="Arial" w:hAnsi="Arial" w:cs="Arial"/>
          <w:color w:val="000000"/>
          <w:spacing w:val="0"/>
          <w:w w:val="100"/>
          <w:position w:val="0"/>
          <w:sz w:val="34"/>
          <w:szCs w:val="34"/>
        </w:rPr>
        <w:t>Манул</w:t>
      </w:r>
    </w:p>
    <w:p>
      <w:pPr>
        <w:pStyle w:val="Style35"/>
        <w:keepNext w:val="0"/>
        <w:keepLines w:val="0"/>
        <w:framePr w:w="1068" w:h="449" w:wrap="none" w:hAnchor="page" w:x="11061" w:y="15486"/>
        <w:widowControl w:val="0"/>
        <w:shd w:val="clear" w:color="auto" w:fill="auto"/>
        <w:bidi w:val="0"/>
        <w:spacing w:before="0" w:after="0" w:line="240" w:lineRule="auto"/>
        <w:ind w:left="0" w:right="0" w:firstLine="0"/>
        <w:jc w:val="left"/>
        <w:rPr>
          <w:sz w:val="34"/>
          <w:szCs w:val="34"/>
        </w:rPr>
      </w:pPr>
      <w:r>
        <w:rPr>
          <w:rFonts w:ascii="Arial" w:eastAsia="Arial" w:hAnsi="Arial" w:cs="Arial"/>
          <w:color w:val="000000"/>
          <w:spacing w:val="0"/>
          <w:w w:val="100"/>
          <w:position w:val="0"/>
          <w:sz w:val="34"/>
          <w:szCs w:val="34"/>
        </w:rPr>
        <w:t>Аргали</w:t>
      </w:r>
    </w:p>
    <w:p>
      <w:pPr>
        <w:pStyle w:val="Style35"/>
        <w:keepNext w:val="0"/>
        <w:keepLines w:val="0"/>
        <w:framePr w:w="1802" w:h="451" w:wrap="none" w:hAnchor="page" w:x="15117" w:y="15483"/>
        <w:widowControl w:val="0"/>
        <w:shd w:val="clear" w:color="auto" w:fill="auto"/>
        <w:bidi w:val="0"/>
        <w:spacing w:before="0" w:after="0" w:line="240" w:lineRule="auto"/>
        <w:ind w:left="0" w:right="0" w:firstLine="0"/>
        <w:jc w:val="left"/>
        <w:rPr>
          <w:sz w:val="34"/>
          <w:szCs w:val="34"/>
        </w:rPr>
      </w:pPr>
      <w:r>
        <w:rPr>
          <w:rFonts w:ascii="Arial" w:eastAsia="Arial" w:hAnsi="Arial" w:cs="Arial"/>
          <w:color w:val="000000"/>
          <w:spacing w:val="0"/>
          <w:w w:val="100"/>
          <w:position w:val="0"/>
          <w:sz w:val="34"/>
          <w:szCs w:val="34"/>
        </w:rPr>
        <w:t>Ёж ушастый</w:t>
      </w:r>
    </w:p>
    <w:p>
      <w:pPr>
        <w:pStyle w:val="Style35"/>
        <w:keepNext w:val="0"/>
        <w:keepLines w:val="0"/>
        <w:framePr w:w="2261" w:h="449" w:wrap="none" w:hAnchor="page" w:x="19533" w:y="15486"/>
        <w:widowControl w:val="0"/>
        <w:shd w:val="clear" w:color="auto" w:fill="auto"/>
        <w:bidi w:val="0"/>
        <w:spacing w:before="0" w:after="0" w:line="240" w:lineRule="auto"/>
        <w:ind w:left="0" w:right="0" w:firstLine="0"/>
        <w:jc w:val="left"/>
        <w:rPr>
          <w:sz w:val="34"/>
          <w:szCs w:val="34"/>
        </w:rPr>
      </w:pPr>
      <w:r>
        <w:rPr>
          <w:rFonts w:ascii="Arial" w:eastAsia="Arial" w:hAnsi="Arial" w:cs="Arial"/>
          <w:color w:val="000000"/>
          <w:spacing w:val="0"/>
          <w:w w:val="100"/>
          <w:position w:val="0"/>
          <w:sz w:val="34"/>
          <w:szCs w:val="34"/>
        </w:rPr>
        <w:t>Бурый медведь</w:t>
      </w:r>
    </w:p>
    <w:p>
      <w:pPr>
        <w:widowControl w:val="0"/>
        <w:spacing w:line="360" w:lineRule="exact"/>
      </w:pPr>
      <w:r>
        <w:drawing>
          <wp:anchor distT="133985" distB="152400" distL="0" distR="0" simplePos="0" relativeHeight="62914747" behindDoc="1" locked="0" layoutInCell="1" allowOverlap="1">
            <wp:simplePos x="0" y="0"/>
            <wp:positionH relativeFrom="page">
              <wp:posOffset>426720</wp:posOffset>
            </wp:positionH>
            <wp:positionV relativeFrom="margin">
              <wp:posOffset>659765</wp:posOffset>
            </wp:positionV>
            <wp:extent cx="11265535" cy="7077710"/>
            <wp:wrapNone/>
            <wp:docPr id="246" name="Shape 246"/>
            <a:graphic xmlns:a="http://schemas.openxmlformats.org/drawingml/2006/main">
              <a:graphicData uri="http://schemas.openxmlformats.org/drawingml/2006/picture">
                <pic:pic xmlns:pic="http://schemas.openxmlformats.org/drawingml/2006/picture">
                  <pic:nvPicPr>
                    <pic:cNvPr id="247" name="Picture box 247"/>
                    <pic:cNvPicPr/>
                  </pic:nvPicPr>
                  <pic:blipFill>
                    <a:blip r:embed="rId201"/>
                    <a:stretch/>
                  </pic:blipFill>
                  <pic:spPr>
                    <a:xfrm>
                      <a:ext cx="11265535" cy="7077710"/>
                    </a:xfrm>
                    <a:prstGeom prst="rect"/>
                  </pic:spPr>
                </pic:pic>
              </a:graphicData>
            </a:graphic>
          </wp:anchor>
        </w:drawing>
      </w:r>
      <w:r>
        <w:drawing>
          <wp:anchor distT="0" distB="0" distL="0" distR="0" simplePos="0" relativeHeight="62914748" behindDoc="1" locked="0" layoutInCell="1" allowOverlap="1">
            <wp:simplePos x="0" y="0"/>
            <wp:positionH relativeFrom="page">
              <wp:posOffset>12030710</wp:posOffset>
            </wp:positionH>
            <wp:positionV relativeFrom="margin">
              <wp:posOffset>5978525</wp:posOffset>
            </wp:positionV>
            <wp:extent cx="2170430" cy="1597025"/>
            <wp:wrapNone/>
            <wp:docPr id="248" name="Shape 248"/>
            <a:graphic xmlns:a="http://schemas.openxmlformats.org/drawingml/2006/main">
              <a:graphicData uri="http://schemas.openxmlformats.org/drawingml/2006/picture">
                <pic:pic xmlns:pic="http://schemas.openxmlformats.org/drawingml/2006/picture">
                  <pic:nvPicPr>
                    <pic:cNvPr id="249" name="Picture box 249"/>
                    <pic:cNvPicPr/>
                  </pic:nvPicPr>
                  <pic:blipFill>
                    <a:blip r:embed="rId203"/>
                    <a:stretch/>
                  </pic:blipFill>
                  <pic:spPr>
                    <a:xfrm>
                      <a:ext cx="2170430" cy="1597025"/>
                    </a:xfrm>
                    <a:prstGeom prst="rect"/>
                  </pic:spPr>
                </pic:pic>
              </a:graphicData>
            </a:graphic>
          </wp:anchor>
        </w:drawing>
      </w:r>
      <w:r>
        <w:drawing>
          <wp:anchor distT="411480" distB="0" distL="0" distR="0" simplePos="0" relativeHeight="62914749" behindDoc="1" locked="0" layoutInCell="1" allowOverlap="1">
            <wp:simplePos x="0" y="0"/>
            <wp:positionH relativeFrom="page">
              <wp:posOffset>500380</wp:posOffset>
            </wp:positionH>
            <wp:positionV relativeFrom="margin">
              <wp:posOffset>8139430</wp:posOffset>
            </wp:positionV>
            <wp:extent cx="2164080" cy="1621790"/>
            <wp:wrapNone/>
            <wp:docPr id="250" name="Shape 250"/>
            <a:graphic xmlns:a="http://schemas.openxmlformats.org/drawingml/2006/main">
              <a:graphicData uri="http://schemas.openxmlformats.org/drawingml/2006/picture">
                <pic:pic xmlns:pic="http://schemas.openxmlformats.org/drawingml/2006/picture">
                  <pic:nvPicPr>
                    <pic:cNvPr id="251" name="Picture box 251"/>
                    <pic:cNvPicPr/>
                  </pic:nvPicPr>
                  <pic:blipFill>
                    <a:blip r:embed="rId205"/>
                    <a:stretch/>
                  </pic:blipFill>
                  <pic:spPr>
                    <a:xfrm>
                      <a:ext cx="2164080" cy="1621790"/>
                    </a:xfrm>
                    <a:prstGeom prst="rect"/>
                  </pic:spPr>
                </pic:pic>
              </a:graphicData>
            </a:graphic>
          </wp:anchor>
        </w:drawing>
      </w:r>
      <w:r>
        <w:drawing>
          <wp:anchor distT="408305" distB="0" distL="0" distR="0" simplePos="0" relativeHeight="62914750" behindDoc="1" locked="0" layoutInCell="1" allowOverlap="1">
            <wp:simplePos x="0" y="0"/>
            <wp:positionH relativeFrom="page">
              <wp:posOffset>3404870</wp:posOffset>
            </wp:positionH>
            <wp:positionV relativeFrom="margin">
              <wp:posOffset>8136255</wp:posOffset>
            </wp:positionV>
            <wp:extent cx="2170430" cy="1627505"/>
            <wp:wrapNone/>
            <wp:docPr id="252" name="Shape 252"/>
            <a:graphic xmlns:a="http://schemas.openxmlformats.org/drawingml/2006/main">
              <a:graphicData uri="http://schemas.openxmlformats.org/drawingml/2006/picture">
                <pic:pic xmlns:pic="http://schemas.openxmlformats.org/drawingml/2006/picture">
                  <pic:nvPicPr>
                    <pic:cNvPr id="253" name="Picture box 253"/>
                    <pic:cNvPicPr/>
                  </pic:nvPicPr>
                  <pic:blipFill>
                    <a:blip r:embed="rId207"/>
                    <a:stretch/>
                  </pic:blipFill>
                  <pic:spPr>
                    <a:xfrm>
                      <a:ext cx="2170430" cy="1627505"/>
                    </a:xfrm>
                    <a:prstGeom prst="rect"/>
                  </pic:spPr>
                </pic:pic>
              </a:graphicData>
            </a:graphic>
          </wp:anchor>
        </w:drawing>
      </w:r>
      <w:r>
        <w:drawing>
          <wp:anchor distT="408305" distB="0" distL="0" distR="0" simplePos="0" relativeHeight="62914751" behindDoc="1" locked="0" layoutInCell="1" allowOverlap="1">
            <wp:simplePos x="0" y="0"/>
            <wp:positionH relativeFrom="page">
              <wp:posOffset>6282055</wp:posOffset>
            </wp:positionH>
            <wp:positionV relativeFrom="margin">
              <wp:posOffset>8136255</wp:posOffset>
            </wp:positionV>
            <wp:extent cx="2170430" cy="1627505"/>
            <wp:wrapNone/>
            <wp:docPr id="254" name="Shape 254"/>
            <a:graphic xmlns:a="http://schemas.openxmlformats.org/drawingml/2006/main">
              <a:graphicData uri="http://schemas.openxmlformats.org/drawingml/2006/picture">
                <pic:pic xmlns:pic="http://schemas.openxmlformats.org/drawingml/2006/picture">
                  <pic:nvPicPr>
                    <pic:cNvPr id="255" name="Picture box 255"/>
                    <pic:cNvPicPr/>
                  </pic:nvPicPr>
                  <pic:blipFill>
                    <a:blip r:embed="rId209"/>
                    <a:stretch/>
                  </pic:blipFill>
                  <pic:spPr>
                    <a:xfrm>
                      <a:ext cx="2170430" cy="1627505"/>
                    </a:xfrm>
                    <a:prstGeom prst="rect"/>
                  </pic:spPr>
                </pic:pic>
              </a:graphicData>
            </a:graphic>
          </wp:anchor>
        </w:drawing>
      </w:r>
      <w:r>
        <w:drawing>
          <wp:anchor distT="411480" distB="0" distL="0" distR="0" simplePos="0" relativeHeight="62914752" behindDoc="1" locked="0" layoutInCell="1" allowOverlap="1">
            <wp:simplePos x="0" y="0"/>
            <wp:positionH relativeFrom="page">
              <wp:posOffset>9086215</wp:posOffset>
            </wp:positionH>
            <wp:positionV relativeFrom="margin">
              <wp:posOffset>8139430</wp:posOffset>
            </wp:positionV>
            <wp:extent cx="2164080" cy="1627505"/>
            <wp:wrapNone/>
            <wp:docPr id="256" name="Shape 256"/>
            <a:graphic xmlns:a="http://schemas.openxmlformats.org/drawingml/2006/main">
              <a:graphicData uri="http://schemas.openxmlformats.org/drawingml/2006/picture">
                <pic:pic xmlns:pic="http://schemas.openxmlformats.org/drawingml/2006/picture">
                  <pic:nvPicPr>
                    <pic:cNvPr id="257" name="Picture box 257"/>
                    <pic:cNvPicPr/>
                  </pic:nvPicPr>
                  <pic:blipFill>
                    <a:blip r:embed="rId211"/>
                    <a:stretch/>
                  </pic:blipFill>
                  <pic:spPr>
                    <a:xfrm>
                      <a:ext cx="2164080" cy="1627505"/>
                    </a:xfrm>
                    <a:prstGeom prst="rect"/>
                  </pic:spPr>
                </pic:pic>
              </a:graphicData>
            </a:graphic>
          </wp:anchor>
        </w:drawing>
      </w:r>
      <w:r>
        <w:drawing>
          <wp:anchor distT="0" distB="0" distL="0" distR="0" simplePos="0" relativeHeight="62914753" behindDoc="1" locked="0" layoutInCell="1" allowOverlap="1">
            <wp:simplePos x="0" y="0"/>
            <wp:positionH relativeFrom="page">
              <wp:posOffset>12030710</wp:posOffset>
            </wp:positionH>
            <wp:positionV relativeFrom="margin">
              <wp:posOffset>8136890</wp:posOffset>
            </wp:positionV>
            <wp:extent cx="2170430" cy="1627505"/>
            <wp:wrapNone/>
            <wp:docPr id="258" name="Shape 258"/>
            <a:graphic xmlns:a="http://schemas.openxmlformats.org/drawingml/2006/main">
              <a:graphicData uri="http://schemas.openxmlformats.org/drawingml/2006/picture">
                <pic:pic xmlns:pic="http://schemas.openxmlformats.org/drawingml/2006/picture">
                  <pic:nvPicPr>
                    <pic:cNvPr id="259" name="Picture box 259"/>
                    <pic:cNvPicPr/>
                  </pic:nvPicPr>
                  <pic:blipFill>
                    <a:blip r:embed="rId213"/>
                    <a:stretch/>
                  </pic:blipFill>
                  <pic:spPr>
                    <a:xfrm>
                      <a:ext cx="2170430" cy="162750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53" w:line="1" w:lineRule="exact"/>
      </w:pPr>
    </w:p>
    <w:p>
      <w:pPr>
        <w:widowControl w:val="0"/>
        <w:spacing w:line="1" w:lineRule="exact"/>
        <w:sectPr>
          <w:footnotePr>
            <w:pos w:val="pageBottom"/>
            <w:numFmt w:val="decimal"/>
            <w:numStart w:val="1"/>
            <w:numRestart w:val="continuous"/>
            <w15:footnoteColumns w:val="1"/>
          </w:footnotePr>
          <w:pgSz w:w="23800" w:h="16840" w:orient="landscape"/>
          <w:pgMar w:top="688" w:right="783" w:bottom="18" w:left="672" w:header="260" w:footer="3" w:gutter="0"/>
          <w:cols w:space="720"/>
          <w:noEndnote/>
          <w:rtlGutter w:val="0"/>
          <w:docGrid w:linePitch="360"/>
        </w:sectPr>
      </w:pPr>
    </w:p>
    <w:p>
      <w:pPr>
        <w:pStyle w:val="Style54"/>
        <w:keepNext/>
        <w:keepLines/>
        <w:framePr w:w="1356" w:h="341" w:wrap="none" w:hAnchor="page" w:x="15895" w:y="1"/>
        <w:widowControl w:val="0"/>
        <w:shd w:val="clear" w:color="auto" w:fill="auto"/>
        <w:bidi w:val="0"/>
        <w:spacing w:before="0" w:after="0" w:line="240" w:lineRule="auto"/>
        <w:ind w:left="0" w:right="0" w:firstLine="0"/>
        <w:jc w:val="right"/>
      </w:pPr>
      <w:bookmarkStart w:id="1237" w:name="bookmark1237"/>
      <w:bookmarkStart w:id="1238" w:name="bookmark1238"/>
      <w:bookmarkStart w:id="1239" w:name="bookmark1239"/>
      <w:r>
        <w:rPr>
          <w:color w:val="000000"/>
          <w:spacing w:val="0"/>
          <w:w w:val="100"/>
          <w:position w:val="0"/>
        </w:rPr>
        <w:t>Казахстан</w:t>
      </w:r>
      <w:bookmarkEnd w:id="1237"/>
      <w:bookmarkEnd w:id="1238"/>
      <w:bookmarkEnd w:id="1239"/>
    </w:p>
    <w:p>
      <w:pPr>
        <w:pStyle w:val="Style15"/>
        <w:keepNext w:val="0"/>
        <w:keepLines w:val="0"/>
        <w:framePr w:w="4961" w:h="350" w:wrap="none" w:hAnchor="page" w:x="775" w:y="440"/>
        <w:widowControl w:val="0"/>
        <w:shd w:val="clear" w:color="auto" w:fill="auto"/>
        <w:bidi w:val="0"/>
        <w:spacing w:before="0" w:after="0" w:line="240" w:lineRule="auto"/>
        <w:ind w:left="0" w:right="0" w:firstLine="0"/>
        <w:jc w:val="left"/>
      </w:pPr>
      <w:r>
        <w:rPr>
          <w:b/>
          <w:bCs/>
          <w:color w:val="000000"/>
          <w:spacing w:val="0"/>
          <w:w w:val="100"/>
          <w:position w:val="0"/>
        </w:rPr>
        <w:t>Тематическая карта ’’Животный мир”</w:t>
      </w:r>
    </w:p>
    <w:p>
      <w:pPr>
        <w:pStyle w:val="Style69"/>
        <w:keepNext w:val="0"/>
        <w:keepLines w:val="0"/>
        <w:framePr w:w="216" w:h="8942" w:hRule="exact" w:wrap="none" w:hAnchor="page" w:x="492" w:y="1885"/>
        <w:widowControl w:val="0"/>
        <w:shd w:val="clear" w:color="auto" w:fill="auto"/>
        <w:tabs>
          <w:tab w:pos="996" w:val="left"/>
          <w:tab w:pos="2105" w:val="left"/>
          <w:tab w:pos="3103" w:val="left"/>
          <w:tab w:pos="4212" w:val="left"/>
          <w:tab w:pos="5210" w:val="left"/>
          <w:tab w:pos="6319" w:val="left"/>
          <w:tab w:pos="7318" w:val="left"/>
          <w:tab w:pos="8426" w:val="left"/>
        </w:tabs>
        <w:bidi w:val="0"/>
        <w:spacing w:before="0" w:after="0" w:line="240" w:lineRule="auto"/>
        <w:ind w:left="0" w:right="0" w:firstLine="0"/>
        <w:jc w:val="left"/>
        <w:textDirection w:val="btLr"/>
        <w:rPr>
          <w:sz w:val="20"/>
          <w:szCs w:val="20"/>
        </w:rPr>
      </w:pPr>
      <w:r>
        <w:rPr>
          <w:rFonts w:ascii="Arial" w:eastAsia="Arial" w:hAnsi="Arial" w:cs="Arial"/>
          <w:color w:val="222222"/>
          <w:spacing w:val="0"/>
          <w:w w:val="100"/>
          <w:position w:val="0"/>
          <w:sz w:val="20"/>
          <w:szCs w:val="20"/>
        </w:rPr>
        <w:t>43°0'</w:t>
        <w:tab/>
        <w:t>43°30'</w:t>
        <w:tab/>
        <w:t>44°0'</w:t>
        <w:tab/>
        <w:t>44°30'</w:t>
        <w:tab/>
        <w:t>45°0'</w:t>
        <w:tab/>
        <w:t>45°30'</w:t>
        <w:tab/>
        <w:t>46°0'</w:t>
        <w:tab/>
        <w:t>46°30’</w:t>
        <w:tab/>
        <w:t>47°0'</w:t>
      </w:r>
    </w:p>
    <w:p>
      <w:pPr>
        <w:pStyle w:val="Style69"/>
        <w:keepNext w:val="0"/>
        <w:keepLines w:val="0"/>
        <w:framePr w:w="206" w:h="180" w:wrap="none" w:hAnchor="page" w:x="17311" w:y="3109"/>
        <w:widowControl w:val="0"/>
        <w:shd w:val="clear" w:color="auto" w:fill="auto"/>
        <w:bidi w:val="0"/>
        <w:spacing w:before="0" w:after="0" w:line="240" w:lineRule="auto"/>
        <w:ind w:left="0" w:right="0" w:firstLine="0"/>
        <w:jc w:val="right"/>
        <w:rPr>
          <w:sz w:val="14"/>
          <w:szCs w:val="14"/>
        </w:rPr>
      </w:pPr>
      <w:r>
        <w:rPr>
          <w:rFonts w:ascii="Arial" w:eastAsia="Arial" w:hAnsi="Arial" w:cs="Arial"/>
          <w:b/>
          <w:bCs/>
          <w:color w:val="222222"/>
          <w:spacing w:val="0"/>
          <w:w w:val="100"/>
          <w:position w:val="0"/>
          <w:sz w:val="14"/>
          <w:szCs w:val="14"/>
        </w:rPr>
        <w:t>CD</w:t>
      </w:r>
    </w:p>
    <w:p>
      <w:pPr>
        <w:pStyle w:val="Style69"/>
        <w:keepNext w:val="0"/>
        <w:keepLines w:val="0"/>
        <w:framePr w:w="137" w:h="192" w:wrap="none" w:hAnchor="page" w:x="17380" w:y="4100"/>
        <w:widowControl w:val="0"/>
        <w:shd w:val="clear" w:color="auto" w:fill="auto"/>
        <w:bidi w:val="0"/>
        <w:spacing w:before="0" w:after="0" w:line="240" w:lineRule="auto"/>
        <w:ind w:left="0" w:right="0" w:firstLine="0"/>
        <w:jc w:val="left"/>
        <w:rPr>
          <w:sz w:val="15"/>
          <w:szCs w:val="15"/>
        </w:rPr>
      </w:pPr>
      <w:r>
        <w:rPr>
          <w:rFonts w:ascii="Arial" w:eastAsia="Arial" w:hAnsi="Arial" w:cs="Arial"/>
          <w:color w:val="222222"/>
          <w:spacing w:val="0"/>
          <w:w w:val="100"/>
          <w:position w:val="0"/>
          <w:sz w:val="15"/>
          <w:szCs w:val="15"/>
        </w:rPr>
        <w:t>&gt;</w:t>
      </w:r>
    </w:p>
    <w:p>
      <w:pPr>
        <w:pStyle w:val="Style69"/>
        <w:keepNext w:val="0"/>
        <w:keepLines w:val="0"/>
        <w:framePr w:w="206" w:h="161" w:wrap="none" w:hAnchor="page" w:x="17311" w:y="5226"/>
        <w:widowControl w:val="0"/>
        <w:shd w:val="clear" w:color="auto" w:fill="auto"/>
        <w:bidi w:val="0"/>
        <w:spacing w:before="0" w:after="0" w:line="240" w:lineRule="auto"/>
        <w:ind w:left="0" w:right="0" w:firstLine="0"/>
        <w:jc w:val="left"/>
        <w:rPr>
          <w:sz w:val="12"/>
          <w:szCs w:val="12"/>
        </w:rPr>
      </w:pPr>
      <w:r>
        <w:rPr>
          <w:rFonts w:ascii="Arial" w:eastAsia="Arial" w:hAnsi="Arial" w:cs="Arial"/>
          <w:b/>
          <w:bCs/>
          <w:color w:val="222222"/>
          <w:spacing w:val="0"/>
          <w:w w:val="100"/>
          <w:position w:val="0"/>
          <w:sz w:val="12"/>
          <w:szCs w:val="12"/>
        </w:rPr>
        <w:t>LO</w:t>
      </w:r>
    </w:p>
    <w:p>
      <w:pPr>
        <w:pStyle w:val="Style69"/>
        <w:keepNext w:val="0"/>
        <w:keepLines w:val="0"/>
        <w:framePr w:w="206" w:h="180" w:wrap="none" w:hAnchor="page" w:x="17311" w:y="6217"/>
        <w:widowControl w:val="0"/>
        <w:shd w:val="clear" w:color="auto" w:fill="auto"/>
        <w:bidi w:val="0"/>
        <w:spacing w:before="0" w:after="0" w:line="240" w:lineRule="auto"/>
        <w:ind w:left="0" w:right="0" w:firstLine="0"/>
        <w:jc w:val="left"/>
        <w:rPr>
          <w:sz w:val="14"/>
          <w:szCs w:val="14"/>
        </w:rPr>
      </w:pPr>
      <w:r>
        <w:rPr>
          <w:rFonts w:ascii="Arial" w:eastAsia="Arial" w:hAnsi="Arial" w:cs="Arial"/>
          <w:b/>
          <w:bCs/>
          <w:color w:val="222222"/>
          <w:spacing w:val="0"/>
          <w:w w:val="100"/>
          <w:position w:val="0"/>
          <w:sz w:val="14"/>
          <w:szCs w:val="14"/>
        </w:rPr>
        <w:t>Ю</w:t>
      </w:r>
    </w:p>
    <w:p>
      <w:pPr>
        <w:pStyle w:val="Style69"/>
        <w:keepNext w:val="0"/>
        <w:keepLines w:val="0"/>
        <w:framePr w:w="211" w:h="180" w:wrap="none" w:hAnchor="page" w:x="17306" w:y="7138"/>
        <w:widowControl w:val="0"/>
        <w:shd w:val="clear" w:color="auto" w:fill="auto"/>
        <w:bidi w:val="0"/>
        <w:spacing w:before="0" w:after="0" w:line="240" w:lineRule="auto"/>
        <w:ind w:left="0" w:right="0" w:firstLine="0"/>
        <w:jc w:val="left"/>
        <w:rPr>
          <w:sz w:val="14"/>
          <w:szCs w:val="14"/>
        </w:rPr>
      </w:pPr>
      <w:r>
        <w:rPr>
          <w:rFonts w:ascii="Arial" w:eastAsia="Arial" w:hAnsi="Arial" w:cs="Arial"/>
          <w:b/>
          <w:bCs/>
          <w:color w:val="222222"/>
          <w:spacing w:val="0"/>
          <w:w w:val="100"/>
          <w:position w:val="0"/>
          <w:sz w:val="14"/>
          <w:szCs w:val="14"/>
        </w:rPr>
        <w:t>СО</w:t>
      </w:r>
    </w:p>
    <w:p>
      <w:pPr>
        <w:pStyle w:val="Style69"/>
        <w:keepNext w:val="0"/>
        <w:keepLines w:val="0"/>
        <w:framePr w:w="206" w:h="180" w:wrap="none" w:hAnchor="page" w:x="17306" w:y="9442"/>
        <w:widowControl w:val="0"/>
        <w:shd w:val="clear" w:color="auto" w:fill="auto"/>
        <w:bidi w:val="0"/>
        <w:spacing w:before="0" w:after="0" w:line="240" w:lineRule="auto"/>
        <w:ind w:left="0" w:right="0" w:firstLine="0"/>
        <w:jc w:val="right"/>
        <w:rPr>
          <w:sz w:val="14"/>
          <w:szCs w:val="14"/>
        </w:rPr>
      </w:pPr>
      <w:r>
        <w:rPr>
          <w:rFonts w:ascii="Arial" w:eastAsia="Arial" w:hAnsi="Arial" w:cs="Arial"/>
          <w:b/>
          <w:bCs/>
          <w:color w:val="222222"/>
          <w:spacing w:val="0"/>
          <w:w w:val="100"/>
          <w:position w:val="0"/>
          <w:sz w:val="14"/>
          <w:szCs w:val="14"/>
        </w:rPr>
        <w:t>СО</w:t>
      </w:r>
    </w:p>
    <w:p>
      <w:pPr>
        <w:pStyle w:val="Style69"/>
        <w:keepNext w:val="0"/>
        <w:keepLines w:val="0"/>
        <w:framePr w:w="3718" w:h="250" w:wrap="none" w:hAnchor="page" w:x="823" w:y="11094"/>
        <w:widowControl w:val="0"/>
        <w:shd w:val="clear" w:color="auto" w:fill="auto"/>
        <w:bidi w:val="0"/>
        <w:spacing w:before="0" w:after="0" w:line="240" w:lineRule="auto"/>
        <w:ind w:left="0" w:right="0" w:firstLine="0"/>
        <w:jc w:val="left"/>
        <w:rPr>
          <w:sz w:val="20"/>
          <w:szCs w:val="20"/>
        </w:rPr>
      </w:pPr>
      <w:r>
        <w:rPr>
          <w:rFonts w:ascii="Arial" w:eastAsia="Arial" w:hAnsi="Arial" w:cs="Arial"/>
          <w:color w:val="222222"/>
          <w:spacing w:val="0"/>
          <w:w w:val="100"/>
          <w:position w:val="0"/>
          <w:sz w:val="20"/>
          <w:szCs w:val="20"/>
        </w:rPr>
        <w:t>58°30' 59°0' 59°30' 60°0' 60°30'</w:t>
      </w:r>
    </w:p>
    <w:p>
      <w:pPr>
        <w:pStyle w:val="Style69"/>
        <w:keepNext w:val="0"/>
        <w:keepLines w:val="0"/>
        <w:framePr w:w="2897" w:h="250" w:wrap="none" w:hAnchor="page" w:x="14008" w:y="11101"/>
        <w:widowControl w:val="0"/>
        <w:shd w:val="clear" w:color="auto" w:fill="auto"/>
        <w:bidi w:val="0"/>
        <w:spacing w:before="0" w:after="0" w:line="240" w:lineRule="auto"/>
        <w:ind w:left="0" w:right="0" w:firstLine="0"/>
        <w:jc w:val="left"/>
        <w:rPr>
          <w:sz w:val="20"/>
          <w:szCs w:val="20"/>
        </w:rPr>
      </w:pPr>
      <w:r>
        <w:rPr>
          <w:rFonts w:ascii="Arial" w:eastAsia="Arial" w:hAnsi="Arial" w:cs="Arial"/>
          <w:color w:val="222222"/>
          <w:spacing w:val="0"/>
          <w:w w:val="100"/>
          <w:position w:val="0"/>
          <w:sz w:val="20"/>
          <w:szCs w:val="20"/>
        </w:rPr>
        <w:t>67°0' 67°30' 68°0' 68°30'</w:t>
      </w:r>
    </w:p>
    <w:p>
      <w:pPr>
        <w:pStyle w:val="Style69"/>
        <w:keepNext w:val="0"/>
        <w:keepLines w:val="0"/>
        <w:framePr w:w="4433" w:h="250" w:wrap="none" w:hAnchor="page" w:x="9372" w:y="11101"/>
        <w:widowControl w:val="0"/>
        <w:shd w:val="clear" w:color="auto" w:fill="auto"/>
        <w:bidi w:val="0"/>
        <w:spacing w:before="0" w:after="0" w:line="240" w:lineRule="auto"/>
        <w:ind w:left="0" w:right="0" w:firstLine="0"/>
        <w:jc w:val="left"/>
        <w:rPr>
          <w:sz w:val="20"/>
          <w:szCs w:val="20"/>
        </w:rPr>
      </w:pPr>
      <w:r>
        <w:rPr>
          <w:rFonts w:ascii="Arial" w:eastAsia="Arial" w:hAnsi="Arial" w:cs="Arial"/>
          <w:color w:val="222222"/>
          <w:spacing w:val="0"/>
          <w:w w:val="100"/>
          <w:position w:val="0"/>
          <w:sz w:val="20"/>
          <w:szCs w:val="20"/>
        </w:rPr>
        <w:t>64°0' 64°30' 65°0' 65°30' 66°0' 66°30'</w:t>
      </w:r>
    </w:p>
    <w:p>
      <w:pPr>
        <w:pStyle w:val="Style69"/>
        <w:keepNext w:val="0"/>
        <w:keepLines w:val="0"/>
        <w:framePr w:w="4428" w:h="250" w:wrap="none" w:hAnchor="page" w:x="4744" w:y="11096"/>
        <w:widowControl w:val="0"/>
        <w:shd w:val="clear" w:color="auto" w:fill="auto"/>
        <w:bidi w:val="0"/>
        <w:spacing w:before="0" w:after="0" w:line="240" w:lineRule="auto"/>
        <w:ind w:left="0" w:right="0" w:firstLine="0"/>
        <w:jc w:val="left"/>
        <w:rPr>
          <w:sz w:val="20"/>
          <w:szCs w:val="20"/>
        </w:rPr>
      </w:pPr>
      <w:r>
        <w:rPr>
          <w:rFonts w:ascii="Arial" w:eastAsia="Arial" w:hAnsi="Arial" w:cs="Arial"/>
          <w:color w:val="222222"/>
          <w:spacing w:val="0"/>
          <w:w w:val="100"/>
          <w:position w:val="0"/>
          <w:sz w:val="20"/>
          <w:szCs w:val="20"/>
        </w:rPr>
        <w:t>61°0’ 61°30' 62°0' 62°30' 63°0' 63°30'</w:t>
      </w:r>
    </w:p>
    <w:p>
      <w:pPr>
        <w:pStyle w:val="Style69"/>
        <w:keepNext w:val="0"/>
        <w:keepLines w:val="0"/>
        <w:framePr w:w="16558" w:h="982" w:wrap="none" w:hAnchor="page" w:x="703" w:y="344"/>
        <w:widowControl w:val="0"/>
        <w:shd w:val="clear" w:color="auto" w:fill="auto"/>
        <w:bidi w:val="0"/>
        <w:spacing w:before="0" w:after="100" w:line="240" w:lineRule="auto"/>
        <w:ind w:left="13180" w:right="0" w:firstLine="0"/>
        <w:jc w:val="right"/>
      </w:pPr>
      <w:r>
        <w:rPr>
          <w:b/>
          <w:bCs/>
          <w:color w:val="000000"/>
          <w:spacing w:val="0"/>
          <w:w w:val="100"/>
          <w:position w:val="0"/>
        </w:rPr>
        <w:t>Кызылординская область Космодром ’’Байконур”</w:t>
      </w:r>
    </w:p>
    <w:p>
      <w:pPr>
        <w:pStyle w:val="Style69"/>
        <w:keepNext w:val="0"/>
        <w:keepLines w:val="0"/>
        <w:framePr w:w="16558" w:h="982" w:wrap="none" w:hAnchor="page" w:x="703" w:y="344"/>
        <w:widowControl w:val="0"/>
        <w:shd w:val="clear" w:color="auto" w:fill="auto"/>
        <w:bidi w:val="0"/>
        <w:spacing w:before="0" w:after="0" w:line="240" w:lineRule="auto"/>
        <w:ind w:left="0" w:right="0" w:firstLine="0"/>
        <w:jc w:val="left"/>
        <w:rPr>
          <w:sz w:val="20"/>
          <w:szCs w:val="20"/>
        </w:rPr>
      </w:pPr>
      <w:r>
        <w:rPr>
          <w:rFonts w:ascii="Arial" w:eastAsia="Arial" w:hAnsi="Arial" w:cs="Arial"/>
          <w:color w:val="222222"/>
          <w:spacing w:val="0"/>
          <w:w w:val="100"/>
          <w:position w:val="0"/>
          <w:sz w:val="20"/>
          <w:szCs w:val="20"/>
        </w:rPr>
        <w:t>58°0' 58°30' 59°0’ 59°30' 60°0' 60°30' 61°0' 61°30' 62°0' 62°30' 63°0' 63°30' 64°0’ 64°30’ 65°0’ 65°30' 66°0' 66°30' 67°0' 67°30' 68°0' 68°30' 69°0'</w:t>
      </w:r>
    </w:p>
    <w:p>
      <w:pPr>
        <w:pStyle w:val="Style24"/>
        <w:keepNext w:val="0"/>
        <w:keepLines w:val="0"/>
        <w:framePr w:w="3924" w:h="377" w:wrap="none" w:hAnchor="page" w:x="18698" w:y="1506"/>
        <w:widowControl w:val="0"/>
        <w:shd w:val="clear" w:color="auto" w:fill="auto"/>
        <w:bidi w:val="0"/>
        <w:spacing w:before="0" w:after="0" w:line="240" w:lineRule="auto"/>
        <w:ind w:left="0" w:right="0" w:firstLine="0"/>
        <w:jc w:val="left"/>
        <w:rPr>
          <w:sz w:val="36"/>
          <w:szCs w:val="36"/>
        </w:rPr>
      </w:pPr>
      <w:r>
        <w:rPr>
          <w:b/>
          <w:bCs/>
          <w:color w:val="000000"/>
          <w:spacing w:val="0"/>
          <w:w w:val="100"/>
          <w:position w:val="0"/>
          <w:sz w:val="36"/>
          <w:szCs w:val="36"/>
        </w:rPr>
        <w:t>Условыне обозначения</w:t>
      </w:r>
    </w:p>
    <w:p>
      <w:pPr>
        <w:pStyle w:val="Style35"/>
        <w:keepNext w:val="0"/>
        <w:keepLines w:val="0"/>
        <w:framePr w:w="3010" w:h="283" w:wrap="none" w:hAnchor="page" w:x="18924" w:y="2279"/>
        <w:widowControl w:val="0"/>
        <w:shd w:val="clear" w:color="auto" w:fill="auto"/>
        <w:bidi w:val="0"/>
        <w:spacing w:before="0" w:after="0" w:line="240" w:lineRule="auto"/>
        <w:ind w:left="0" w:right="0" w:firstLine="0"/>
        <w:jc w:val="left"/>
        <w:rPr>
          <w:sz w:val="20"/>
          <w:szCs w:val="20"/>
        </w:rPr>
      </w:pPr>
      <w:r>
        <w:rPr>
          <w:rFonts w:ascii="Tahoma" w:eastAsia="Tahoma" w:hAnsi="Tahoma" w:cs="Tahoma"/>
          <w:color w:val="000000"/>
          <w:spacing w:val="0"/>
          <w:w w:val="100"/>
          <w:position w:val="0"/>
          <w:sz w:val="20"/>
          <w:szCs w:val="20"/>
        </w:rPr>
        <w:t>- Траектория движения РН</w:t>
      </w:r>
    </w:p>
    <w:p>
      <w:pPr>
        <w:pStyle w:val="Style35"/>
        <w:keepNext w:val="0"/>
        <w:keepLines w:val="0"/>
        <w:framePr w:w="3024" w:h="278" w:wrap="none" w:hAnchor="page" w:x="18996" w:y="2994"/>
        <w:widowControl w:val="0"/>
        <w:shd w:val="clear" w:color="auto" w:fill="auto"/>
        <w:bidi w:val="0"/>
        <w:spacing w:before="0" w:after="0" w:line="240" w:lineRule="auto"/>
        <w:ind w:left="0" w:right="0" w:firstLine="0"/>
        <w:jc w:val="left"/>
        <w:rPr>
          <w:sz w:val="20"/>
          <w:szCs w:val="20"/>
        </w:rPr>
      </w:pPr>
      <w:r>
        <w:rPr>
          <w:rFonts w:ascii="Tahoma" w:eastAsia="Tahoma" w:hAnsi="Tahoma" w:cs="Tahoma"/>
          <w:color w:val="000000"/>
          <w:spacing w:val="0"/>
          <w:w w:val="100"/>
          <w:position w:val="0"/>
          <w:sz w:val="20"/>
          <w:szCs w:val="20"/>
        </w:rPr>
        <w:t>- Государственная граница</w:t>
      </w:r>
    </w:p>
    <w:p>
      <w:pPr>
        <w:pStyle w:val="Style35"/>
        <w:keepNext w:val="0"/>
        <w:keepLines w:val="0"/>
        <w:framePr w:w="3408" w:h="576" w:wrap="none" w:hAnchor="page" w:x="18785" w:y="3551"/>
        <w:widowControl w:val="0"/>
        <w:shd w:val="clear" w:color="auto" w:fill="auto"/>
        <w:bidi w:val="0"/>
        <w:spacing w:before="0" w:after="40" w:line="240" w:lineRule="auto"/>
        <w:ind w:left="0" w:right="0" w:firstLine="0"/>
        <w:jc w:val="left"/>
        <w:rPr>
          <w:sz w:val="20"/>
          <w:szCs w:val="20"/>
        </w:rPr>
      </w:pPr>
      <w:r>
        <w:rPr>
          <w:rFonts w:ascii="Tahoma" w:eastAsia="Tahoma" w:hAnsi="Tahoma" w:cs="Tahoma"/>
          <w:color w:val="000000"/>
          <w:spacing w:val="0"/>
          <w:w w:val="100"/>
          <w:position w:val="0"/>
          <w:sz w:val="20"/>
          <w:szCs w:val="20"/>
          <w:vertAlign w:val="superscript"/>
        </w:rPr>
        <w:t>1</w:t>
      </w:r>
      <w:r>
        <w:rPr>
          <w:rFonts w:ascii="Tahoma" w:eastAsia="Tahoma" w:hAnsi="Tahoma" w:cs="Tahoma"/>
          <w:color w:val="000000"/>
          <w:spacing w:val="0"/>
          <w:w w:val="100"/>
          <w:position w:val="0"/>
          <w:sz w:val="20"/>
          <w:szCs w:val="20"/>
        </w:rPr>
        <w:t xml:space="preserve"> - Административное деление</w:t>
      </w:r>
    </w:p>
    <w:p>
      <w:pPr>
        <w:pStyle w:val="Style35"/>
        <w:keepNext w:val="0"/>
        <w:keepLines w:val="0"/>
        <w:framePr w:w="3408" w:h="576" w:wrap="none" w:hAnchor="page" w:x="18785" w:y="3551"/>
        <w:widowControl w:val="0"/>
        <w:shd w:val="clear" w:color="auto" w:fill="auto"/>
        <w:bidi w:val="0"/>
        <w:spacing w:before="0" w:after="0" w:line="240" w:lineRule="auto"/>
        <w:ind w:left="0" w:right="0" w:firstLine="0"/>
        <w:jc w:val="left"/>
        <w:rPr>
          <w:sz w:val="20"/>
          <w:szCs w:val="20"/>
        </w:rPr>
      </w:pPr>
      <w:r>
        <w:rPr>
          <w:rFonts w:ascii="Tahoma" w:eastAsia="Tahoma" w:hAnsi="Tahoma" w:cs="Tahoma"/>
          <w:color w:val="000000"/>
          <w:spacing w:val="0"/>
          <w:w w:val="100"/>
          <w:position w:val="0"/>
          <w:sz w:val="20"/>
          <w:szCs w:val="20"/>
        </w:rPr>
        <w:t>I республики Казахстан</w:t>
      </w:r>
    </w:p>
    <w:p>
      <w:pPr>
        <w:pStyle w:val="Style35"/>
        <w:keepNext w:val="0"/>
        <w:keepLines w:val="0"/>
        <w:framePr w:w="2669" w:h="288" w:wrap="none" w:hAnchor="page" w:x="18919" w:y="4400"/>
        <w:widowControl w:val="0"/>
        <w:shd w:val="clear" w:color="auto" w:fill="auto"/>
        <w:bidi w:val="0"/>
        <w:spacing w:before="0" w:after="0" w:line="240" w:lineRule="auto"/>
        <w:ind w:left="0" w:right="0" w:firstLine="0"/>
        <w:jc w:val="left"/>
        <w:rPr>
          <w:sz w:val="20"/>
          <w:szCs w:val="20"/>
        </w:rPr>
      </w:pPr>
      <w:r>
        <w:rPr>
          <w:rFonts w:ascii="Tahoma" w:eastAsia="Tahoma" w:hAnsi="Tahoma" w:cs="Tahoma"/>
          <w:color w:val="000000"/>
          <w:spacing w:val="0"/>
          <w:w w:val="100"/>
          <w:position w:val="0"/>
          <w:sz w:val="20"/>
          <w:szCs w:val="20"/>
        </w:rPr>
        <w:t>- Объекты гидрографии</w:t>
      </w:r>
    </w:p>
    <w:p>
      <w:pPr>
        <w:pStyle w:val="Style35"/>
        <w:keepNext w:val="0"/>
        <w:keepLines w:val="0"/>
        <w:framePr w:w="4169" w:h="298" w:wrap="none" w:hAnchor="page" w:x="18919" w:y="5101"/>
        <w:widowControl w:val="0"/>
        <w:shd w:val="clear" w:color="auto" w:fill="auto"/>
        <w:bidi w:val="0"/>
        <w:spacing w:before="0" w:after="0" w:line="240" w:lineRule="auto"/>
        <w:ind w:left="0" w:right="0" w:firstLine="0"/>
        <w:jc w:val="left"/>
        <w:rPr>
          <w:sz w:val="20"/>
          <w:szCs w:val="20"/>
        </w:rPr>
      </w:pPr>
      <w:r>
        <w:rPr>
          <w:rFonts w:ascii="Tahoma" w:eastAsia="Tahoma" w:hAnsi="Tahoma" w:cs="Tahoma"/>
          <w:color w:val="000000"/>
          <w:spacing w:val="0"/>
          <w:w w:val="100"/>
          <w:position w:val="0"/>
          <w:sz w:val="20"/>
          <w:szCs w:val="20"/>
        </w:rPr>
        <w:t>- территория космодрома "Байконур"</w:t>
      </w:r>
    </w:p>
    <w:p>
      <w:pPr>
        <w:pStyle w:val="Style35"/>
        <w:keepNext w:val="0"/>
        <w:keepLines w:val="0"/>
        <w:framePr w:w="2815" w:h="2330" w:wrap="none" w:hAnchor="page" w:x="18247" w:y="5811"/>
        <w:widowControl w:val="0"/>
        <w:shd w:val="clear" w:color="auto" w:fill="auto"/>
        <w:bidi w:val="0"/>
        <w:spacing w:before="0" w:after="300" w:line="240" w:lineRule="auto"/>
        <w:ind w:left="0" w:right="0" w:firstLine="660"/>
        <w:jc w:val="left"/>
        <w:rPr>
          <w:sz w:val="20"/>
          <w:szCs w:val="20"/>
        </w:rPr>
      </w:pPr>
      <w:r>
        <w:rPr>
          <w:rFonts w:ascii="Tahoma" w:eastAsia="Tahoma" w:hAnsi="Tahoma" w:cs="Tahoma"/>
          <w:color w:val="000000"/>
          <w:spacing w:val="0"/>
          <w:w w:val="100"/>
          <w:position w:val="0"/>
          <w:sz w:val="20"/>
          <w:szCs w:val="20"/>
        </w:rPr>
        <w:t>- Район запуска РН</w:t>
      </w:r>
    </w:p>
    <w:p>
      <w:pPr>
        <w:pStyle w:val="Style54"/>
        <w:keepNext/>
        <w:keepLines/>
        <w:framePr w:w="2815" w:h="2330" w:wrap="none" w:hAnchor="page" w:x="18247" w:y="5811"/>
        <w:widowControl w:val="0"/>
        <w:shd w:val="clear" w:color="auto" w:fill="auto"/>
        <w:bidi w:val="0"/>
        <w:spacing w:before="0" w:after="120" w:line="240" w:lineRule="auto"/>
        <w:ind w:left="0" w:right="0" w:firstLine="0"/>
        <w:jc w:val="left"/>
        <w:rPr>
          <w:sz w:val="24"/>
          <w:szCs w:val="24"/>
        </w:rPr>
      </w:pPr>
      <w:bookmarkStart w:id="1240" w:name="bookmark1240"/>
      <w:bookmarkStart w:id="1241" w:name="bookmark1241"/>
      <w:bookmarkStart w:id="1242" w:name="bookmark1242"/>
      <w:r>
        <w:rPr>
          <w:rFonts w:ascii="Tahoma" w:eastAsia="Tahoma" w:hAnsi="Tahoma" w:cs="Tahoma"/>
          <w:color w:val="000000"/>
          <w:spacing w:val="0"/>
          <w:w w:val="100"/>
          <w:position w:val="0"/>
          <w:sz w:val="24"/>
          <w:szCs w:val="24"/>
        </w:rPr>
        <w:t>Населенные пункты</w:t>
      </w:r>
      <w:bookmarkEnd w:id="1240"/>
      <w:bookmarkEnd w:id="1241"/>
      <w:bookmarkEnd w:id="1242"/>
    </w:p>
    <w:p>
      <w:pPr>
        <w:pStyle w:val="Style35"/>
        <w:keepNext w:val="0"/>
        <w:keepLines w:val="0"/>
        <w:framePr w:w="2815" w:h="2330" w:wrap="none" w:hAnchor="page" w:x="18247" w:y="5811"/>
        <w:widowControl w:val="0"/>
        <w:shd w:val="clear" w:color="auto" w:fill="auto"/>
        <w:bidi w:val="0"/>
        <w:spacing w:before="0" w:after="120" w:line="240" w:lineRule="auto"/>
        <w:ind w:left="0" w:right="0" w:firstLine="0"/>
        <w:jc w:val="left"/>
        <w:rPr>
          <w:sz w:val="20"/>
          <w:szCs w:val="20"/>
        </w:rPr>
      </w:pPr>
      <w:r>
        <w:rPr>
          <w:rFonts w:ascii="Tahoma" w:eastAsia="Tahoma" w:hAnsi="Tahoma" w:cs="Tahoma"/>
          <w:color w:val="000000"/>
          <w:spacing w:val="0"/>
          <w:w w:val="100"/>
          <w:position w:val="0"/>
          <w:sz w:val="20"/>
          <w:szCs w:val="20"/>
        </w:rPr>
        <w:t>(•) больше 100 000</w:t>
      </w:r>
    </w:p>
    <w:p>
      <w:pPr>
        <w:pStyle w:val="Style35"/>
        <w:keepNext w:val="0"/>
        <w:keepLines w:val="0"/>
        <w:framePr w:w="2815" w:h="2330" w:wrap="none" w:hAnchor="page" w:x="18247" w:y="5811"/>
        <w:widowControl w:val="0"/>
        <w:shd w:val="clear" w:color="auto" w:fill="auto"/>
        <w:bidi w:val="0"/>
        <w:spacing w:before="0" w:after="120" w:line="240" w:lineRule="auto"/>
        <w:ind w:left="0" w:right="0" w:firstLine="0"/>
        <w:jc w:val="left"/>
        <w:rPr>
          <w:sz w:val="20"/>
          <w:szCs w:val="20"/>
        </w:rPr>
      </w:pPr>
      <w:r>
        <w:rPr>
          <w:rFonts w:ascii="Tahoma" w:eastAsia="Tahoma" w:hAnsi="Tahoma" w:cs="Tahoma"/>
          <w:color w:val="000000"/>
          <w:spacing w:val="0"/>
          <w:w w:val="100"/>
          <w:position w:val="0"/>
          <w:sz w:val="20"/>
          <w:szCs w:val="20"/>
        </w:rPr>
        <w:t>® 10 000 - 100 000</w:t>
      </w:r>
    </w:p>
    <w:p>
      <w:pPr>
        <w:pStyle w:val="Style35"/>
        <w:keepNext w:val="0"/>
        <w:keepLines w:val="0"/>
        <w:framePr w:w="2815" w:h="2330" w:wrap="none" w:hAnchor="page" w:x="18247" w:y="5811"/>
        <w:widowControl w:val="0"/>
        <w:shd w:val="clear" w:color="auto" w:fill="auto"/>
        <w:bidi w:val="0"/>
        <w:spacing w:before="0" w:after="120" w:line="240" w:lineRule="auto"/>
        <w:ind w:left="0" w:right="0" w:firstLine="0"/>
        <w:jc w:val="left"/>
        <w:rPr>
          <w:sz w:val="20"/>
          <w:szCs w:val="20"/>
        </w:rPr>
      </w:pPr>
      <w:r>
        <w:rPr>
          <w:rFonts w:ascii="Tahoma" w:eastAsia="Tahoma" w:hAnsi="Tahoma" w:cs="Tahoma"/>
          <w:color w:val="222222"/>
          <w:spacing w:val="0"/>
          <w:w w:val="100"/>
          <w:position w:val="0"/>
          <w:sz w:val="20"/>
          <w:szCs w:val="20"/>
        </w:rPr>
        <w:t xml:space="preserve">о </w:t>
      </w:r>
      <w:r>
        <w:rPr>
          <w:rFonts w:ascii="Tahoma" w:eastAsia="Tahoma" w:hAnsi="Tahoma" w:cs="Tahoma"/>
          <w:color w:val="000000"/>
          <w:spacing w:val="0"/>
          <w:w w:val="100"/>
          <w:position w:val="0"/>
          <w:sz w:val="20"/>
          <w:szCs w:val="20"/>
        </w:rPr>
        <w:t>1 000 - 10 000</w:t>
      </w:r>
    </w:p>
    <w:p>
      <w:pPr>
        <w:pStyle w:val="Style35"/>
        <w:keepNext w:val="0"/>
        <w:keepLines w:val="0"/>
        <w:framePr w:w="2815" w:h="2330" w:wrap="none" w:hAnchor="page" w:x="18247" w:y="5811"/>
        <w:widowControl w:val="0"/>
        <w:shd w:val="clear" w:color="auto" w:fill="auto"/>
        <w:bidi w:val="0"/>
        <w:spacing w:before="0" w:after="120" w:line="240" w:lineRule="auto"/>
        <w:ind w:left="0" w:right="0" w:firstLine="0"/>
        <w:jc w:val="left"/>
        <w:rPr>
          <w:sz w:val="20"/>
          <w:szCs w:val="20"/>
        </w:rPr>
      </w:pPr>
      <w:r>
        <w:rPr>
          <w:rFonts w:ascii="Tahoma" w:eastAsia="Tahoma" w:hAnsi="Tahoma" w:cs="Tahoma"/>
          <w:color w:val="222222"/>
          <w:spacing w:val="0"/>
          <w:w w:val="100"/>
          <w:position w:val="0"/>
          <w:sz w:val="20"/>
          <w:szCs w:val="20"/>
        </w:rPr>
        <w:t xml:space="preserve">° </w:t>
      </w:r>
      <w:r>
        <w:rPr>
          <w:rFonts w:ascii="Tahoma" w:eastAsia="Tahoma" w:hAnsi="Tahoma" w:cs="Tahoma"/>
          <w:color w:val="000000"/>
          <w:spacing w:val="0"/>
          <w:w w:val="100"/>
          <w:position w:val="0"/>
          <w:sz w:val="20"/>
          <w:szCs w:val="20"/>
        </w:rPr>
        <w:t>меньше 1 000</w:t>
      </w:r>
    </w:p>
    <w:p>
      <w:pPr>
        <w:pStyle w:val="Style35"/>
        <w:keepNext w:val="0"/>
        <w:keepLines w:val="0"/>
        <w:framePr w:w="2155" w:h="410" w:wrap="none" w:hAnchor="page" w:x="19582" w:y="11660"/>
        <w:widowControl w:val="0"/>
        <w:shd w:val="clear" w:color="auto" w:fill="auto"/>
        <w:bidi w:val="0"/>
        <w:spacing w:before="0" w:after="0" w:line="240" w:lineRule="auto"/>
        <w:ind w:left="0" w:right="0" w:firstLine="0"/>
        <w:jc w:val="left"/>
        <w:rPr>
          <w:sz w:val="34"/>
          <w:szCs w:val="34"/>
        </w:rPr>
      </w:pPr>
      <w:r>
        <w:rPr>
          <w:rFonts w:ascii="Arial" w:eastAsia="Arial" w:hAnsi="Arial" w:cs="Arial"/>
          <w:color w:val="000000"/>
          <w:spacing w:val="0"/>
          <w:w w:val="100"/>
          <w:position w:val="0"/>
          <w:sz w:val="34"/>
          <w:szCs w:val="34"/>
        </w:rPr>
        <w:t>Дикая лошадь</w:t>
      </w:r>
    </w:p>
    <w:p>
      <w:pPr>
        <w:pStyle w:val="Style35"/>
        <w:keepNext w:val="0"/>
        <w:keepLines w:val="0"/>
        <w:framePr w:w="881" w:h="410" w:wrap="none" w:hAnchor="page" w:x="2057" w:y="15059"/>
        <w:widowControl w:val="0"/>
        <w:shd w:val="clear" w:color="auto" w:fill="auto"/>
        <w:bidi w:val="0"/>
        <w:spacing w:before="0" w:after="0" w:line="240" w:lineRule="auto"/>
        <w:ind w:left="0" w:right="0" w:firstLine="0"/>
        <w:jc w:val="left"/>
        <w:rPr>
          <w:sz w:val="34"/>
          <w:szCs w:val="34"/>
        </w:rPr>
      </w:pPr>
      <w:r>
        <w:rPr>
          <w:rFonts w:ascii="Arial" w:eastAsia="Arial" w:hAnsi="Arial" w:cs="Arial"/>
          <w:color w:val="000000"/>
          <w:spacing w:val="0"/>
          <w:w w:val="100"/>
          <w:position w:val="0"/>
          <w:sz w:val="34"/>
          <w:szCs w:val="34"/>
        </w:rPr>
        <w:t>Рябка</w:t>
      </w:r>
    </w:p>
    <w:p>
      <w:pPr>
        <w:pStyle w:val="Style35"/>
        <w:keepNext w:val="0"/>
        <w:keepLines w:val="0"/>
        <w:framePr w:w="1289" w:h="410" w:wrap="none" w:hAnchor="page" w:x="6425" w:y="15059"/>
        <w:widowControl w:val="0"/>
        <w:shd w:val="clear" w:color="auto" w:fill="auto"/>
        <w:bidi w:val="0"/>
        <w:spacing w:before="0" w:after="0" w:line="240" w:lineRule="auto"/>
        <w:ind w:left="0" w:right="0" w:firstLine="0"/>
        <w:jc w:val="left"/>
        <w:rPr>
          <w:sz w:val="34"/>
          <w:szCs w:val="34"/>
        </w:rPr>
      </w:pPr>
      <w:r>
        <w:rPr>
          <w:rFonts w:ascii="Arial" w:eastAsia="Arial" w:hAnsi="Arial" w:cs="Arial"/>
          <w:color w:val="000000"/>
          <w:spacing w:val="0"/>
          <w:w w:val="100"/>
          <w:position w:val="0"/>
          <w:sz w:val="34"/>
          <w:szCs w:val="34"/>
        </w:rPr>
        <w:t>Ондатра</w:t>
      </w:r>
    </w:p>
    <w:p>
      <w:pPr>
        <w:pStyle w:val="Style35"/>
        <w:keepNext w:val="0"/>
        <w:keepLines w:val="0"/>
        <w:framePr w:w="1351" w:h="410" w:wrap="none" w:hAnchor="page" w:x="10942" w:y="15063"/>
        <w:widowControl w:val="0"/>
        <w:shd w:val="clear" w:color="auto" w:fill="auto"/>
        <w:bidi w:val="0"/>
        <w:spacing w:before="0" w:after="0" w:line="240" w:lineRule="auto"/>
        <w:ind w:left="0" w:right="0" w:firstLine="0"/>
        <w:jc w:val="left"/>
        <w:rPr>
          <w:sz w:val="34"/>
          <w:szCs w:val="34"/>
        </w:rPr>
      </w:pPr>
      <w:r>
        <w:rPr>
          <w:rFonts w:ascii="Arial" w:eastAsia="Arial" w:hAnsi="Arial" w:cs="Arial"/>
          <w:color w:val="000000"/>
          <w:spacing w:val="0"/>
          <w:w w:val="100"/>
          <w:position w:val="0"/>
          <w:sz w:val="34"/>
          <w:szCs w:val="34"/>
        </w:rPr>
        <w:t>Верблюд</w:t>
      </w:r>
    </w:p>
    <w:p>
      <w:pPr>
        <w:pStyle w:val="Style35"/>
        <w:keepNext w:val="0"/>
        <w:keepLines w:val="0"/>
        <w:framePr w:w="739" w:h="410" w:wrap="none" w:hAnchor="page" w:x="15660" w:y="15063"/>
        <w:widowControl w:val="0"/>
        <w:shd w:val="clear" w:color="auto" w:fill="auto"/>
        <w:bidi w:val="0"/>
        <w:spacing w:before="0" w:after="0" w:line="240" w:lineRule="auto"/>
        <w:ind w:left="0" w:right="0" w:firstLine="0"/>
        <w:jc w:val="right"/>
        <w:rPr>
          <w:sz w:val="34"/>
          <w:szCs w:val="34"/>
        </w:rPr>
      </w:pPr>
      <w:r>
        <w:rPr>
          <w:rFonts w:ascii="Arial" w:eastAsia="Arial" w:hAnsi="Arial" w:cs="Arial"/>
          <w:color w:val="000000"/>
          <w:spacing w:val="0"/>
          <w:w w:val="100"/>
          <w:position w:val="0"/>
          <w:sz w:val="34"/>
          <w:szCs w:val="34"/>
        </w:rPr>
        <w:t>Волк</w:t>
      </w:r>
    </w:p>
    <w:p>
      <w:pPr>
        <w:pStyle w:val="Style35"/>
        <w:keepNext w:val="0"/>
        <w:keepLines w:val="0"/>
        <w:framePr w:w="2239" w:h="415" w:wrap="none" w:hAnchor="page" w:x="19543" w:y="15063"/>
        <w:widowControl w:val="0"/>
        <w:shd w:val="clear" w:color="auto" w:fill="auto"/>
        <w:bidi w:val="0"/>
        <w:spacing w:before="0" w:after="0" w:line="240" w:lineRule="auto"/>
        <w:ind w:left="0" w:right="0" w:firstLine="0"/>
        <w:jc w:val="left"/>
        <w:rPr>
          <w:sz w:val="34"/>
          <w:szCs w:val="34"/>
        </w:rPr>
      </w:pPr>
      <w:r>
        <w:rPr>
          <w:rFonts w:ascii="Arial" w:eastAsia="Arial" w:hAnsi="Arial" w:cs="Arial"/>
          <w:color w:val="000000"/>
          <w:spacing w:val="0"/>
          <w:w w:val="100"/>
          <w:position w:val="0"/>
          <w:sz w:val="34"/>
          <w:szCs w:val="34"/>
        </w:rPr>
        <w:t>Лисица-корсак</w:t>
      </w:r>
    </w:p>
    <w:p>
      <w:pPr>
        <w:widowControl w:val="0"/>
        <w:spacing w:line="360" w:lineRule="exact"/>
      </w:pPr>
      <w:r>
        <w:drawing>
          <wp:anchor distT="624840" distB="170815" distL="146050" distR="149225" simplePos="0" relativeHeight="62914754" behindDoc="1" locked="0" layoutInCell="1" allowOverlap="1">
            <wp:simplePos x="0" y="0"/>
            <wp:positionH relativeFrom="page">
              <wp:posOffset>457835</wp:posOffset>
            </wp:positionH>
            <wp:positionV relativeFrom="margin">
              <wp:posOffset>842645</wp:posOffset>
            </wp:positionV>
            <wp:extent cx="10515600" cy="6193790"/>
            <wp:wrapNone/>
            <wp:docPr id="260" name="Shape 260"/>
            <a:graphic xmlns:a="http://schemas.openxmlformats.org/drawingml/2006/main">
              <a:graphicData uri="http://schemas.openxmlformats.org/drawingml/2006/picture">
                <pic:pic xmlns:pic="http://schemas.openxmlformats.org/drawingml/2006/picture">
                  <pic:nvPicPr>
                    <pic:cNvPr id="261" name="Picture box 261"/>
                    <pic:cNvPicPr/>
                  </pic:nvPicPr>
                  <pic:blipFill>
                    <a:blip r:embed="rId215"/>
                    <a:stretch/>
                  </pic:blipFill>
                  <pic:spPr>
                    <a:xfrm>
                      <a:ext cx="10515600" cy="6193790"/>
                    </a:xfrm>
                    <a:prstGeom prst="rect"/>
                  </pic:spPr>
                </pic:pic>
              </a:graphicData>
            </a:graphic>
          </wp:anchor>
        </w:drawing>
      </w:r>
      <w:r>
        <w:drawing>
          <wp:anchor distT="0" distB="0" distL="0" distR="0" simplePos="0" relativeHeight="62914755" behindDoc="1" locked="0" layoutInCell="1" allowOverlap="1">
            <wp:simplePos x="0" y="0"/>
            <wp:positionH relativeFrom="page">
              <wp:posOffset>12034520</wp:posOffset>
            </wp:positionH>
            <wp:positionV relativeFrom="margin">
              <wp:posOffset>5707380</wp:posOffset>
            </wp:positionV>
            <wp:extent cx="2164080" cy="1633855"/>
            <wp:wrapNone/>
            <wp:docPr id="262" name="Shape 262"/>
            <a:graphic xmlns:a="http://schemas.openxmlformats.org/drawingml/2006/main">
              <a:graphicData uri="http://schemas.openxmlformats.org/drawingml/2006/picture">
                <pic:pic xmlns:pic="http://schemas.openxmlformats.org/drawingml/2006/picture">
                  <pic:nvPicPr>
                    <pic:cNvPr id="263" name="Picture box 263"/>
                    <pic:cNvPicPr/>
                  </pic:nvPicPr>
                  <pic:blipFill>
                    <a:blip r:embed="rId217"/>
                    <a:stretch/>
                  </pic:blipFill>
                  <pic:spPr>
                    <a:xfrm>
                      <a:ext cx="2164080" cy="1633855"/>
                    </a:xfrm>
                    <a:prstGeom prst="rect"/>
                  </pic:spPr>
                </pic:pic>
              </a:graphicData>
            </a:graphic>
          </wp:anchor>
        </w:drawing>
      </w:r>
      <w:r>
        <w:drawing>
          <wp:anchor distT="0" distB="0" distL="0" distR="0" simplePos="0" relativeHeight="62914756" behindDoc="1" locked="0" layoutInCell="1" allowOverlap="1">
            <wp:simplePos x="0" y="0"/>
            <wp:positionH relativeFrom="page">
              <wp:posOffset>497840</wp:posOffset>
            </wp:positionH>
            <wp:positionV relativeFrom="margin">
              <wp:posOffset>7859395</wp:posOffset>
            </wp:positionV>
            <wp:extent cx="2164080" cy="1633855"/>
            <wp:wrapNone/>
            <wp:docPr id="264" name="Shape 264"/>
            <a:graphic xmlns:a="http://schemas.openxmlformats.org/drawingml/2006/main">
              <a:graphicData uri="http://schemas.openxmlformats.org/drawingml/2006/picture">
                <pic:pic xmlns:pic="http://schemas.openxmlformats.org/drawingml/2006/picture">
                  <pic:nvPicPr>
                    <pic:cNvPr id="265" name="Picture box 265"/>
                    <pic:cNvPicPr/>
                  </pic:nvPicPr>
                  <pic:blipFill>
                    <a:blip r:embed="rId219"/>
                    <a:stretch/>
                  </pic:blipFill>
                  <pic:spPr>
                    <a:xfrm>
                      <a:ext cx="2164080" cy="1633855"/>
                    </a:xfrm>
                    <a:prstGeom prst="rect"/>
                  </pic:spPr>
                </pic:pic>
              </a:graphicData>
            </a:graphic>
          </wp:anchor>
        </w:drawing>
      </w:r>
      <w:r>
        <w:drawing>
          <wp:anchor distT="0" distB="0" distL="0" distR="0" simplePos="0" relativeHeight="62914757" behindDoc="1" locked="0" layoutInCell="1" allowOverlap="1">
            <wp:simplePos x="0" y="0"/>
            <wp:positionH relativeFrom="page">
              <wp:posOffset>3402330</wp:posOffset>
            </wp:positionH>
            <wp:positionV relativeFrom="margin">
              <wp:posOffset>7865110</wp:posOffset>
            </wp:positionV>
            <wp:extent cx="2170430" cy="1627505"/>
            <wp:wrapNone/>
            <wp:docPr id="266" name="Shape 266"/>
            <a:graphic xmlns:a="http://schemas.openxmlformats.org/drawingml/2006/main">
              <a:graphicData uri="http://schemas.openxmlformats.org/drawingml/2006/picture">
                <pic:pic xmlns:pic="http://schemas.openxmlformats.org/drawingml/2006/picture">
                  <pic:nvPicPr>
                    <pic:cNvPr id="267" name="Picture box 267"/>
                    <pic:cNvPicPr/>
                  </pic:nvPicPr>
                  <pic:blipFill>
                    <a:blip r:embed="rId221"/>
                    <a:stretch/>
                  </pic:blipFill>
                  <pic:spPr>
                    <a:xfrm>
                      <a:ext cx="2170430" cy="1627505"/>
                    </a:xfrm>
                    <a:prstGeom prst="rect"/>
                  </pic:spPr>
                </pic:pic>
              </a:graphicData>
            </a:graphic>
          </wp:anchor>
        </w:drawing>
      </w:r>
      <w:r>
        <w:drawing>
          <wp:anchor distT="0" distB="0" distL="0" distR="0" simplePos="0" relativeHeight="62914758" behindDoc="1" locked="0" layoutInCell="1" allowOverlap="1">
            <wp:simplePos x="0" y="0"/>
            <wp:positionH relativeFrom="page">
              <wp:posOffset>6279515</wp:posOffset>
            </wp:positionH>
            <wp:positionV relativeFrom="margin">
              <wp:posOffset>7868285</wp:posOffset>
            </wp:positionV>
            <wp:extent cx="2170430" cy="1627505"/>
            <wp:wrapNone/>
            <wp:docPr id="268" name="Shape 268"/>
            <a:graphic xmlns:a="http://schemas.openxmlformats.org/drawingml/2006/main">
              <a:graphicData uri="http://schemas.openxmlformats.org/drawingml/2006/picture">
                <pic:pic xmlns:pic="http://schemas.openxmlformats.org/drawingml/2006/picture">
                  <pic:nvPicPr>
                    <pic:cNvPr id="269" name="Picture box 269"/>
                    <pic:cNvPicPr/>
                  </pic:nvPicPr>
                  <pic:blipFill>
                    <a:blip r:embed="rId223"/>
                    <a:stretch/>
                  </pic:blipFill>
                  <pic:spPr>
                    <a:xfrm>
                      <a:ext cx="2170430" cy="1627505"/>
                    </a:xfrm>
                    <a:prstGeom prst="rect"/>
                  </pic:spPr>
                </pic:pic>
              </a:graphicData>
            </a:graphic>
          </wp:anchor>
        </w:drawing>
      </w:r>
      <w:r>
        <w:drawing>
          <wp:anchor distT="0" distB="0" distL="0" distR="0" simplePos="0" relativeHeight="62914759" behindDoc="1" locked="0" layoutInCell="1" allowOverlap="1">
            <wp:simplePos x="0" y="0"/>
            <wp:positionH relativeFrom="page">
              <wp:posOffset>9081135</wp:posOffset>
            </wp:positionH>
            <wp:positionV relativeFrom="margin">
              <wp:posOffset>7865110</wp:posOffset>
            </wp:positionV>
            <wp:extent cx="2176145" cy="1633855"/>
            <wp:wrapNone/>
            <wp:docPr id="270" name="Shape 270"/>
            <a:graphic xmlns:a="http://schemas.openxmlformats.org/drawingml/2006/main">
              <a:graphicData uri="http://schemas.openxmlformats.org/drawingml/2006/picture">
                <pic:pic xmlns:pic="http://schemas.openxmlformats.org/drawingml/2006/picture">
                  <pic:nvPicPr>
                    <pic:cNvPr id="271" name="Picture box 271"/>
                    <pic:cNvPicPr/>
                  </pic:nvPicPr>
                  <pic:blipFill>
                    <a:blip r:embed="rId225"/>
                    <a:stretch/>
                  </pic:blipFill>
                  <pic:spPr>
                    <a:xfrm>
                      <a:ext cx="2176145" cy="1633855"/>
                    </a:xfrm>
                    <a:prstGeom prst="rect"/>
                  </pic:spPr>
                </pic:pic>
              </a:graphicData>
            </a:graphic>
          </wp:anchor>
        </w:drawing>
      </w:r>
      <w:r>
        <w:drawing>
          <wp:anchor distT="0" distB="0" distL="0" distR="0" simplePos="0" relativeHeight="62914760" behindDoc="1" locked="0" layoutInCell="1" allowOverlap="1">
            <wp:simplePos x="0" y="0"/>
            <wp:positionH relativeFrom="page">
              <wp:posOffset>12028170</wp:posOffset>
            </wp:positionH>
            <wp:positionV relativeFrom="margin">
              <wp:posOffset>7868285</wp:posOffset>
            </wp:positionV>
            <wp:extent cx="2170430" cy="1633855"/>
            <wp:wrapNone/>
            <wp:docPr id="272" name="Shape 272"/>
            <a:graphic xmlns:a="http://schemas.openxmlformats.org/drawingml/2006/main">
              <a:graphicData uri="http://schemas.openxmlformats.org/drawingml/2006/picture">
                <pic:pic xmlns:pic="http://schemas.openxmlformats.org/drawingml/2006/picture">
                  <pic:nvPicPr>
                    <pic:cNvPr id="273" name="Picture box 273"/>
                    <pic:cNvPicPr/>
                  </pic:nvPicPr>
                  <pic:blipFill>
                    <a:blip r:embed="rId227"/>
                    <a:stretch/>
                  </pic:blipFill>
                  <pic:spPr>
                    <a:xfrm>
                      <a:ext cx="2170430" cy="163385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717" w:line="1" w:lineRule="exact"/>
      </w:pPr>
    </w:p>
    <w:p>
      <w:pPr>
        <w:widowControl w:val="0"/>
        <w:spacing w:line="1" w:lineRule="exact"/>
      </w:pPr>
    </w:p>
    <w:sectPr>
      <w:footnotePr>
        <w:pos w:val="pageBottom"/>
        <w:numFmt w:val="decimal"/>
        <w:numStart w:val="1"/>
        <w:numRestart w:val="continuous"/>
        <w15:footnoteColumns w:val="1"/>
      </w:footnotePr>
      <w:pgSz w:w="23800" w:h="16840" w:orient="landscape"/>
      <w:pgMar w:top="1109" w:right="713" w:bottom="54" w:left="491" w:header="681" w:footer="3" w:gutter="0"/>
      <w:cols w:space="720"/>
      <w:noEndnote/>
      <w:rtlGutter w:val="0"/>
      <w:docGrid w:linePitch="360"/>
    </w:sectPr>
  </w:body>
</w:document>
</file>

<file path=word/footer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3" behindDoc="1" locked="0" layoutInCell="1" allowOverlap="1">
              <wp:simplePos x="0" y="0"/>
              <wp:positionH relativeFrom="page">
                <wp:posOffset>2844165</wp:posOffset>
              </wp:positionH>
              <wp:positionV relativeFrom="page">
                <wp:posOffset>9903460</wp:posOffset>
              </wp:positionV>
              <wp:extent cx="1682750" cy="426720"/>
              <wp:wrapNone/>
              <wp:docPr id="9" name="Shape 9"/>
              <a:graphic xmlns:a="http://schemas.openxmlformats.org/drawingml/2006/main">
                <a:graphicData uri="http://schemas.microsoft.com/office/word/2010/wordprocessingShape">
                  <wps:wsp>
                    <wps:cNvSpPr txBox="1"/>
                    <wps:spPr>
                      <a:xfrm>
                        <a:ext cx="1682750" cy="42672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46"/>
                              <w:szCs w:val="46"/>
                            </w:rPr>
                          </w:pPr>
                          <w:r>
                            <w:rPr>
                              <w:rFonts w:ascii="Verdana" w:eastAsia="Verdana" w:hAnsi="Verdana" w:cs="Verdana"/>
                              <w:b/>
                              <w:bCs/>
                              <w:color w:val="000000"/>
                              <w:spacing w:val="0"/>
                              <w:w w:val="100"/>
                              <w:position w:val="0"/>
                              <w:sz w:val="46"/>
                              <w:szCs w:val="46"/>
                            </w:rPr>
                            <w:t>МИИГАиК</w:t>
                          </w:r>
                        </w:p>
                        <w:p>
                          <w:pPr>
                            <w:pStyle w:val="Style29"/>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FFFFFF"/>
                            </w:rPr>
                            <w:t>Московский государственный университет</w:t>
                          </w:r>
                        </w:p>
                        <w:p>
                          <w:pPr>
                            <w:pStyle w:val="Style29"/>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геодезии и картографии</w:t>
                          </w:r>
                        </w:p>
                      </w:txbxContent>
                    </wps:txbx>
                    <wps:bodyPr wrap="none" lIns="0" tIns="0" rIns="0" bIns="0">
                      <a:spAutoFit/>
                    </wps:bodyPr>
                  </wps:wsp>
                </a:graphicData>
              </a:graphic>
            </wp:anchor>
          </w:drawing>
        </mc:Choice>
        <mc:Fallback>
          <w:pict>
            <v:shape id="_x0000_s1035" type="#_x0000_t202" style="position:absolute;margin-left:223.95000000000002pt;margin-top:779.80000000000007pt;width:132.5pt;height:33.600000000000001pt;z-index:-188744060;mso-wrap-style:none;mso-wrap-distance-left:0;mso-wrap-distance-right:0;mso-position-horizontal-relative:page;mso-position-vertical-relative:page" wrapcoords="0 0" filled="f" stroked="f">
              <v:textbox style="mso-fit-shape-to-text:t" inset="0,0,0,0">
                <w:txbxContent>
                  <w:p>
                    <w:pPr>
                      <w:pStyle w:val="Style29"/>
                      <w:keepNext w:val="0"/>
                      <w:keepLines w:val="0"/>
                      <w:widowControl w:val="0"/>
                      <w:shd w:val="clear" w:color="auto" w:fill="auto"/>
                      <w:bidi w:val="0"/>
                      <w:spacing w:before="0" w:after="0" w:line="240" w:lineRule="auto"/>
                      <w:ind w:left="0" w:right="0" w:firstLine="0"/>
                      <w:jc w:val="left"/>
                      <w:rPr>
                        <w:sz w:val="46"/>
                        <w:szCs w:val="46"/>
                      </w:rPr>
                    </w:pPr>
                    <w:r>
                      <w:rPr>
                        <w:rFonts w:ascii="Verdana" w:eastAsia="Verdana" w:hAnsi="Verdana" w:cs="Verdana"/>
                        <w:b/>
                        <w:bCs/>
                        <w:color w:val="000000"/>
                        <w:spacing w:val="0"/>
                        <w:w w:val="100"/>
                        <w:position w:val="0"/>
                        <w:sz w:val="46"/>
                        <w:szCs w:val="46"/>
                      </w:rPr>
                      <w:t>МИИГАиК</w:t>
                    </w:r>
                  </w:p>
                  <w:p>
                    <w:pPr>
                      <w:pStyle w:val="Style29"/>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FFFFFF"/>
                      </w:rPr>
                      <w:t>Московский государственный университет</w:t>
                    </w:r>
                  </w:p>
                  <w:p>
                    <w:pPr>
                      <w:pStyle w:val="Style29"/>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геодезии и картографии</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695325</wp:posOffset>
              </wp:positionH>
              <wp:positionV relativeFrom="page">
                <wp:posOffset>9698990</wp:posOffset>
              </wp:positionV>
              <wp:extent cx="5982970" cy="0"/>
              <wp:wrapNone/>
              <wp:docPr id="11" name="Shape 11"/>
              <a:graphic xmlns:a="http://schemas.openxmlformats.org/drawingml/2006/main">
                <a:graphicData uri="http://schemas.microsoft.com/office/word/2010/wordprocessingShape">
                  <wps:wsp>
                    <wps:cNvCnPr/>
                    <wps:spPr>
                      <a:xfrm>
                        <a:ext cx="5982970" cy="0"/>
                      </a:xfrm>
                      <a:prstGeom prst="straightConnector1"/>
                      <a:ln w="12700">
                        <a:solidFill/>
                      </a:ln>
                    </wps:spPr>
                    <wps:bodyPr/>
                  </wps:wsp>
                </a:graphicData>
              </a:graphic>
            </wp:anchor>
          </w:drawing>
        </mc:Choice>
        <mc:Fallback>
          <w:pict>
            <v:shape o:spt="32" o:oned="true" path="m,l21600,21600e" style="position:absolute;margin-left:54.75pt;margin-top:763.70000000000005pt;width:471.10000000000002pt;height:0;z-index:-251658240;mso-position-horizontal-relative:page;mso-position-vertical-relative:page">
              <v:stroke weight="1.pt"/>
            </v:shape>
          </w:pict>
        </mc:Fallback>
      </mc:AlternateContent>
    </w:r>
  </w:p>
</w:ftr>
</file>

<file path=word/footer1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6" behindDoc="1" locked="0" layoutInCell="1" allowOverlap="1">
              <wp:simplePos x="0" y="0"/>
              <wp:positionH relativeFrom="page">
                <wp:posOffset>2844165</wp:posOffset>
              </wp:positionH>
              <wp:positionV relativeFrom="page">
                <wp:posOffset>9903460</wp:posOffset>
              </wp:positionV>
              <wp:extent cx="1682750" cy="426720"/>
              <wp:wrapNone/>
              <wp:docPr id="145" name="Shape 145"/>
              <a:graphic xmlns:a="http://schemas.openxmlformats.org/drawingml/2006/main">
                <a:graphicData uri="http://schemas.microsoft.com/office/word/2010/wordprocessingShape">
                  <wps:wsp>
                    <wps:cNvSpPr txBox="1"/>
                    <wps:spPr>
                      <a:xfrm>
                        <a:ext cx="1682750" cy="42672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46"/>
                              <w:szCs w:val="46"/>
                            </w:rPr>
                          </w:pPr>
                          <w:r>
                            <w:rPr>
                              <w:rFonts w:ascii="Verdana" w:eastAsia="Verdana" w:hAnsi="Verdana" w:cs="Verdana"/>
                              <w:b/>
                              <w:bCs/>
                              <w:color w:val="000000"/>
                              <w:spacing w:val="0"/>
                              <w:w w:val="100"/>
                              <w:position w:val="0"/>
                              <w:sz w:val="46"/>
                              <w:szCs w:val="46"/>
                            </w:rPr>
                            <w:t>МИИГАиК</w:t>
                          </w:r>
                        </w:p>
                        <w:p>
                          <w:pPr>
                            <w:pStyle w:val="Style29"/>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FFFFFF"/>
                            </w:rPr>
                            <w:t>Московский государственный университет</w:t>
                          </w:r>
                        </w:p>
                        <w:p>
                          <w:pPr>
                            <w:pStyle w:val="Style29"/>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геодезии и картографии</w:t>
                          </w:r>
                        </w:p>
                      </w:txbxContent>
                    </wps:txbx>
                    <wps:bodyPr wrap="none" lIns="0" tIns="0" rIns="0" bIns="0">
                      <a:spAutoFit/>
                    </wps:bodyPr>
                  </wps:wsp>
                </a:graphicData>
              </a:graphic>
            </wp:anchor>
          </w:drawing>
        </mc:Choice>
        <mc:Fallback>
          <w:pict>
            <v:shape id="_x0000_s1171" type="#_x0000_t202" style="position:absolute;margin-left:223.95000000000002pt;margin-top:779.80000000000007pt;width:132.5pt;height:33.600000000000001pt;z-index:-188744027;mso-wrap-style:none;mso-wrap-distance-left:0;mso-wrap-distance-right:0;mso-position-horizontal-relative:page;mso-position-vertical-relative:page" wrapcoords="0 0" filled="f" stroked="f">
              <v:textbox style="mso-fit-shape-to-text:t" inset="0,0,0,0">
                <w:txbxContent>
                  <w:p>
                    <w:pPr>
                      <w:pStyle w:val="Style29"/>
                      <w:keepNext w:val="0"/>
                      <w:keepLines w:val="0"/>
                      <w:widowControl w:val="0"/>
                      <w:shd w:val="clear" w:color="auto" w:fill="auto"/>
                      <w:bidi w:val="0"/>
                      <w:spacing w:before="0" w:after="0" w:line="240" w:lineRule="auto"/>
                      <w:ind w:left="0" w:right="0" w:firstLine="0"/>
                      <w:jc w:val="left"/>
                      <w:rPr>
                        <w:sz w:val="46"/>
                        <w:szCs w:val="46"/>
                      </w:rPr>
                    </w:pPr>
                    <w:r>
                      <w:rPr>
                        <w:rFonts w:ascii="Verdana" w:eastAsia="Verdana" w:hAnsi="Verdana" w:cs="Verdana"/>
                        <w:b/>
                        <w:bCs/>
                        <w:color w:val="000000"/>
                        <w:spacing w:val="0"/>
                        <w:w w:val="100"/>
                        <w:position w:val="0"/>
                        <w:sz w:val="46"/>
                        <w:szCs w:val="46"/>
                      </w:rPr>
                      <w:t>МИИГАиК</w:t>
                    </w:r>
                  </w:p>
                  <w:p>
                    <w:pPr>
                      <w:pStyle w:val="Style29"/>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FFFFFF"/>
                      </w:rPr>
                      <w:t>Московский государственный университет</w:t>
                    </w:r>
                  </w:p>
                  <w:p>
                    <w:pPr>
                      <w:pStyle w:val="Style29"/>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геодезии и картографии</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695325</wp:posOffset>
              </wp:positionH>
              <wp:positionV relativeFrom="page">
                <wp:posOffset>9698990</wp:posOffset>
              </wp:positionV>
              <wp:extent cx="5982970" cy="0"/>
              <wp:wrapNone/>
              <wp:docPr id="147" name="Shape 147"/>
              <a:graphic xmlns:a="http://schemas.openxmlformats.org/drawingml/2006/main">
                <a:graphicData uri="http://schemas.microsoft.com/office/word/2010/wordprocessingShape">
                  <wps:wsp>
                    <wps:cNvCnPr/>
                    <wps:spPr>
                      <a:xfrm>
                        <a:ext cx="5982970" cy="0"/>
                      </a:xfrm>
                      <a:prstGeom prst="straightConnector1"/>
                      <a:ln w="12700">
                        <a:solidFill/>
                      </a:ln>
                    </wps:spPr>
                    <wps:bodyPr/>
                  </wps:wsp>
                </a:graphicData>
              </a:graphic>
            </wp:anchor>
          </w:drawing>
        </mc:Choice>
        <mc:Fallback>
          <w:pict>
            <v:shape o:spt="32" o:oned="true" path="m,l21600,21600e" style="position:absolute;margin-left:54.75pt;margin-top:763.70000000000005pt;width:471.10000000000002pt;height:0;z-index:-251658240;mso-position-horizontal-relative:page;mso-position-vertical-relative:page">
              <v:stroke weight="1.pt"/>
            </v:shape>
          </w:pict>
        </mc:Fallback>
      </mc:AlternateContent>
    </w:r>
  </w:p>
</w:ftr>
</file>

<file path=word/footer1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8" behindDoc="1" locked="0" layoutInCell="1" allowOverlap="1">
              <wp:simplePos x="0" y="0"/>
              <wp:positionH relativeFrom="page">
                <wp:posOffset>5829300</wp:posOffset>
              </wp:positionH>
              <wp:positionV relativeFrom="page">
                <wp:posOffset>9384030</wp:posOffset>
              </wp:positionV>
              <wp:extent cx="1158240" cy="121920"/>
              <wp:wrapNone/>
              <wp:docPr id="148" name="Shape 148"/>
              <a:graphic xmlns:a="http://schemas.openxmlformats.org/drawingml/2006/main">
                <a:graphicData uri="http://schemas.microsoft.com/office/word/2010/wordprocessingShape">
                  <wps:wsp>
                    <wps:cNvSpPr txBox="1"/>
                    <wps:spPr>
                      <a:xfrm>
                        <a:ext cx="1158240" cy="121920"/>
                      </a:xfrm>
                      <a:prstGeom prst="rect"/>
                      <a:noFill/>
                    </wps:spPr>
                    <wps:txbx>
                      <w:txbxContent>
                        <w:p>
                          <w:pPr>
                            <w:pStyle w:val="Style210"/>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color w:val="000000"/>
                              <w:spacing w:val="0"/>
                              <w:w w:val="100"/>
                              <w:position w:val="0"/>
                              <w:sz w:val="24"/>
                              <w:szCs w:val="24"/>
                              <w:shd w:val="clear" w:color="auto" w:fill="auto"/>
                            </w:rPr>
                            <w:t>К.Ю. Костогладов</w:t>
                          </w:r>
                        </w:p>
                      </w:txbxContent>
                    </wps:txbx>
                    <wps:bodyPr wrap="none" lIns="0" tIns="0" rIns="0" bIns="0">
                      <a:spAutoFit/>
                    </wps:bodyPr>
                  </wps:wsp>
                </a:graphicData>
              </a:graphic>
            </wp:anchor>
          </w:drawing>
        </mc:Choice>
        <mc:Fallback>
          <w:pict>
            <v:shape id="_x0000_s1174" type="#_x0000_t202" style="position:absolute;margin-left:459.pt;margin-top:738.89999999999998pt;width:91.200000000000003pt;height:9.5999999999999996pt;z-index:-188744025;mso-wrap-style:none;mso-wrap-distance-left:0;mso-wrap-distance-right:0;mso-position-horizontal-relative:page;mso-position-vertical-relative:page" wrapcoords="0 0" filled="f" stroked="f">
              <v:textbox style="mso-fit-shape-to-text:t" inset="0,0,0,0">
                <w:txbxContent>
                  <w:p>
                    <w:pPr>
                      <w:pStyle w:val="Style210"/>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color w:val="000000"/>
                        <w:spacing w:val="0"/>
                        <w:w w:val="100"/>
                        <w:position w:val="0"/>
                        <w:sz w:val="24"/>
                        <w:szCs w:val="24"/>
                        <w:shd w:val="clear" w:color="auto" w:fill="auto"/>
                      </w:rPr>
                      <w:t>К.Ю. Костогладов</w:t>
                    </w:r>
                  </w:p>
                </w:txbxContent>
              </v:textbox>
              <w10:wrap anchorx="page" anchory="page"/>
            </v:shape>
          </w:pict>
        </mc:Fallback>
      </mc:AlternateContent>
    </w:r>
    <w:r>
      <mc:AlternateContent>
        <mc:Choice Requires="wps">
          <w:drawing>
            <wp:anchor distT="0" distB="0" distL="0" distR="0" simplePos="0" relativeHeight="62914730" behindDoc="1" locked="0" layoutInCell="1" allowOverlap="1">
              <wp:simplePos x="0" y="0"/>
              <wp:positionH relativeFrom="page">
                <wp:posOffset>772795</wp:posOffset>
              </wp:positionH>
              <wp:positionV relativeFrom="page">
                <wp:posOffset>9883775</wp:posOffset>
              </wp:positionV>
              <wp:extent cx="1292225" cy="259080"/>
              <wp:wrapNone/>
              <wp:docPr id="150" name="Shape 150"/>
              <a:graphic xmlns:a="http://schemas.openxmlformats.org/drawingml/2006/main">
                <a:graphicData uri="http://schemas.microsoft.com/office/word/2010/wordprocessingShape">
                  <wps:wsp>
                    <wps:cNvSpPr txBox="1"/>
                    <wps:spPr>
                      <a:xfrm>
                        <a:ext cx="1292225" cy="259080"/>
                      </a:xfrm>
                      <a:prstGeom prst="rect"/>
                      <a:noFill/>
                    </wps:spPr>
                    <wps:txbx>
                      <w:txbxContent>
                        <w:p>
                          <w:pPr>
                            <w:pStyle w:val="Style210"/>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rPr>
                            <w:t>Исп.: Костогладова Н.Н.</w:t>
                          </w:r>
                        </w:p>
                        <w:p>
                          <w:pPr>
                            <w:pStyle w:val="Style210"/>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shd w:val="clear" w:color="auto" w:fill="auto"/>
                            </w:rPr>
                            <w:t>8(391)212-51-50</w:t>
                          </w:r>
                        </w:p>
                      </w:txbxContent>
                    </wps:txbx>
                    <wps:bodyPr wrap="none" lIns="0" tIns="0" rIns="0" bIns="0">
                      <a:spAutoFit/>
                    </wps:bodyPr>
                  </wps:wsp>
                </a:graphicData>
              </a:graphic>
            </wp:anchor>
          </w:drawing>
        </mc:Choice>
        <mc:Fallback>
          <w:pict>
            <v:shape id="_x0000_s1176" type="#_x0000_t202" style="position:absolute;margin-left:60.850000000000001pt;margin-top:778.25pt;width:101.75pt;height:20.400000000000002pt;z-index:-188744023;mso-wrap-style:none;mso-wrap-distance-left:0;mso-wrap-distance-right:0;mso-position-horizontal-relative:page;mso-position-vertical-relative:page" wrapcoords="0 0" filled="f" stroked="f">
              <v:textbox style="mso-fit-shape-to-text:t" inset="0,0,0,0">
                <w:txbxContent>
                  <w:p>
                    <w:pPr>
                      <w:pStyle w:val="Style210"/>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rPr>
                      <w:t>Исп.: Костогладова Н.Н.</w:t>
                    </w:r>
                  </w:p>
                  <w:p>
                    <w:pPr>
                      <w:pStyle w:val="Style210"/>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shd w:val="clear" w:color="auto" w:fill="auto"/>
                      </w:rPr>
                      <w:t>8(391)212-51-50</w:t>
                    </w:r>
                  </w:p>
                </w:txbxContent>
              </v:textbox>
              <w10:wrap anchorx="page" anchory="page"/>
            </v:shape>
          </w:pict>
        </mc:Fallback>
      </mc:AlternateContent>
    </w:r>
  </w:p>
</w:ftr>
</file>

<file path=word/footer1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3" behindDoc="1" locked="0" layoutInCell="1" allowOverlap="1">
              <wp:simplePos x="0" y="0"/>
              <wp:positionH relativeFrom="page">
                <wp:posOffset>1036320</wp:posOffset>
              </wp:positionH>
              <wp:positionV relativeFrom="page">
                <wp:posOffset>9958070</wp:posOffset>
              </wp:positionV>
              <wp:extent cx="6287770" cy="97790"/>
              <wp:wrapNone/>
              <wp:docPr id="240" name="Shape 240"/>
              <a:graphic xmlns:a="http://schemas.openxmlformats.org/drawingml/2006/main">
                <a:graphicData uri="http://schemas.microsoft.com/office/word/2010/wordprocessingShape">
                  <wps:wsp>
                    <wps:cNvSpPr txBox="1"/>
                    <wps:spPr>
                      <a:xfrm>
                        <a:ext cx="6287770" cy="97790"/>
                      </a:xfrm>
                      <a:prstGeom prst="rect"/>
                      <a:noFill/>
                    </wps:spPr>
                    <wps:txbx>
                      <w:txbxContent>
                        <w:p>
                          <w:pPr>
                            <w:pStyle w:val="Style210"/>
                            <w:keepNext w:val="0"/>
                            <w:keepLines w:val="0"/>
                            <w:widowControl w:val="0"/>
                            <w:shd w:val="clear" w:color="auto" w:fill="auto"/>
                            <w:tabs>
                              <w:tab w:pos="2160" w:val="right"/>
                              <w:tab w:pos="3739" w:val="right"/>
                              <w:tab w:pos="5410" w:val="right"/>
                              <w:tab w:pos="6960" w:val="right"/>
                              <w:tab w:pos="8611" w:val="right"/>
                              <w:tab w:pos="9902" w:val="right"/>
                            </w:tabs>
                            <w:bidi w:val="0"/>
                            <w:spacing w:before="0" w:after="0" w:line="240" w:lineRule="auto"/>
                            <w:ind w:left="0" w:right="0" w:firstLine="0"/>
                            <w:jc w:val="left"/>
                            <w:rPr>
                              <w:sz w:val="20"/>
                              <w:szCs w:val="20"/>
                            </w:rPr>
                          </w:pPr>
                          <w:r>
                            <w:rPr>
                              <w:color w:val="000000"/>
                              <w:spacing w:val="0"/>
                              <w:w w:val="100"/>
                              <w:position w:val="0"/>
                              <w:sz w:val="20"/>
                              <w:szCs w:val="20"/>
                              <w:shd w:val="clear" w:color="auto" w:fill="auto"/>
                            </w:rPr>
                            <w:t>60°0’</w:t>
                            <w:tab/>
                            <w:t>62°30’</w:t>
                            <w:tab/>
                            <w:t>65°0’</w:t>
                            <w:tab/>
                            <w:t>67°30'</w:t>
                            <w:tab/>
                            <w:t>70°0'</w:t>
                            <w:tab/>
                            <w:t>72°30'</w:t>
                            <w:tab/>
                            <w:t>75</w:t>
                          </w:r>
                        </w:p>
                      </w:txbxContent>
                    </wps:txbx>
                    <wps:bodyPr lIns="0" tIns="0" rIns="0" bIns="0">
                      <a:spAutoFit/>
                    </wps:bodyPr>
                  </wps:wsp>
                </a:graphicData>
              </a:graphic>
            </wp:anchor>
          </w:drawing>
        </mc:Choice>
        <mc:Fallback>
          <w:pict>
            <v:shape id="_x0000_s1266" type="#_x0000_t202" style="position:absolute;margin-left:81.600000000000009pt;margin-top:784.10000000000002pt;width:495.10000000000002pt;height:7.7000000000000002pt;z-index:-188744010;mso-wrap-distance-left:0;mso-wrap-distance-right:0;mso-position-horizontal-relative:page;mso-position-vertical-relative:page" wrapcoords="0 0" filled="f" stroked="f">
              <v:textbox style="mso-fit-shape-to-text:t" inset="0,0,0,0">
                <w:txbxContent>
                  <w:p>
                    <w:pPr>
                      <w:pStyle w:val="Style210"/>
                      <w:keepNext w:val="0"/>
                      <w:keepLines w:val="0"/>
                      <w:widowControl w:val="0"/>
                      <w:shd w:val="clear" w:color="auto" w:fill="auto"/>
                      <w:tabs>
                        <w:tab w:pos="2160" w:val="right"/>
                        <w:tab w:pos="3739" w:val="right"/>
                        <w:tab w:pos="5410" w:val="right"/>
                        <w:tab w:pos="6960" w:val="right"/>
                        <w:tab w:pos="8611" w:val="right"/>
                        <w:tab w:pos="9902" w:val="right"/>
                      </w:tabs>
                      <w:bidi w:val="0"/>
                      <w:spacing w:before="0" w:after="0" w:line="240" w:lineRule="auto"/>
                      <w:ind w:left="0" w:right="0" w:firstLine="0"/>
                      <w:jc w:val="left"/>
                      <w:rPr>
                        <w:sz w:val="20"/>
                        <w:szCs w:val="20"/>
                      </w:rPr>
                    </w:pPr>
                    <w:r>
                      <w:rPr>
                        <w:color w:val="000000"/>
                        <w:spacing w:val="0"/>
                        <w:w w:val="100"/>
                        <w:position w:val="0"/>
                        <w:sz w:val="20"/>
                        <w:szCs w:val="20"/>
                        <w:shd w:val="clear" w:color="auto" w:fill="auto"/>
                      </w:rPr>
                      <w:t>60°0’</w:t>
                      <w:tab/>
                      <w:t>62°30’</w:t>
                      <w:tab/>
                      <w:t>65°0’</w:t>
                      <w:tab/>
                      <w:t>67°30'</w:t>
                      <w:tab/>
                      <w:t>70°0'</w:t>
                      <w:tab/>
                      <w:t>72°30'</w:t>
                      <w:tab/>
                      <w:t>75</w:t>
                    </w:r>
                  </w:p>
                </w:txbxContent>
              </v:textbox>
              <w10:wrap anchorx="page" anchory="page"/>
            </v:shape>
          </w:pict>
        </mc:Fallback>
      </mc:AlternateContent>
    </w:r>
  </w:p>
</w:ftr>
</file>

<file path=word/footer1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7" behindDoc="1" locked="0" layoutInCell="1" allowOverlap="1">
              <wp:simplePos x="0" y="0"/>
              <wp:positionH relativeFrom="page">
                <wp:posOffset>2844165</wp:posOffset>
              </wp:positionH>
              <wp:positionV relativeFrom="page">
                <wp:posOffset>9903460</wp:posOffset>
              </wp:positionV>
              <wp:extent cx="1682750" cy="426720"/>
              <wp:wrapNone/>
              <wp:docPr id="14" name="Shape 14"/>
              <a:graphic xmlns:a="http://schemas.openxmlformats.org/drawingml/2006/main">
                <a:graphicData uri="http://schemas.microsoft.com/office/word/2010/wordprocessingShape">
                  <wps:wsp>
                    <wps:cNvSpPr txBox="1"/>
                    <wps:spPr>
                      <a:xfrm>
                        <a:ext cx="1682750" cy="42672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46"/>
                              <w:szCs w:val="46"/>
                            </w:rPr>
                          </w:pPr>
                          <w:r>
                            <w:rPr>
                              <w:rFonts w:ascii="Verdana" w:eastAsia="Verdana" w:hAnsi="Verdana" w:cs="Verdana"/>
                              <w:b/>
                              <w:bCs/>
                              <w:color w:val="000000"/>
                              <w:spacing w:val="0"/>
                              <w:w w:val="100"/>
                              <w:position w:val="0"/>
                              <w:sz w:val="46"/>
                              <w:szCs w:val="46"/>
                            </w:rPr>
                            <w:t>МИИГАиК</w:t>
                          </w:r>
                        </w:p>
                        <w:p>
                          <w:pPr>
                            <w:pStyle w:val="Style29"/>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FFFFFF"/>
                            </w:rPr>
                            <w:t>Московский государственный университет</w:t>
                          </w:r>
                        </w:p>
                        <w:p>
                          <w:pPr>
                            <w:pStyle w:val="Style29"/>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геодезии и картографии</w:t>
                          </w:r>
                        </w:p>
                      </w:txbxContent>
                    </wps:txbx>
                    <wps:bodyPr wrap="none" lIns="0" tIns="0" rIns="0" bIns="0">
                      <a:spAutoFit/>
                    </wps:bodyPr>
                  </wps:wsp>
                </a:graphicData>
              </a:graphic>
            </wp:anchor>
          </w:drawing>
        </mc:Choice>
        <mc:Fallback>
          <w:pict>
            <v:shape id="_x0000_s1040" type="#_x0000_t202" style="position:absolute;margin-left:223.95000000000002pt;margin-top:779.80000000000007pt;width:132.5pt;height:33.600000000000001pt;z-index:-188744056;mso-wrap-style:none;mso-wrap-distance-left:0;mso-wrap-distance-right:0;mso-position-horizontal-relative:page;mso-position-vertical-relative:page" wrapcoords="0 0" filled="f" stroked="f">
              <v:textbox style="mso-fit-shape-to-text:t" inset="0,0,0,0">
                <w:txbxContent>
                  <w:p>
                    <w:pPr>
                      <w:pStyle w:val="Style29"/>
                      <w:keepNext w:val="0"/>
                      <w:keepLines w:val="0"/>
                      <w:widowControl w:val="0"/>
                      <w:shd w:val="clear" w:color="auto" w:fill="auto"/>
                      <w:bidi w:val="0"/>
                      <w:spacing w:before="0" w:after="0" w:line="240" w:lineRule="auto"/>
                      <w:ind w:left="0" w:right="0" w:firstLine="0"/>
                      <w:jc w:val="left"/>
                      <w:rPr>
                        <w:sz w:val="46"/>
                        <w:szCs w:val="46"/>
                      </w:rPr>
                    </w:pPr>
                    <w:r>
                      <w:rPr>
                        <w:rFonts w:ascii="Verdana" w:eastAsia="Verdana" w:hAnsi="Verdana" w:cs="Verdana"/>
                        <w:b/>
                        <w:bCs/>
                        <w:color w:val="000000"/>
                        <w:spacing w:val="0"/>
                        <w:w w:val="100"/>
                        <w:position w:val="0"/>
                        <w:sz w:val="46"/>
                        <w:szCs w:val="46"/>
                      </w:rPr>
                      <w:t>МИИГАиК</w:t>
                    </w:r>
                  </w:p>
                  <w:p>
                    <w:pPr>
                      <w:pStyle w:val="Style29"/>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FFFFFF"/>
                      </w:rPr>
                      <w:t>Московский государственный университет</w:t>
                    </w:r>
                  </w:p>
                  <w:p>
                    <w:pPr>
                      <w:pStyle w:val="Style29"/>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геодезии и картографии</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695325</wp:posOffset>
              </wp:positionH>
              <wp:positionV relativeFrom="page">
                <wp:posOffset>9698990</wp:posOffset>
              </wp:positionV>
              <wp:extent cx="5982970" cy="0"/>
              <wp:wrapNone/>
              <wp:docPr id="16" name="Shape 16"/>
              <a:graphic xmlns:a="http://schemas.openxmlformats.org/drawingml/2006/main">
                <a:graphicData uri="http://schemas.microsoft.com/office/word/2010/wordprocessingShape">
                  <wps:wsp>
                    <wps:cNvCnPr/>
                    <wps:spPr>
                      <a:xfrm>
                        <a:ext cx="5982970" cy="0"/>
                      </a:xfrm>
                      <a:prstGeom prst="straightConnector1"/>
                      <a:ln w="12700">
                        <a:solidFill/>
                      </a:ln>
                    </wps:spPr>
                    <wps:bodyPr/>
                  </wps:wsp>
                </a:graphicData>
              </a:graphic>
            </wp:anchor>
          </w:drawing>
        </mc:Choice>
        <mc:Fallback>
          <w:pict>
            <v:shape o:spt="32" o:oned="true" path="m,l21600,21600e" style="position:absolute;margin-left:54.75pt;margin-top:763.70000000000005pt;width:471.10000000000002pt;height:0;z-index:-251658240;mso-position-horizontal-relative:page;mso-position-vertical-relative:page">
              <v:stroke weight="1.pt"/>
            </v:shape>
          </w:pict>
        </mc:Fallback>
      </mc:AlternateContent>
    </w:r>
  </w:p>
</w:ftr>
</file>

<file path=word/footer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9" behindDoc="1" locked="0" layoutInCell="1" allowOverlap="1">
              <wp:simplePos x="0" y="0"/>
              <wp:positionH relativeFrom="page">
                <wp:posOffset>2856230</wp:posOffset>
              </wp:positionH>
              <wp:positionV relativeFrom="page">
                <wp:posOffset>10092690</wp:posOffset>
              </wp:positionV>
              <wp:extent cx="1682750" cy="426720"/>
              <wp:wrapNone/>
              <wp:docPr id="17" name="Shape 17"/>
              <a:graphic xmlns:a="http://schemas.openxmlformats.org/drawingml/2006/main">
                <a:graphicData uri="http://schemas.microsoft.com/office/word/2010/wordprocessingShape">
                  <wps:wsp>
                    <wps:cNvSpPr txBox="1"/>
                    <wps:spPr>
                      <a:xfrm>
                        <a:ext cx="1682750" cy="42672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46"/>
                              <w:szCs w:val="46"/>
                            </w:rPr>
                          </w:pPr>
                          <w:r>
                            <w:rPr>
                              <w:rFonts w:ascii="Verdana" w:eastAsia="Verdana" w:hAnsi="Verdana" w:cs="Verdana"/>
                              <w:b/>
                              <w:bCs/>
                              <w:color w:val="000000"/>
                              <w:spacing w:val="0"/>
                              <w:w w:val="100"/>
                              <w:position w:val="0"/>
                              <w:sz w:val="46"/>
                              <w:szCs w:val="46"/>
                            </w:rPr>
                            <w:t>МИИГАиК</w:t>
                          </w:r>
                        </w:p>
                        <w:p>
                          <w:pPr>
                            <w:pStyle w:val="Style29"/>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FFFFFF"/>
                            </w:rPr>
                            <w:t>Московский государственный университет</w:t>
                          </w:r>
                        </w:p>
                        <w:p>
                          <w:pPr>
                            <w:pStyle w:val="Style29"/>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геодезии и картографии</w:t>
                          </w:r>
                        </w:p>
                      </w:txbxContent>
                    </wps:txbx>
                    <wps:bodyPr wrap="none" lIns="0" tIns="0" rIns="0" bIns="0">
                      <a:spAutoFit/>
                    </wps:bodyPr>
                  </wps:wsp>
                </a:graphicData>
              </a:graphic>
            </wp:anchor>
          </w:drawing>
        </mc:Choice>
        <mc:Fallback>
          <w:pict>
            <v:shape id="_x0000_s1043" type="#_x0000_t202" style="position:absolute;margin-left:224.90000000000001pt;margin-top:794.70000000000005pt;width:132.5pt;height:33.600000000000001pt;z-index:-188744054;mso-wrap-style:none;mso-wrap-distance-left:0;mso-wrap-distance-right:0;mso-position-horizontal-relative:page;mso-position-vertical-relative:page" wrapcoords="0 0" filled="f" stroked="f">
              <v:textbox style="mso-fit-shape-to-text:t" inset="0,0,0,0">
                <w:txbxContent>
                  <w:p>
                    <w:pPr>
                      <w:pStyle w:val="Style29"/>
                      <w:keepNext w:val="0"/>
                      <w:keepLines w:val="0"/>
                      <w:widowControl w:val="0"/>
                      <w:shd w:val="clear" w:color="auto" w:fill="auto"/>
                      <w:bidi w:val="0"/>
                      <w:spacing w:before="0" w:after="0" w:line="240" w:lineRule="auto"/>
                      <w:ind w:left="0" w:right="0" w:firstLine="0"/>
                      <w:jc w:val="left"/>
                      <w:rPr>
                        <w:sz w:val="46"/>
                        <w:szCs w:val="46"/>
                      </w:rPr>
                    </w:pPr>
                    <w:r>
                      <w:rPr>
                        <w:rFonts w:ascii="Verdana" w:eastAsia="Verdana" w:hAnsi="Verdana" w:cs="Verdana"/>
                        <w:b/>
                        <w:bCs/>
                        <w:color w:val="000000"/>
                        <w:spacing w:val="0"/>
                        <w:w w:val="100"/>
                        <w:position w:val="0"/>
                        <w:sz w:val="46"/>
                        <w:szCs w:val="46"/>
                      </w:rPr>
                      <w:t>МИИГАиК</w:t>
                    </w:r>
                  </w:p>
                  <w:p>
                    <w:pPr>
                      <w:pStyle w:val="Style29"/>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FFFFFF"/>
                      </w:rPr>
                      <w:t>Московский государственный университет</w:t>
                    </w:r>
                  </w:p>
                  <w:p>
                    <w:pPr>
                      <w:pStyle w:val="Style29"/>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геодезии и картографии</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707390</wp:posOffset>
              </wp:positionH>
              <wp:positionV relativeFrom="page">
                <wp:posOffset>9930765</wp:posOffset>
              </wp:positionV>
              <wp:extent cx="5982970" cy="0"/>
              <wp:wrapNone/>
              <wp:docPr id="19" name="Shape 19"/>
              <a:graphic xmlns:a="http://schemas.openxmlformats.org/drawingml/2006/main">
                <a:graphicData uri="http://schemas.microsoft.com/office/word/2010/wordprocessingShape">
                  <wps:wsp>
                    <wps:cNvCnPr/>
                    <wps:spPr>
                      <a:xfrm>
                        <a:ext cx="5982970" cy="0"/>
                      </a:xfrm>
                      <a:prstGeom prst="straightConnector1"/>
                      <a:ln w="12700">
                        <a:solidFill/>
                      </a:ln>
                    </wps:spPr>
                    <wps:bodyPr/>
                  </wps:wsp>
                </a:graphicData>
              </a:graphic>
            </wp:anchor>
          </w:drawing>
        </mc:Choice>
        <mc:Fallback>
          <w:pict>
            <v:shape o:spt="32" o:oned="true" path="m,l21600,21600e" style="position:absolute;margin-left:55.700000000000003pt;margin-top:781.95000000000005pt;width:471.10000000000002pt;height:0;z-index:-251658240;mso-position-horizontal-relative:page;mso-position-vertical-relative:page">
              <v:stroke weight="1.pt"/>
            </v:shape>
          </w:pict>
        </mc:Fallback>
      </mc:AlternateContent>
    </w:r>
  </w:p>
</w:ftr>
</file>

<file path=word/footer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3" behindDoc="1" locked="0" layoutInCell="1" allowOverlap="1">
              <wp:simplePos x="0" y="0"/>
              <wp:positionH relativeFrom="page">
                <wp:posOffset>2844165</wp:posOffset>
              </wp:positionH>
              <wp:positionV relativeFrom="page">
                <wp:posOffset>9903460</wp:posOffset>
              </wp:positionV>
              <wp:extent cx="1682750" cy="426720"/>
              <wp:wrapNone/>
              <wp:docPr id="23" name="Shape 23"/>
              <a:graphic xmlns:a="http://schemas.openxmlformats.org/drawingml/2006/main">
                <a:graphicData uri="http://schemas.microsoft.com/office/word/2010/wordprocessingShape">
                  <wps:wsp>
                    <wps:cNvSpPr txBox="1"/>
                    <wps:spPr>
                      <a:xfrm>
                        <a:ext cx="1682750" cy="42672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46"/>
                              <w:szCs w:val="46"/>
                            </w:rPr>
                          </w:pPr>
                          <w:r>
                            <w:rPr>
                              <w:rFonts w:ascii="Verdana" w:eastAsia="Verdana" w:hAnsi="Verdana" w:cs="Verdana"/>
                              <w:b/>
                              <w:bCs/>
                              <w:color w:val="000000"/>
                              <w:spacing w:val="0"/>
                              <w:w w:val="100"/>
                              <w:position w:val="0"/>
                              <w:sz w:val="46"/>
                              <w:szCs w:val="46"/>
                            </w:rPr>
                            <w:t>МИИГАиК</w:t>
                          </w:r>
                        </w:p>
                        <w:p>
                          <w:pPr>
                            <w:pStyle w:val="Style29"/>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FFFFFF"/>
                            </w:rPr>
                            <w:t>Московский государственный университет</w:t>
                          </w:r>
                        </w:p>
                        <w:p>
                          <w:pPr>
                            <w:pStyle w:val="Style29"/>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геодезии и картографии</w:t>
                          </w:r>
                        </w:p>
                      </w:txbxContent>
                    </wps:txbx>
                    <wps:bodyPr wrap="none" lIns="0" tIns="0" rIns="0" bIns="0">
                      <a:spAutoFit/>
                    </wps:bodyPr>
                  </wps:wsp>
                </a:graphicData>
              </a:graphic>
            </wp:anchor>
          </w:drawing>
        </mc:Choice>
        <mc:Fallback>
          <w:pict>
            <v:shape id="_x0000_s1049" type="#_x0000_t202" style="position:absolute;margin-left:223.95000000000002pt;margin-top:779.80000000000007pt;width:132.5pt;height:33.600000000000001pt;z-index:-188744050;mso-wrap-style:none;mso-wrap-distance-left:0;mso-wrap-distance-right:0;mso-position-horizontal-relative:page;mso-position-vertical-relative:page" wrapcoords="0 0" filled="f" stroked="f">
              <v:textbox style="mso-fit-shape-to-text:t" inset="0,0,0,0">
                <w:txbxContent>
                  <w:p>
                    <w:pPr>
                      <w:pStyle w:val="Style29"/>
                      <w:keepNext w:val="0"/>
                      <w:keepLines w:val="0"/>
                      <w:widowControl w:val="0"/>
                      <w:shd w:val="clear" w:color="auto" w:fill="auto"/>
                      <w:bidi w:val="0"/>
                      <w:spacing w:before="0" w:after="0" w:line="240" w:lineRule="auto"/>
                      <w:ind w:left="0" w:right="0" w:firstLine="0"/>
                      <w:jc w:val="left"/>
                      <w:rPr>
                        <w:sz w:val="46"/>
                        <w:szCs w:val="46"/>
                      </w:rPr>
                    </w:pPr>
                    <w:r>
                      <w:rPr>
                        <w:rFonts w:ascii="Verdana" w:eastAsia="Verdana" w:hAnsi="Verdana" w:cs="Verdana"/>
                        <w:b/>
                        <w:bCs/>
                        <w:color w:val="000000"/>
                        <w:spacing w:val="0"/>
                        <w:w w:val="100"/>
                        <w:position w:val="0"/>
                        <w:sz w:val="46"/>
                        <w:szCs w:val="46"/>
                      </w:rPr>
                      <w:t>МИИГАиК</w:t>
                    </w:r>
                  </w:p>
                  <w:p>
                    <w:pPr>
                      <w:pStyle w:val="Style29"/>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FFFFFF"/>
                      </w:rPr>
                      <w:t>Московский государственный университет</w:t>
                    </w:r>
                  </w:p>
                  <w:p>
                    <w:pPr>
                      <w:pStyle w:val="Style29"/>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геодезии и картографии</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695325</wp:posOffset>
              </wp:positionH>
              <wp:positionV relativeFrom="page">
                <wp:posOffset>9698990</wp:posOffset>
              </wp:positionV>
              <wp:extent cx="5982970" cy="0"/>
              <wp:wrapNone/>
              <wp:docPr id="25" name="Shape 25"/>
              <a:graphic xmlns:a="http://schemas.openxmlformats.org/drawingml/2006/main">
                <a:graphicData uri="http://schemas.microsoft.com/office/word/2010/wordprocessingShape">
                  <wps:wsp>
                    <wps:cNvCnPr/>
                    <wps:spPr>
                      <a:xfrm>
                        <a:ext cx="5982970" cy="0"/>
                      </a:xfrm>
                      <a:prstGeom prst="straightConnector1"/>
                      <a:ln w="12700">
                        <a:solidFill/>
                      </a:ln>
                    </wps:spPr>
                    <wps:bodyPr/>
                  </wps:wsp>
                </a:graphicData>
              </a:graphic>
            </wp:anchor>
          </w:drawing>
        </mc:Choice>
        <mc:Fallback>
          <w:pict>
            <v:shape o:spt="32" o:oned="true" path="m,l21600,21600e" style="position:absolute;margin-left:54.75pt;margin-top:763.70000000000005pt;width:471.10000000000002pt;height:0;z-index:-251658240;mso-position-horizontal-relative:page;mso-position-vertical-relative:page">
              <v:stroke weight="1.pt"/>
            </v:shape>
          </w:pict>
        </mc:Fallback>
      </mc:AlternateContent>
    </w:r>
  </w:p>
</w:ftr>
</file>

<file path=word/footer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9" behindDoc="1" locked="0" layoutInCell="1" allowOverlap="1">
              <wp:simplePos x="0" y="0"/>
              <wp:positionH relativeFrom="page">
                <wp:posOffset>2844165</wp:posOffset>
              </wp:positionH>
              <wp:positionV relativeFrom="page">
                <wp:posOffset>9903460</wp:posOffset>
              </wp:positionV>
              <wp:extent cx="1682750" cy="426720"/>
              <wp:wrapNone/>
              <wp:docPr id="37" name="Shape 37"/>
              <a:graphic xmlns:a="http://schemas.openxmlformats.org/drawingml/2006/main">
                <a:graphicData uri="http://schemas.microsoft.com/office/word/2010/wordprocessingShape">
                  <wps:wsp>
                    <wps:cNvSpPr txBox="1"/>
                    <wps:spPr>
                      <a:xfrm>
                        <a:ext cx="1682750" cy="42672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46"/>
                              <w:szCs w:val="46"/>
                            </w:rPr>
                          </w:pPr>
                          <w:r>
                            <w:rPr>
                              <w:rFonts w:ascii="Verdana" w:eastAsia="Verdana" w:hAnsi="Verdana" w:cs="Verdana"/>
                              <w:b/>
                              <w:bCs/>
                              <w:color w:val="000000"/>
                              <w:spacing w:val="0"/>
                              <w:w w:val="100"/>
                              <w:position w:val="0"/>
                              <w:sz w:val="46"/>
                              <w:szCs w:val="46"/>
                            </w:rPr>
                            <w:t>МИИГАиК</w:t>
                          </w:r>
                        </w:p>
                        <w:p>
                          <w:pPr>
                            <w:pStyle w:val="Style29"/>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FFFFFF"/>
                            </w:rPr>
                            <w:t>Московский государственный университет</w:t>
                          </w:r>
                        </w:p>
                        <w:p>
                          <w:pPr>
                            <w:pStyle w:val="Style29"/>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геодезии и картографии</w:t>
                          </w:r>
                        </w:p>
                      </w:txbxContent>
                    </wps:txbx>
                    <wps:bodyPr wrap="none" lIns="0" tIns="0" rIns="0" bIns="0">
                      <a:spAutoFit/>
                    </wps:bodyPr>
                  </wps:wsp>
                </a:graphicData>
              </a:graphic>
            </wp:anchor>
          </w:drawing>
        </mc:Choice>
        <mc:Fallback>
          <w:pict>
            <v:shape id="_x0000_s1063" type="#_x0000_t202" style="position:absolute;margin-left:223.95000000000002pt;margin-top:779.80000000000007pt;width:132.5pt;height:33.600000000000001pt;z-index:-188744044;mso-wrap-style:none;mso-wrap-distance-left:0;mso-wrap-distance-right:0;mso-position-horizontal-relative:page;mso-position-vertical-relative:page" wrapcoords="0 0" filled="f" stroked="f">
              <v:textbox style="mso-fit-shape-to-text:t" inset="0,0,0,0">
                <w:txbxContent>
                  <w:p>
                    <w:pPr>
                      <w:pStyle w:val="Style29"/>
                      <w:keepNext w:val="0"/>
                      <w:keepLines w:val="0"/>
                      <w:widowControl w:val="0"/>
                      <w:shd w:val="clear" w:color="auto" w:fill="auto"/>
                      <w:bidi w:val="0"/>
                      <w:spacing w:before="0" w:after="0" w:line="240" w:lineRule="auto"/>
                      <w:ind w:left="0" w:right="0" w:firstLine="0"/>
                      <w:jc w:val="left"/>
                      <w:rPr>
                        <w:sz w:val="46"/>
                        <w:szCs w:val="46"/>
                      </w:rPr>
                    </w:pPr>
                    <w:r>
                      <w:rPr>
                        <w:rFonts w:ascii="Verdana" w:eastAsia="Verdana" w:hAnsi="Verdana" w:cs="Verdana"/>
                        <w:b/>
                        <w:bCs/>
                        <w:color w:val="000000"/>
                        <w:spacing w:val="0"/>
                        <w:w w:val="100"/>
                        <w:position w:val="0"/>
                        <w:sz w:val="46"/>
                        <w:szCs w:val="46"/>
                      </w:rPr>
                      <w:t>МИИГАиК</w:t>
                    </w:r>
                  </w:p>
                  <w:p>
                    <w:pPr>
                      <w:pStyle w:val="Style29"/>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FFFFFF"/>
                      </w:rPr>
                      <w:t>Московский государственный университет</w:t>
                    </w:r>
                  </w:p>
                  <w:p>
                    <w:pPr>
                      <w:pStyle w:val="Style29"/>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геодезии и картографии</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695325</wp:posOffset>
              </wp:positionH>
              <wp:positionV relativeFrom="page">
                <wp:posOffset>9698990</wp:posOffset>
              </wp:positionV>
              <wp:extent cx="5982970" cy="0"/>
              <wp:wrapNone/>
              <wp:docPr id="39" name="Shape 39"/>
              <a:graphic xmlns:a="http://schemas.openxmlformats.org/drawingml/2006/main">
                <a:graphicData uri="http://schemas.microsoft.com/office/word/2010/wordprocessingShape">
                  <wps:wsp>
                    <wps:cNvCnPr/>
                    <wps:spPr>
                      <a:xfrm>
                        <a:ext cx="5982970" cy="0"/>
                      </a:xfrm>
                      <a:prstGeom prst="straightConnector1"/>
                      <a:ln w="12700">
                        <a:solidFill/>
                      </a:ln>
                    </wps:spPr>
                    <wps:bodyPr/>
                  </wps:wsp>
                </a:graphicData>
              </a:graphic>
            </wp:anchor>
          </w:drawing>
        </mc:Choice>
        <mc:Fallback>
          <w:pict>
            <v:shape o:spt="32" o:oned="true" path="m,l21600,21600e" style="position:absolute;margin-left:54.75pt;margin-top:763.70000000000005pt;width:471.10000000000002pt;height:0;z-index:-251658240;mso-position-horizontal-relative:page;mso-position-vertical-relative:page">
              <v:stroke weight="1.pt"/>
            </v:shape>
          </w:pict>
        </mc:Fallback>
      </mc:AlternateContent>
    </w:r>
  </w:p>
</w:ftr>
</file>

<file path=word/footer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5" behindDoc="1" locked="0" layoutInCell="1" allowOverlap="1">
              <wp:simplePos x="0" y="0"/>
              <wp:positionH relativeFrom="page">
                <wp:posOffset>2844165</wp:posOffset>
              </wp:positionH>
              <wp:positionV relativeFrom="page">
                <wp:posOffset>9903460</wp:posOffset>
              </wp:positionV>
              <wp:extent cx="1682750" cy="426720"/>
              <wp:wrapNone/>
              <wp:docPr id="116" name="Shape 116"/>
              <a:graphic xmlns:a="http://schemas.openxmlformats.org/drawingml/2006/main">
                <a:graphicData uri="http://schemas.microsoft.com/office/word/2010/wordprocessingShape">
                  <wps:wsp>
                    <wps:cNvSpPr txBox="1"/>
                    <wps:spPr>
                      <a:xfrm>
                        <a:ext cx="1682750" cy="42672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46"/>
                              <w:szCs w:val="46"/>
                            </w:rPr>
                          </w:pPr>
                          <w:r>
                            <w:rPr>
                              <w:rFonts w:ascii="Verdana" w:eastAsia="Verdana" w:hAnsi="Verdana" w:cs="Verdana"/>
                              <w:b/>
                              <w:bCs/>
                              <w:color w:val="000000"/>
                              <w:spacing w:val="0"/>
                              <w:w w:val="100"/>
                              <w:position w:val="0"/>
                              <w:sz w:val="46"/>
                              <w:szCs w:val="46"/>
                            </w:rPr>
                            <w:t>МИИГАиК</w:t>
                          </w:r>
                        </w:p>
                        <w:p>
                          <w:pPr>
                            <w:pStyle w:val="Style29"/>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FFFFFF"/>
                            </w:rPr>
                            <w:t>Московский государственный университет</w:t>
                          </w:r>
                        </w:p>
                        <w:p>
                          <w:pPr>
                            <w:pStyle w:val="Style29"/>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геодезии и картографии</w:t>
                          </w:r>
                        </w:p>
                      </w:txbxContent>
                    </wps:txbx>
                    <wps:bodyPr wrap="none" lIns="0" tIns="0" rIns="0" bIns="0">
                      <a:spAutoFit/>
                    </wps:bodyPr>
                  </wps:wsp>
                </a:graphicData>
              </a:graphic>
            </wp:anchor>
          </w:drawing>
        </mc:Choice>
        <mc:Fallback>
          <w:pict>
            <v:shape id="_x0000_s1142" type="#_x0000_t202" style="position:absolute;margin-left:223.95000000000002pt;margin-top:779.80000000000007pt;width:132.5pt;height:33.600000000000001pt;z-index:-188744038;mso-wrap-style:none;mso-wrap-distance-left:0;mso-wrap-distance-right:0;mso-position-horizontal-relative:page;mso-position-vertical-relative:page" wrapcoords="0 0" filled="f" stroked="f">
              <v:textbox style="mso-fit-shape-to-text:t" inset="0,0,0,0">
                <w:txbxContent>
                  <w:p>
                    <w:pPr>
                      <w:pStyle w:val="Style29"/>
                      <w:keepNext w:val="0"/>
                      <w:keepLines w:val="0"/>
                      <w:widowControl w:val="0"/>
                      <w:shd w:val="clear" w:color="auto" w:fill="auto"/>
                      <w:bidi w:val="0"/>
                      <w:spacing w:before="0" w:after="0" w:line="240" w:lineRule="auto"/>
                      <w:ind w:left="0" w:right="0" w:firstLine="0"/>
                      <w:jc w:val="left"/>
                      <w:rPr>
                        <w:sz w:val="46"/>
                        <w:szCs w:val="46"/>
                      </w:rPr>
                    </w:pPr>
                    <w:r>
                      <w:rPr>
                        <w:rFonts w:ascii="Verdana" w:eastAsia="Verdana" w:hAnsi="Verdana" w:cs="Verdana"/>
                        <w:b/>
                        <w:bCs/>
                        <w:color w:val="000000"/>
                        <w:spacing w:val="0"/>
                        <w:w w:val="100"/>
                        <w:position w:val="0"/>
                        <w:sz w:val="46"/>
                        <w:szCs w:val="46"/>
                      </w:rPr>
                      <w:t>МИИГАиК</w:t>
                    </w:r>
                  </w:p>
                  <w:p>
                    <w:pPr>
                      <w:pStyle w:val="Style29"/>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FFFFFF"/>
                      </w:rPr>
                      <w:t>Московский государственный университет</w:t>
                    </w:r>
                  </w:p>
                  <w:p>
                    <w:pPr>
                      <w:pStyle w:val="Style29"/>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rPr>
                      <w:t>геодезии и картографии</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695325</wp:posOffset>
              </wp:positionH>
              <wp:positionV relativeFrom="page">
                <wp:posOffset>9698990</wp:posOffset>
              </wp:positionV>
              <wp:extent cx="5982970" cy="0"/>
              <wp:wrapNone/>
              <wp:docPr id="118" name="Shape 118"/>
              <a:graphic xmlns:a="http://schemas.openxmlformats.org/drawingml/2006/main">
                <a:graphicData uri="http://schemas.microsoft.com/office/word/2010/wordprocessingShape">
                  <wps:wsp>
                    <wps:cNvCnPr/>
                    <wps:spPr>
                      <a:xfrm>
                        <a:ext cx="5982970" cy="0"/>
                      </a:xfrm>
                      <a:prstGeom prst="straightConnector1"/>
                      <a:ln w="12700">
                        <a:solidFill/>
                      </a:ln>
                    </wps:spPr>
                    <wps:bodyPr/>
                  </wps:wsp>
                </a:graphicData>
              </a:graphic>
            </wp:anchor>
          </w:drawing>
        </mc:Choice>
        <mc:Fallback>
          <w:pict>
            <v:shape o:spt="32" o:oned="true" path="m,l21600,21600e" style="position:absolute;margin-left:54.75pt;margin-top:763.70000000000005pt;width:471.10000000000002pt;height:0;z-index:-251658240;mso-position-horizontal-relative:page;mso-position-vertical-relative:page">
              <v:stroke weight="1.pt"/>
            </v:shape>
          </w:pict>
        </mc:Fallback>
      </mc:AlternateContent>
    </w:r>
  </w:p>
</w:ftr>
</file>

<file path=word/footer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9" behindDoc="1" locked="0" layoutInCell="1" allowOverlap="1">
              <wp:simplePos x="0" y="0"/>
              <wp:positionH relativeFrom="page">
                <wp:posOffset>2860040</wp:posOffset>
              </wp:positionH>
              <wp:positionV relativeFrom="page">
                <wp:posOffset>9860915</wp:posOffset>
              </wp:positionV>
              <wp:extent cx="1682750" cy="426720"/>
              <wp:wrapNone/>
              <wp:docPr id="121" name="Shape 121"/>
              <a:graphic xmlns:a="http://schemas.openxmlformats.org/drawingml/2006/main">
                <a:graphicData uri="http://schemas.microsoft.com/office/word/2010/wordprocessingShape">
                  <wps:wsp>
                    <wps:cNvSpPr txBox="1"/>
                    <wps:spPr>
                      <a:xfrm>
                        <a:ext cx="1682750" cy="426720"/>
                      </a:xfrm>
                      <a:prstGeom prst="rect"/>
                      <a:noFill/>
                    </wps:spPr>
                    <wps:txbx>
                      <w:txbxContent>
                        <w:p>
                          <w:pPr>
                            <w:pStyle w:val="Style210"/>
                            <w:keepNext w:val="0"/>
                            <w:keepLines w:val="0"/>
                            <w:widowControl w:val="0"/>
                            <w:shd w:val="clear" w:color="auto" w:fill="auto"/>
                            <w:bidi w:val="0"/>
                            <w:spacing w:before="0" w:after="0" w:line="240" w:lineRule="auto"/>
                            <w:ind w:left="0" w:right="0" w:firstLine="0"/>
                            <w:jc w:val="left"/>
                            <w:rPr>
                              <w:sz w:val="46"/>
                              <w:szCs w:val="46"/>
                            </w:rPr>
                          </w:pPr>
                          <w:r>
                            <w:rPr>
                              <w:rFonts w:ascii="Verdana" w:eastAsia="Verdana" w:hAnsi="Verdana" w:cs="Verdana"/>
                              <w:b/>
                              <w:bCs/>
                              <w:color w:val="000000"/>
                              <w:spacing w:val="0"/>
                              <w:w w:val="100"/>
                              <w:position w:val="0"/>
                              <w:sz w:val="46"/>
                              <w:szCs w:val="46"/>
                              <w:shd w:val="clear" w:color="auto" w:fill="auto"/>
                            </w:rPr>
                            <w:t>МИИГАиК</w:t>
                          </w:r>
                        </w:p>
                        <w:p>
                          <w:pPr>
                            <w:pStyle w:val="Style210"/>
                            <w:keepNext w:val="0"/>
                            <w:keepLines w:val="0"/>
                            <w:widowControl w:val="0"/>
                            <w:shd w:val="clear" w:color="auto" w:fill="auto"/>
                            <w:bidi w:val="0"/>
                            <w:spacing w:before="0" w:after="0" w:line="240" w:lineRule="auto"/>
                            <w:ind w:left="0" w:right="0" w:firstLine="0"/>
                            <w:jc w:val="left"/>
                          </w:pPr>
                          <w:r>
                            <w:rPr>
                              <w:color w:val="000000"/>
                              <w:spacing w:val="0"/>
                              <w:w w:val="100"/>
                              <w:position w:val="0"/>
                            </w:rPr>
                            <w:t>Московский государственный университет</w:t>
                          </w:r>
                        </w:p>
                        <w:p>
                          <w:pPr>
                            <w:pStyle w:val="Style210"/>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rPr>
                            <w:t>геодезии и картографии</w:t>
                          </w:r>
                        </w:p>
                      </w:txbxContent>
                    </wps:txbx>
                    <wps:bodyPr wrap="none" lIns="0" tIns="0" rIns="0" bIns="0">
                      <a:spAutoFit/>
                    </wps:bodyPr>
                  </wps:wsp>
                </a:graphicData>
              </a:graphic>
            </wp:anchor>
          </w:drawing>
        </mc:Choice>
        <mc:Fallback>
          <w:pict>
            <v:shape id="_x0000_s1147" type="#_x0000_t202" style="position:absolute;margin-left:225.20000000000002pt;margin-top:776.45000000000005pt;width:132.5pt;height:33.600000000000001pt;z-index:-188744034;mso-wrap-style:none;mso-wrap-distance-left:0;mso-wrap-distance-right:0;mso-position-horizontal-relative:page;mso-position-vertical-relative:page" wrapcoords="0 0" filled="f" stroked="f">
              <v:textbox style="mso-fit-shape-to-text:t" inset="0,0,0,0">
                <w:txbxContent>
                  <w:p>
                    <w:pPr>
                      <w:pStyle w:val="Style210"/>
                      <w:keepNext w:val="0"/>
                      <w:keepLines w:val="0"/>
                      <w:widowControl w:val="0"/>
                      <w:shd w:val="clear" w:color="auto" w:fill="auto"/>
                      <w:bidi w:val="0"/>
                      <w:spacing w:before="0" w:after="0" w:line="240" w:lineRule="auto"/>
                      <w:ind w:left="0" w:right="0" w:firstLine="0"/>
                      <w:jc w:val="left"/>
                      <w:rPr>
                        <w:sz w:val="46"/>
                        <w:szCs w:val="46"/>
                      </w:rPr>
                    </w:pPr>
                    <w:r>
                      <w:rPr>
                        <w:rFonts w:ascii="Verdana" w:eastAsia="Verdana" w:hAnsi="Verdana" w:cs="Verdana"/>
                        <w:b/>
                        <w:bCs/>
                        <w:color w:val="000000"/>
                        <w:spacing w:val="0"/>
                        <w:w w:val="100"/>
                        <w:position w:val="0"/>
                        <w:sz w:val="46"/>
                        <w:szCs w:val="46"/>
                        <w:shd w:val="clear" w:color="auto" w:fill="auto"/>
                      </w:rPr>
                      <w:t>МИИГАиК</w:t>
                    </w:r>
                  </w:p>
                  <w:p>
                    <w:pPr>
                      <w:pStyle w:val="Style210"/>
                      <w:keepNext w:val="0"/>
                      <w:keepLines w:val="0"/>
                      <w:widowControl w:val="0"/>
                      <w:shd w:val="clear" w:color="auto" w:fill="auto"/>
                      <w:bidi w:val="0"/>
                      <w:spacing w:before="0" w:after="0" w:line="240" w:lineRule="auto"/>
                      <w:ind w:left="0" w:right="0" w:firstLine="0"/>
                      <w:jc w:val="left"/>
                    </w:pPr>
                    <w:r>
                      <w:rPr>
                        <w:color w:val="000000"/>
                        <w:spacing w:val="0"/>
                        <w:w w:val="100"/>
                        <w:position w:val="0"/>
                      </w:rPr>
                      <w:t>Московский государственный университет</w:t>
                    </w:r>
                  </w:p>
                  <w:p>
                    <w:pPr>
                      <w:pStyle w:val="Style210"/>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rPr>
                      <w:t>геодезии и картографии</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711200</wp:posOffset>
              </wp:positionH>
              <wp:positionV relativeFrom="page">
                <wp:posOffset>9698990</wp:posOffset>
              </wp:positionV>
              <wp:extent cx="5982970" cy="0"/>
              <wp:wrapNone/>
              <wp:docPr id="123" name="Shape 123"/>
              <a:graphic xmlns:a="http://schemas.openxmlformats.org/drawingml/2006/main">
                <a:graphicData uri="http://schemas.microsoft.com/office/word/2010/wordprocessingShape">
                  <wps:wsp>
                    <wps:cNvCnPr/>
                    <wps:spPr>
                      <a:xfrm>
                        <a:ext cx="5982970" cy="0"/>
                      </a:xfrm>
                      <a:prstGeom prst="straightConnector1"/>
                      <a:ln w="12700">
                        <a:solidFill/>
                      </a:ln>
                    </wps:spPr>
                    <wps:bodyPr/>
                  </wps:wsp>
                </a:graphicData>
              </a:graphic>
            </wp:anchor>
          </w:drawing>
        </mc:Choice>
        <mc:Fallback>
          <w:pict>
            <v:shape o:spt="32" o:oned="true" path="m,l21600,21600e" style="position:absolute;margin-left:56.pt;margin-top:763.70000000000005pt;width:471.10000000000002pt;height:0;z-index:-251658240;mso-position-horizontal-relative:page;mso-position-vertical-relative:page">
              <v:stroke weight="1.pt"/>
            </v:shape>
          </w:pict>
        </mc:Fallback>
      </mc:AlternateContent>
    </w:r>
  </w:p>
</w:ftr>
</file>

<file path=word/footnotes.xml><?xml version="1.0" encoding="utf-8"?>
<w:footnot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footnote w:id="0" w:type="separator">
    <w:p>
      <w:r>
        <w:separator/>
      </w:r>
    </w:p>
  </w:footnote>
  <w:footnote w:id="1" w:type="continuationSeparator">
    <w:p>
      <w:r>
        <w:continuationSeparator/>
      </w:r>
    </w:p>
  </w:footnote>
  <w:footnote w:id="2">
    <w:p>
      <w:pPr>
        <w:pStyle w:val="Style2"/>
        <w:keepNext w:val="0"/>
        <w:keepLines w:val="0"/>
        <w:widowControl w:val="0"/>
        <w:shd w:val="clear" w:color="auto" w:fill="auto"/>
        <w:bidi w:val="0"/>
        <w:spacing w:before="0" w:after="0" w:line="264" w:lineRule="auto"/>
        <w:ind w:left="0" w:right="0" w:firstLine="0"/>
        <w:jc w:val="both"/>
        <w:rPr>
          <w:sz w:val="20"/>
          <w:szCs w:val="20"/>
        </w:rPr>
      </w:pPr>
      <w:bookmarkStart w:id="0" w:name="bookmark0"/>
      <w:r>
        <w:rPr>
          <w:rFonts w:ascii="Arial" w:eastAsia="Arial" w:hAnsi="Arial" w:cs="Arial"/>
          <w:color w:val="000000"/>
          <w:spacing w:val="0"/>
          <w:w w:val="100"/>
          <w:position w:val="0"/>
          <w:sz w:val="13"/>
          <w:szCs w:val="13"/>
          <w:vertAlign w:val="superscript"/>
        </w:rPr>
        <w:footnoteRef/>
      </w:r>
      <w:r>
        <w:rPr>
          <w:rFonts w:ascii="Arial" w:eastAsia="Arial" w:hAnsi="Arial" w:cs="Arial"/>
          <w:color w:val="000000"/>
          <w:spacing w:val="0"/>
          <w:w w:val="100"/>
          <w:position w:val="0"/>
          <w:sz w:val="13"/>
          <w:szCs w:val="13"/>
        </w:rPr>
        <w:t xml:space="preserve"> </w:t>
      </w:r>
      <w:r>
        <w:rPr>
          <w:rFonts w:ascii="Palatino Linotype" w:eastAsia="Palatino Linotype" w:hAnsi="Palatino Linotype" w:cs="Palatino Linotype"/>
          <w:color w:val="000000"/>
          <w:spacing w:val="0"/>
          <w:w w:val="100"/>
          <w:position w:val="0"/>
          <w:sz w:val="20"/>
          <w:szCs w:val="20"/>
        </w:rPr>
        <w:t>Состав показателей разработан на основе: В. Б. Башуров, Г. В. Дербенева, Е. В. Пыхтеева, С. Н. Широбоков. Экологическая безопасность предприятия: комплексная методика оценки // Раздел 3. Экономические науки. - 2015. - С. 166-174.</w:t>
      </w:r>
      <w:bookmarkEnd w:id="0"/>
    </w:p>
    <w:p>
      <w:pPr>
        <w:pStyle w:val="Style2"/>
        <w:keepNext w:val="0"/>
        <w:keepLines w:val="0"/>
        <w:widowControl w:val="0"/>
        <w:numPr>
          <w:ilvl w:val="0"/>
          <w:numId w:val="1"/>
        </w:numPr>
        <w:shd w:val="clear" w:color="auto" w:fill="auto"/>
        <w:tabs>
          <w:tab w:pos="1090" w:val="left"/>
        </w:tabs>
        <w:bidi w:val="0"/>
        <w:spacing w:before="0" w:after="0" w:line="240" w:lineRule="auto"/>
        <w:ind w:left="720" w:right="0" w:firstLine="0"/>
        <w:jc w:val="both"/>
      </w:pPr>
      <w:r>
        <w:rPr>
          <w:color w:val="000000"/>
          <w:spacing w:val="0"/>
          <w:w w:val="100"/>
          <w:position w:val="0"/>
          <w:sz w:val="24"/>
          <w:szCs w:val="24"/>
        </w:rPr>
        <w:t>конструктивно-технические мероприятия: обеспечение качественной диагностики и ремонта технологического оборудования космодрома, использование защитных конструкций, внедрение современных технологий по заправке космических аппаратов и разгонных блоков;</w:t>
      </w:r>
    </w:p>
    <w:p>
      <w:pPr>
        <w:pStyle w:val="Style2"/>
        <w:keepNext w:val="0"/>
        <w:keepLines w:val="0"/>
        <w:widowControl w:val="0"/>
        <w:shd w:val="clear" w:color="auto" w:fill="auto"/>
        <w:bidi w:val="0"/>
        <w:spacing w:before="0" w:after="0" w:line="240" w:lineRule="auto"/>
        <w:ind w:left="720" w:right="0" w:firstLine="0"/>
        <w:jc w:val="both"/>
      </w:pPr>
      <w:r>
        <w:rPr>
          <w:color w:val="000000"/>
          <w:spacing w:val="0"/>
          <w:w w:val="100"/>
          <w:position w:val="0"/>
          <w:sz w:val="24"/>
          <w:szCs w:val="24"/>
        </w:rPr>
        <w:t>-организационно-правовые мероприятия: совершенствование нормативно</w:t>
        <w:softHyphen/>
        <w:t>правовой базы в области охраны окружающей среды при эксплуатации космического ракетного комплекса;</w:t>
      </w:r>
    </w:p>
    <w:p>
      <w:pPr>
        <w:pStyle w:val="Style2"/>
        <w:keepNext w:val="0"/>
        <w:keepLines w:val="0"/>
        <w:widowControl w:val="0"/>
        <w:numPr>
          <w:ilvl w:val="0"/>
          <w:numId w:val="1"/>
        </w:numPr>
        <w:shd w:val="clear" w:color="auto" w:fill="auto"/>
        <w:tabs>
          <w:tab w:pos="1186" w:val="left"/>
        </w:tabs>
        <w:bidi w:val="0"/>
        <w:spacing w:before="0" w:after="660" w:line="240" w:lineRule="auto"/>
        <w:ind w:left="720" w:right="0" w:firstLine="0"/>
        <w:jc w:val="both"/>
      </w:pPr>
      <w:r>
        <w:rPr>
          <w:color w:val="000000"/>
          <w:spacing w:val="0"/>
          <w:w w:val="100"/>
          <w:position w:val="0"/>
          <w:sz w:val="24"/>
          <w:szCs w:val="24"/>
        </w:rPr>
        <w:t>повышение уровня квалификации персонала космодрома в области экологической безопасности.</w:t>
      </w:r>
    </w:p>
    <w:p>
      <w:pPr>
        <w:pStyle w:val="Style2"/>
        <w:keepNext w:val="0"/>
        <w:keepLines w:val="0"/>
        <w:widowControl w:val="0"/>
        <w:shd w:val="clear" w:color="auto" w:fill="auto"/>
        <w:bidi w:val="0"/>
        <w:spacing w:before="0" w:after="0" w:line="360" w:lineRule="auto"/>
        <w:ind w:left="0" w:right="0" w:firstLine="0"/>
        <w:jc w:val="center"/>
        <w:rPr>
          <w:sz w:val="28"/>
          <w:szCs w:val="28"/>
        </w:rPr>
      </w:pPr>
      <w:r>
        <w:rPr>
          <w:color w:val="000000"/>
          <w:spacing w:val="0"/>
          <w:w w:val="100"/>
          <w:position w:val="0"/>
          <w:sz w:val="28"/>
          <w:szCs w:val="28"/>
        </w:rPr>
        <w:t>Рисунок Б.1 - Методика оценки экологической безопасности</w:t>
        <w:br/>
        <w:t>космодрома Байконур</w:t>
      </w:r>
    </w:p>
  </w:footnote>
  <w:footnote w:id="3">
    <w:p>
      <w:pPr>
        <w:pStyle w:val="Style2"/>
        <w:keepNext w:val="0"/>
        <w:keepLines w:val="0"/>
        <w:widowControl w:val="0"/>
        <w:shd w:val="clear" w:color="auto" w:fill="auto"/>
        <w:bidi w:val="0"/>
        <w:spacing w:before="0" w:after="0"/>
        <w:ind w:left="0" w:right="0" w:firstLine="0"/>
        <w:jc w:val="left"/>
        <w:rPr>
          <w:sz w:val="20"/>
          <w:szCs w:val="20"/>
        </w:rPr>
      </w:pPr>
      <w:bookmarkStart w:id="1" w:name="bookmark1"/>
      <w:r>
        <w:rPr>
          <w:rFonts w:ascii="Palatino Linotype" w:eastAsia="Palatino Linotype" w:hAnsi="Palatino Linotype" w:cs="Palatino Linotype"/>
          <w:color w:val="000000"/>
          <w:spacing w:val="0"/>
          <w:w w:val="100"/>
          <w:position w:val="0"/>
          <w:sz w:val="20"/>
          <w:szCs w:val="20"/>
          <w:vertAlign w:val="superscript"/>
        </w:rPr>
        <w:footnoteRef/>
      </w:r>
      <w:r>
        <w:rPr>
          <w:rFonts w:ascii="Palatino Linotype" w:eastAsia="Palatino Linotype" w:hAnsi="Palatino Linotype" w:cs="Palatino Linotype"/>
          <w:color w:val="000000"/>
          <w:spacing w:val="0"/>
          <w:w w:val="100"/>
          <w:position w:val="0"/>
          <w:sz w:val="20"/>
          <w:szCs w:val="20"/>
        </w:rPr>
        <w:t xml:space="preserve"> Балльная система оценки показателей экологической безопасности разработана на основе: Суздалева А.Л. Методика системной оценки экологической безопасности оборудования, технологий, производственных объектов // Экология производства. - 2015. №11. - С.78-85.</w:t>
      </w:r>
      <w:bookmarkEnd w:id="1"/>
    </w:p>
  </w:footnote>
  <w:footnote w:id="4">
    <w:p>
      <w:pPr>
        <w:pStyle w:val="Style2"/>
        <w:keepNext w:val="0"/>
        <w:keepLines w:val="0"/>
        <w:widowControl w:val="0"/>
        <w:shd w:val="clear" w:color="auto" w:fill="auto"/>
        <w:bidi w:val="0"/>
        <w:spacing w:before="0" w:after="0" w:line="305" w:lineRule="auto"/>
        <w:ind w:left="0" w:right="0" w:firstLine="300"/>
        <w:jc w:val="both"/>
      </w:pPr>
      <w:bookmarkStart w:id="2" w:name="bookmark2"/>
      <w:r>
        <w:rPr>
          <w:rFonts w:ascii="Arial" w:eastAsia="Arial" w:hAnsi="Arial" w:cs="Arial"/>
          <w:b/>
          <w:bCs/>
          <w:color w:val="000000"/>
          <w:spacing w:val="0"/>
          <w:w w:val="100"/>
          <w:position w:val="0"/>
          <w:sz w:val="13"/>
          <w:szCs w:val="13"/>
          <w:vertAlign w:val="superscript"/>
        </w:rPr>
        <w:footnoteRef/>
      </w:r>
      <w:r>
        <w:rPr>
          <w:rFonts w:ascii="Arial" w:eastAsia="Arial" w:hAnsi="Arial" w:cs="Arial"/>
          <w:b/>
          <w:bCs/>
          <w:color w:val="000000"/>
          <w:spacing w:val="0"/>
          <w:w w:val="100"/>
          <w:position w:val="0"/>
          <w:sz w:val="13"/>
          <w:szCs w:val="13"/>
        </w:rPr>
        <w:t xml:space="preserve"> </w:t>
      </w:r>
      <w:r>
        <w:rPr>
          <w:color w:val="000000"/>
          <w:spacing w:val="0"/>
          <w:w w:val="100"/>
          <w:position w:val="0"/>
          <w:sz w:val="24"/>
          <w:szCs w:val="24"/>
        </w:rPr>
        <w:t>В соответствии со ст. 1 Федерального закона от 19 июля 1998 г. № 113-ФЗ «О гидрометеорологической службе» под мониторингом состояния и загрязнения окружающей среды понимаются долгосрочные наблюдения за состоянием окружающей среды, её загрязнением и происходящими в ней природными явлениями, а также оценка и прогноз состояния окружающей среды, её загрязнения.</w:t>
      </w:r>
      <w:bookmarkEnd w:id="2"/>
    </w:p>
  </w:footnote>
</w:footnotes>
</file>

<file path=word/header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1" behindDoc="1" locked="0" layoutInCell="1" allowOverlap="1">
              <wp:simplePos x="0" y="0"/>
              <wp:positionH relativeFrom="page">
                <wp:posOffset>6539230</wp:posOffset>
              </wp:positionH>
              <wp:positionV relativeFrom="page">
                <wp:posOffset>469900</wp:posOffset>
              </wp:positionV>
              <wp:extent cx="121920" cy="88265"/>
              <wp:wrapNone/>
              <wp:docPr id="7" name="Shape 7"/>
              <a:graphic xmlns:a="http://schemas.openxmlformats.org/drawingml/2006/main">
                <a:graphicData uri="http://schemas.microsoft.com/office/word/2010/wordprocessingShape">
                  <wps:wsp>
                    <wps:cNvSpPr txBox="1"/>
                    <wps:spPr>
                      <a:xfrm>
                        <a:ext cx="121920" cy="88265"/>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Calibri" w:eastAsia="Calibri" w:hAnsi="Calibri" w:cs="Calibri"/>
                                <w:color w:val="000000"/>
                                <w:spacing w:val="0"/>
                                <w:w w:val="100"/>
                                <w:position w:val="0"/>
                                <w:sz w:val="22"/>
                                <w:szCs w:val="22"/>
                              </w:rPr>
                              <w:t>#</w:t>
                            </w:r>
                          </w:fldSimple>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_x0000_s1033" type="#_x0000_t202" style="position:absolute;margin-left:514.89999999999998pt;margin-top:37.pt;width:9.5999999999999996pt;height:6.9500000000000002pt;z-index:-188744062;mso-wrap-style:none;mso-wrap-distance-left:0;mso-wrap-distance-right:0;mso-position-horizontal-relative:page;mso-position-vertical-relative:page" wrapcoords="0 0" filled="f" stroked="f">
              <v:textbox style="mso-fit-shape-to-text:t" inset="0,0,0,0">
                <w:txbxContent>
                  <w:p>
                    <w:pPr>
                      <w:pStyle w:val="Style29"/>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Calibri" w:eastAsia="Calibri" w:hAnsi="Calibri" w:cs="Calibri"/>
                          <w:color w:val="000000"/>
                          <w:spacing w:val="0"/>
                          <w:w w:val="100"/>
                          <w:position w:val="0"/>
                          <w:sz w:val="22"/>
                          <w:szCs w:val="22"/>
                        </w:rPr>
                        <w:t>#</w:t>
                      </w:r>
                    </w:fldSimple>
                  </w:p>
                </w:txbxContent>
              </v:textbox>
              <w10:wrap anchorx="page" anchory="page"/>
            </v:shape>
          </w:pict>
        </mc:Fallback>
      </mc:AlternateContent>
    </w:r>
  </w:p>
</w:hdr>
</file>

<file path=word/header1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1" behindDoc="1" locked="0" layoutInCell="1" allowOverlap="1">
              <wp:simplePos x="0" y="0"/>
              <wp:positionH relativeFrom="page">
                <wp:posOffset>6529070</wp:posOffset>
              </wp:positionH>
              <wp:positionV relativeFrom="page">
                <wp:posOffset>503555</wp:posOffset>
              </wp:positionV>
              <wp:extent cx="125095" cy="88265"/>
              <wp:wrapNone/>
              <wp:docPr id="124" name="Shape 124"/>
              <a:graphic xmlns:a="http://schemas.openxmlformats.org/drawingml/2006/main">
                <a:graphicData uri="http://schemas.microsoft.com/office/word/2010/wordprocessingShape">
                  <wps:wsp>
                    <wps:cNvSpPr txBox="1"/>
                    <wps:spPr>
                      <a:xfrm>
                        <a:ext cx="125095" cy="88265"/>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Calibri" w:eastAsia="Calibri" w:hAnsi="Calibri" w:cs="Calibri"/>
                                <w:color w:val="000000"/>
                                <w:spacing w:val="0"/>
                                <w:w w:val="100"/>
                                <w:position w:val="0"/>
                                <w:sz w:val="22"/>
                                <w:szCs w:val="22"/>
                              </w:rPr>
                              <w:t>#</w:t>
                            </w:r>
                          </w:fldSimple>
                        </w:p>
                      </w:txbxContent>
                    </wps:txbx>
                    <wps:bodyPr wrap="none" lIns="0" tIns="0" rIns="0" bIns="0">
                      <a:spAutoFit/>
                    </wps:bodyPr>
                  </wps:wsp>
                </a:graphicData>
              </a:graphic>
            </wp:anchor>
          </w:drawing>
        </mc:Choice>
        <mc:Fallback>
          <w:pict>
            <v:shape id="_x0000_s1150" type="#_x0000_t202" style="position:absolute;margin-left:514.10000000000002pt;margin-top:39.649999999999999pt;width:9.8499999999999996pt;height:6.9500000000000002pt;z-index:-188744032;mso-wrap-style:none;mso-wrap-distance-left:0;mso-wrap-distance-right:0;mso-position-horizontal-relative:page;mso-position-vertical-relative:page" wrapcoords="0 0" filled="f" stroked="f">
              <v:textbox style="mso-fit-shape-to-text:t" inset="0,0,0,0">
                <w:txbxContent>
                  <w:p>
                    <w:pPr>
                      <w:pStyle w:val="Style29"/>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Calibri" w:eastAsia="Calibri" w:hAnsi="Calibri" w:cs="Calibri"/>
                          <w:color w:val="000000"/>
                          <w:spacing w:val="0"/>
                          <w:w w:val="100"/>
                          <w:position w:val="0"/>
                          <w:sz w:val="22"/>
                          <w:szCs w:val="22"/>
                        </w:rPr>
                        <w:t>#</w:t>
                      </w:r>
                    </w:fldSimple>
                  </w:p>
                </w:txbxContent>
              </v:textbox>
              <w10:wrap anchorx="page" anchory="page"/>
            </v:shape>
          </w:pict>
        </mc:Fallback>
      </mc:AlternateContent>
    </w:r>
  </w:p>
</w:hdr>
</file>

<file path=word/header1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4" behindDoc="1" locked="0" layoutInCell="1" allowOverlap="1">
              <wp:simplePos x="0" y="0"/>
              <wp:positionH relativeFrom="page">
                <wp:posOffset>6539230</wp:posOffset>
              </wp:positionH>
              <wp:positionV relativeFrom="page">
                <wp:posOffset>469900</wp:posOffset>
              </wp:positionV>
              <wp:extent cx="121920" cy="88265"/>
              <wp:wrapNone/>
              <wp:docPr id="143" name="Shape 143"/>
              <a:graphic xmlns:a="http://schemas.openxmlformats.org/drawingml/2006/main">
                <a:graphicData uri="http://schemas.microsoft.com/office/word/2010/wordprocessingShape">
                  <wps:wsp>
                    <wps:cNvSpPr txBox="1"/>
                    <wps:spPr>
                      <a:xfrm>
                        <a:ext cx="121920" cy="88265"/>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Calibri" w:eastAsia="Calibri" w:hAnsi="Calibri" w:cs="Calibri"/>
                                <w:color w:val="000000"/>
                                <w:spacing w:val="0"/>
                                <w:w w:val="100"/>
                                <w:position w:val="0"/>
                                <w:sz w:val="22"/>
                                <w:szCs w:val="22"/>
                              </w:rPr>
                              <w:t>#</w:t>
                            </w:r>
                          </w:fldSimple>
                        </w:p>
                      </w:txbxContent>
                    </wps:txbx>
                    <wps:bodyPr wrap="none" lIns="0" tIns="0" rIns="0" bIns="0">
                      <a:spAutoFit/>
                    </wps:bodyPr>
                  </wps:wsp>
                </a:graphicData>
              </a:graphic>
            </wp:anchor>
          </w:drawing>
        </mc:Choice>
        <mc:Fallback>
          <w:pict>
            <v:shape id="_x0000_s1169" type="#_x0000_t202" style="position:absolute;margin-left:514.89999999999998pt;margin-top:37.pt;width:9.5999999999999996pt;height:6.9500000000000002pt;z-index:-188744029;mso-wrap-style:none;mso-wrap-distance-left:0;mso-wrap-distance-right:0;mso-position-horizontal-relative:page;mso-position-vertical-relative:page" wrapcoords="0 0" filled="f" stroked="f">
              <v:textbox style="mso-fit-shape-to-text:t" inset="0,0,0,0">
                <w:txbxContent>
                  <w:p>
                    <w:pPr>
                      <w:pStyle w:val="Style29"/>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Calibri" w:eastAsia="Calibri" w:hAnsi="Calibri" w:cs="Calibri"/>
                          <w:color w:val="000000"/>
                          <w:spacing w:val="0"/>
                          <w:w w:val="100"/>
                          <w:position w:val="0"/>
                          <w:sz w:val="22"/>
                          <w:szCs w:val="22"/>
                        </w:rPr>
                        <w:t>#</w:t>
                      </w:r>
                    </w:fldSimple>
                  </w:p>
                </w:txbxContent>
              </v:textbox>
              <w10:wrap anchorx="page" anchory="page"/>
            </v:shape>
          </w:pict>
        </mc:Fallback>
      </mc:AlternateContent>
    </w:r>
  </w:p>
</w:hdr>
</file>

<file path=word/header1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5" behindDoc="1" locked="0" layoutInCell="1" allowOverlap="1">
              <wp:simplePos x="0" y="0"/>
              <wp:positionH relativeFrom="page">
                <wp:posOffset>4046855</wp:posOffset>
              </wp:positionH>
              <wp:positionV relativeFrom="page">
                <wp:posOffset>859790</wp:posOffset>
              </wp:positionV>
              <wp:extent cx="115570" cy="109855"/>
              <wp:wrapNone/>
              <wp:docPr id="174" name="Shape 174"/>
              <a:graphic xmlns:a="http://schemas.openxmlformats.org/drawingml/2006/main">
                <a:graphicData uri="http://schemas.microsoft.com/office/word/2010/wordprocessingShape">
                  <wps:wsp>
                    <wps:cNvSpPr txBox="1"/>
                    <wps:spPr>
                      <a:xfrm>
                        <a:ext cx="115570" cy="109855"/>
                      </a:xfrm>
                      <a:prstGeom prst="rect"/>
                      <a:noFill/>
                    </wps:spPr>
                    <wps:txbx>
                      <w:txbxContent>
                        <w:p>
                          <w:pPr>
                            <w:pStyle w:val="Style210"/>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color w:val="000000"/>
                              <w:spacing w:val="0"/>
                              <w:w w:val="100"/>
                              <w:position w:val="0"/>
                              <w:sz w:val="24"/>
                              <w:szCs w:val="24"/>
                              <w:shd w:val="clear" w:color="auto" w:fill="auto"/>
                            </w:rPr>
                            <w:t>-2</w:t>
                          </w:r>
                        </w:p>
                      </w:txbxContent>
                    </wps:txbx>
                    <wps:bodyPr wrap="none" lIns="0" tIns="0" rIns="0" bIns="0">
                      <a:spAutoFit/>
                    </wps:bodyPr>
                  </wps:wsp>
                </a:graphicData>
              </a:graphic>
            </wp:anchor>
          </w:drawing>
        </mc:Choice>
        <mc:Fallback>
          <w:pict>
            <v:shape id="_x0000_s1200" type="#_x0000_t202" style="position:absolute;margin-left:318.65000000000003pt;margin-top:67.700000000000003pt;width:9.0999999999999996pt;height:8.6500000000000004pt;z-index:-188744018;mso-wrap-style:none;mso-wrap-distance-left:0;mso-wrap-distance-right:0;mso-position-horizontal-relative:page;mso-position-vertical-relative:page" wrapcoords="0 0" filled="f" stroked="f">
              <v:textbox style="mso-fit-shape-to-text:t" inset="0,0,0,0">
                <w:txbxContent>
                  <w:p>
                    <w:pPr>
                      <w:pStyle w:val="Style210"/>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color w:val="000000"/>
                        <w:spacing w:val="0"/>
                        <w:w w:val="100"/>
                        <w:position w:val="0"/>
                        <w:sz w:val="24"/>
                        <w:szCs w:val="24"/>
                        <w:shd w:val="clear" w:color="auto" w:fill="auto"/>
                      </w:rPr>
                      <w:t>-2</w:t>
                    </w:r>
                  </w:p>
                </w:txbxContent>
              </v:textbox>
              <w10:wrap anchorx="page" anchory="page"/>
            </v:shape>
          </w:pict>
        </mc:Fallback>
      </mc:AlternateContent>
    </w:r>
  </w:p>
</w:hdr>
</file>

<file path=word/header1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7" behindDoc="1" locked="0" layoutInCell="1" allowOverlap="1">
              <wp:simplePos x="0" y="0"/>
              <wp:positionH relativeFrom="page">
                <wp:posOffset>6816090</wp:posOffset>
              </wp:positionH>
              <wp:positionV relativeFrom="page">
                <wp:posOffset>410210</wp:posOffset>
              </wp:positionV>
              <wp:extent cx="204470" cy="88265"/>
              <wp:wrapNone/>
              <wp:docPr id="198" name="Shape 198"/>
              <a:graphic xmlns:a="http://schemas.openxmlformats.org/drawingml/2006/main">
                <a:graphicData uri="http://schemas.microsoft.com/office/word/2010/wordprocessingShape">
                  <wps:wsp>
                    <wps:cNvSpPr txBox="1"/>
                    <wps:spPr>
                      <a:xfrm>
                        <a:ext cx="204470" cy="88265"/>
                      </a:xfrm>
                      <a:prstGeom prst="rect"/>
                      <a:noFill/>
                    </wps:spPr>
                    <wps:txbx>
                      <w:txbxContent>
                        <w:p>
                          <w:pPr>
                            <w:pStyle w:val="Style210"/>
                            <w:keepNext w:val="0"/>
                            <w:keepLines w:val="0"/>
                            <w:widowControl w:val="0"/>
                            <w:shd w:val="clear" w:color="auto" w:fill="auto"/>
                            <w:bidi w:val="0"/>
                            <w:spacing w:before="0" w:after="0" w:line="240" w:lineRule="auto"/>
                            <w:ind w:left="0" w:right="0" w:firstLine="0"/>
                            <w:jc w:val="left"/>
                            <w:rPr>
                              <w:sz w:val="22"/>
                              <w:szCs w:val="22"/>
                            </w:rPr>
                          </w:pPr>
                          <w:r>
                            <w:rPr>
                              <w:rFonts w:ascii="Calibri" w:eastAsia="Calibri" w:hAnsi="Calibri" w:cs="Calibri"/>
                              <w:color w:val="000000"/>
                              <w:spacing w:val="0"/>
                              <w:w w:val="100"/>
                              <w:position w:val="0"/>
                              <w:sz w:val="22"/>
                              <w:szCs w:val="22"/>
                              <w:shd w:val="clear" w:color="auto" w:fill="auto"/>
                            </w:rPr>
                            <w:t>217</w:t>
                          </w:r>
                        </w:p>
                      </w:txbxContent>
                    </wps:txbx>
                    <wps:bodyPr wrap="none" lIns="0" tIns="0" rIns="0" bIns="0">
                      <a:spAutoFit/>
                    </wps:bodyPr>
                  </wps:wsp>
                </a:graphicData>
              </a:graphic>
            </wp:anchor>
          </w:drawing>
        </mc:Choice>
        <mc:Fallback>
          <w:pict>
            <v:shape id="_x0000_s1224" type="#_x0000_t202" style="position:absolute;margin-left:536.70000000000005pt;margin-top:32.299999999999997pt;width:16.100000000000001pt;height:6.9500000000000002pt;z-index:-188744016;mso-wrap-style:none;mso-wrap-distance-left:0;mso-wrap-distance-right:0;mso-position-horizontal-relative:page;mso-position-vertical-relative:page" wrapcoords="0 0" filled="f" stroked="f">
              <v:textbox style="mso-fit-shape-to-text:t" inset="0,0,0,0">
                <w:txbxContent>
                  <w:p>
                    <w:pPr>
                      <w:pStyle w:val="Style210"/>
                      <w:keepNext w:val="0"/>
                      <w:keepLines w:val="0"/>
                      <w:widowControl w:val="0"/>
                      <w:shd w:val="clear" w:color="auto" w:fill="auto"/>
                      <w:bidi w:val="0"/>
                      <w:spacing w:before="0" w:after="0" w:line="240" w:lineRule="auto"/>
                      <w:ind w:left="0" w:right="0" w:firstLine="0"/>
                      <w:jc w:val="left"/>
                      <w:rPr>
                        <w:sz w:val="22"/>
                        <w:szCs w:val="22"/>
                      </w:rPr>
                    </w:pPr>
                    <w:r>
                      <w:rPr>
                        <w:rFonts w:ascii="Calibri" w:eastAsia="Calibri" w:hAnsi="Calibri" w:cs="Calibri"/>
                        <w:color w:val="000000"/>
                        <w:spacing w:val="0"/>
                        <w:w w:val="100"/>
                        <w:position w:val="0"/>
                        <w:sz w:val="22"/>
                        <w:szCs w:val="22"/>
                        <w:shd w:val="clear" w:color="auto" w:fill="auto"/>
                      </w:rPr>
                      <w:t>217</w:t>
                    </w:r>
                  </w:p>
                </w:txbxContent>
              </v:textbox>
              <w10:wrap anchorx="page" anchory="page"/>
            </v:shape>
          </w:pict>
        </mc:Fallback>
      </mc:AlternateContent>
    </w:r>
  </w:p>
</w:hdr>
</file>

<file path=word/header1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5" behindDoc="1" locked="0" layoutInCell="1" allowOverlap="1">
              <wp:simplePos x="0" y="0"/>
              <wp:positionH relativeFrom="page">
                <wp:posOffset>6539230</wp:posOffset>
              </wp:positionH>
              <wp:positionV relativeFrom="page">
                <wp:posOffset>469900</wp:posOffset>
              </wp:positionV>
              <wp:extent cx="121920" cy="88265"/>
              <wp:wrapNone/>
              <wp:docPr id="12" name="Shape 12"/>
              <a:graphic xmlns:a="http://schemas.openxmlformats.org/drawingml/2006/main">
                <a:graphicData uri="http://schemas.microsoft.com/office/word/2010/wordprocessingShape">
                  <wps:wsp>
                    <wps:cNvSpPr txBox="1"/>
                    <wps:spPr>
                      <a:xfrm>
                        <a:ext cx="121920" cy="88265"/>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Calibri" w:eastAsia="Calibri" w:hAnsi="Calibri" w:cs="Calibri"/>
                                <w:color w:val="000000"/>
                                <w:spacing w:val="0"/>
                                <w:w w:val="100"/>
                                <w:position w:val="0"/>
                                <w:sz w:val="22"/>
                                <w:szCs w:val="22"/>
                              </w:rPr>
                              <w:t>#</w:t>
                            </w:r>
                          </w:fldSimple>
                        </w:p>
                      </w:txbxContent>
                    </wps:txbx>
                    <wps:bodyPr wrap="none" lIns="0" tIns="0" rIns="0" bIns="0">
                      <a:spAutoFit/>
                    </wps:bodyPr>
                  </wps:wsp>
                </a:graphicData>
              </a:graphic>
            </wp:anchor>
          </w:drawing>
        </mc:Choice>
        <mc:Fallback>
          <w:pict>
            <v:shape id="_x0000_s1038" type="#_x0000_t202" style="position:absolute;margin-left:514.89999999999998pt;margin-top:37.pt;width:9.5999999999999996pt;height:6.9500000000000002pt;z-index:-188744058;mso-wrap-style:none;mso-wrap-distance-left:0;mso-wrap-distance-right:0;mso-position-horizontal-relative:page;mso-position-vertical-relative:page" wrapcoords="0 0" filled="f" stroked="f">
              <v:textbox style="mso-fit-shape-to-text:t" inset="0,0,0,0">
                <w:txbxContent>
                  <w:p>
                    <w:pPr>
                      <w:pStyle w:val="Style29"/>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Calibri" w:eastAsia="Calibri" w:hAnsi="Calibri" w:cs="Calibri"/>
                          <w:color w:val="000000"/>
                          <w:spacing w:val="0"/>
                          <w:w w:val="100"/>
                          <w:position w:val="0"/>
                          <w:sz w:val="22"/>
                          <w:szCs w:val="22"/>
                        </w:rPr>
                        <w:t>#</w:t>
                      </w:r>
                    </w:fldSimple>
                  </w:p>
                </w:txbxContent>
              </v:textbox>
              <w10:wrap anchorx="page" anchory="page"/>
            </v:shape>
          </w:pict>
        </mc:Fallback>
      </mc:AlternateContent>
    </w:r>
  </w:p>
</w:hdr>
</file>

<file path=word/header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1" behindDoc="1" locked="0" layoutInCell="1" allowOverlap="1">
              <wp:simplePos x="0" y="0"/>
              <wp:positionH relativeFrom="page">
                <wp:posOffset>6539230</wp:posOffset>
              </wp:positionH>
              <wp:positionV relativeFrom="page">
                <wp:posOffset>469900</wp:posOffset>
              </wp:positionV>
              <wp:extent cx="121920" cy="88265"/>
              <wp:wrapNone/>
              <wp:docPr id="21" name="Shape 21"/>
              <a:graphic xmlns:a="http://schemas.openxmlformats.org/drawingml/2006/main">
                <a:graphicData uri="http://schemas.microsoft.com/office/word/2010/wordprocessingShape">
                  <wps:wsp>
                    <wps:cNvSpPr txBox="1"/>
                    <wps:spPr>
                      <a:xfrm>
                        <a:ext cx="121920" cy="88265"/>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Calibri" w:eastAsia="Calibri" w:hAnsi="Calibri" w:cs="Calibri"/>
                                <w:color w:val="000000"/>
                                <w:spacing w:val="0"/>
                                <w:w w:val="100"/>
                                <w:position w:val="0"/>
                                <w:sz w:val="22"/>
                                <w:szCs w:val="22"/>
                              </w:rPr>
                              <w:t>#</w:t>
                            </w:r>
                          </w:fldSimple>
                        </w:p>
                      </w:txbxContent>
                    </wps:txbx>
                    <wps:bodyPr wrap="none" lIns="0" tIns="0" rIns="0" bIns="0">
                      <a:spAutoFit/>
                    </wps:bodyPr>
                  </wps:wsp>
                </a:graphicData>
              </a:graphic>
            </wp:anchor>
          </w:drawing>
        </mc:Choice>
        <mc:Fallback>
          <w:pict>
            <v:shape id="_x0000_s1047" type="#_x0000_t202" style="position:absolute;margin-left:514.89999999999998pt;margin-top:37.pt;width:9.5999999999999996pt;height:6.9500000000000002pt;z-index:-188744052;mso-wrap-style:none;mso-wrap-distance-left:0;mso-wrap-distance-right:0;mso-position-horizontal-relative:page;mso-position-vertical-relative:page" wrapcoords="0 0" filled="f" stroked="f">
              <v:textbox style="mso-fit-shape-to-text:t" inset="0,0,0,0">
                <w:txbxContent>
                  <w:p>
                    <w:pPr>
                      <w:pStyle w:val="Style29"/>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Calibri" w:eastAsia="Calibri" w:hAnsi="Calibri" w:cs="Calibri"/>
                          <w:color w:val="000000"/>
                          <w:spacing w:val="0"/>
                          <w:w w:val="100"/>
                          <w:position w:val="0"/>
                          <w:sz w:val="22"/>
                          <w:szCs w:val="22"/>
                        </w:rPr>
                        <w:t>#</w:t>
                      </w:r>
                    </w:fldSimple>
                  </w:p>
                </w:txbxContent>
              </v:textbox>
              <w10:wrap anchorx="page" anchory="page"/>
            </v:shape>
          </w:pict>
        </mc:Fallback>
      </mc:AlternateContent>
    </w:r>
  </w:p>
</w:hdr>
</file>

<file path=word/header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5" behindDoc="1" locked="0" layoutInCell="1" allowOverlap="1">
              <wp:simplePos x="0" y="0"/>
              <wp:positionH relativeFrom="page">
                <wp:posOffset>6529070</wp:posOffset>
              </wp:positionH>
              <wp:positionV relativeFrom="page">
                <wp:posOffset>503555</wp:posOffset>
              </wp:positionV>
              <wp:extent cx="125095" cy="88265"/>
              <wp:wrapNone/>
              <wp:docPr id="27" name="Shape 27"/>
              <a:graphic xmlns:a="http://schemas.openxmlformats.org/drawingml/2006/main">
                <a:graphicData uri="http://schemas.microsoft.com/office/word/2010/wordprocessingShape">
                  <wps:wsp>
                    <wps:cNvSpPr txBox="1"/>
                    <wps:spPr>
                      <a:xfrm>
                        <a:ext cx="125095" cy="88265"/>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Calibri" w:eastAsia="Calibri" w:hAnsi="Calibri" w:cs="Calibri"/>
                                <w:color w:val="000000"/>
                                <w:spacing w:val="0"/>
                                <w:w w:val="100"/>
                                <w:position w:val="0"/>
                                <w:sz w:val="22"/>
                                <w:szCs w:val="22"/>
                              </w:rPr>
                              <w:t>#</w:t>
                            </w:r>
                          </w:fldSimple>
                        </w:p>
                      </w:txbxContent>
                    </wps:txbx>
                    <wps:bodyPr wrap="none" lIns="0" tIns="0" rIns="0" bIns="0">
                      <a:spAutoFit/>
                    </wps:bodyPr>
                  </wps:wsp>
                </a:graphicData>
              </a:graphic>
            </wp:anchor>
          </w:drawing>
        </mc:Choice>
        <mc:Fallback>
          <w:pict>
            <v:shape id="_x0000_s1053" type="#_x0000_t202" style="position:absolute;margin-left:514.10000000000002pt;margin-top:39.649999999999999pt;width:9.8499999999999996pt;height:6.9500000000000002pt;z-index:-188744048;mso-wrap-style:none;mso-wrap-distance-left:0;mso-wrap-distance-right:0;mso-position-horizontal-relative:page;mso-position-vertical-relative:page" wrapcoords="0 0" filled="f" stroked="f">
              <v:textbox style="mso-fit-shape-to-text:t" inset="0,0,0,0">
                <w:txbxContent>
                  <w:p>
                    <w:pPr>
                      <w:pStyle w:val="Style29"/>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Calibri" w:eastAsia="Calibri" w:hAnsi="Calibri" w:cs="Calibri"/>
                          <w:color w:val="000000"/>
                          <w:spacing w:val="0"/>
                          <w:w w:val="100"/>
                          <w:position w:val="0"/>
                          <w:sz w:val="22"/>
                          <w:szCs w:val="22"/>
                        </w:rPr>
                        <w:t>#</w:t>
                      </w:r>
                    </w:fldSimple>
                  </w:p>
                </w:txbxContent>
              </v:textbox>
              <w10:wrap anchorx="page" anchory="page"/>
            </v:shape>
          </w:pict>
        </mc:Fallback>
      </mc:AlternateContent>
    </w:r>
  </w:p>
</w:hdr>
</file>

<file path=word/header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7" behindDoc="1" locked="0" layoutInCell="1" allowOverlap="1">
              <wp:simplePos x="0" y="0"/>
              <wp:positionH relativeFrom="page">
                <wp:posOffset>6539230</wp:posOffset>
              </wp:positionH>
              <wp:positionV relativeFrom="page">
                <wp:posOffset>469900</wp:posOffset>
              </wp:positionV>
              <wp:extent cx="121920" cy="88265"/>
              <wp:wrapNone/>
              <wp:docPr id="35" name="Shape 35"/>
              <a:graphic xmlns:a="http://schemas.openxmlformats.org/drawingml/2006/main">
                <a:graphicData uri="http://schemas.microsoft.com/office/word/2010/wordprocessingShape">
                  <wps:wsp>
                    <wps:cNvSpPr txBox="1"/>
                    <wps:spPr>
                      <a:xfrm>
                        <a:ext cx="121920" cy="88265"/>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Calibri" w:eastAsia="Calibri" w:hAnsi="Calibri" w:cs="Calibri"/>
                                <w:color w:val="000000"/>
                                <w:spacing w:val="0"/>
                                <w:w w:val="100"/>
                                <w:position w:val="0"/>
                                <w:sz w:val="22"/>
                                <w:szCs w:val="22"/>
                              </w:rPr>
                              <w:t>#</w:t>
                            </w:r>
                          </w:fldSimple>
                        </w:p>
                      </w:txbxContent>
                    </wps:txbx>
                    <wps:bodyPr wrap="none" lIns="0" tIns="0" rIns="0" bIns="0">
                      <a:spAutoFit/>
                    </wps:bodyPr>
                  </wps:wsp>
                </a:graphicData>
              </a:graphic>
            </wp:anchor>
          </w:drawing>
        </mc:Choice>
        <mc:Fallback>
          <w:pict>
            <v:shape id="_x0000_s1061" type="#_x0000_t202" style="position:absolute;margin-left:514.89999999999998pt;margin-top:37.pt;width:9.5999999999999996pt;height:6.9500000000000002pt;z-index:-188744046;mso-wrap-style:none;mso-wrap-distance-left:0;mso-wrap-distance-right:0;mso-position-horizontal-relative:page;mso-position-vertical-relative:page" wrapcoords="0 0" filled="f" stroked="f">
              <v:textbox style="mso-fit-shape-to-text:t" inset="0,0,0,0">
                <w:txbxContent>
                  <w:p>
                    <w:pPr>
                      <w:pStyle w:val="Style29"/>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Calibri" w:eastAsia="Calibri" w:hAnsi="Calibri" w:cs="Calibri"/>
                          <w:color w:val="000000"/>
                          <w:spacing w:val="0"/>
                          <w:w w:val="100"/>
                          <w:position w:val="0"/>
                          <w:sz w:val="22"/>
                          <w:szCs w:val="22"/>
                        </w:rPr>
                        <w:t>#</w:t>
                      </w:r>
                    </w:fldSimple>
                  </w:p>
                </w:txbxContent>
              </v:textbox>
              <w10:wrap anchorx="page" anchory="page"/>
            </v:shape>
          </w:pict>
        </mc:Fallback>
      </mc:AlternateContent>
    </w:r>
  </w:p>
</w:hdr>
</file>

<file path=word/header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3" behindDoc="1" locked="0" layoutInCell="1" allowOverlap="1">
              <wp:simplePos x="0" y="0"/>
              <wp:positionH relativeFrom="page">
                <wp:posOffset>6539230</wp:posOffset>
              </wp:positionH>
              <wp:positionV relativeFrom="page">
                <wp:posOffset>469900</wp:posOffset>
              </wp:positionV>
              <wp:extent cx="121920" cy="88265"/>
              <wp:wrapNone/>
              <wp:docPr id="114" name="Shape 114"/>
              <a:graphic xmlns:a="http://schemas.openxmlformats.org/drawingml/2006/main">
                <a:graphicData uri="http://schemas.microsoft.com/office/word/2010/wordprocessingShape">
                  <wps:wsp>
                    <wps:cNvSpPr txBox="1"/>
                    <wps:spPr>
                      <a:xfrm>
                        <a:ext cx="121920" cy="88265"/>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Calibri" w:eastAsia="Calibri" w:hAnsi="Calibri" w:cs="Calibri"/>
                                <w:color w:val="000000"/>
                                <w:spacing w:val="0"/>
                                <w:w w:val="100"/>
                                <w:position w:val="0"/>
                                <w:sz w:val="22"/>
                                <w:szCs w:val="22"/>
                              </w:rPr>
                              <w:t>#</w:t>
                            </w:r>
                          </w:fldSimple>
                        </w:p>
                      </w:txbxContent>
                    </wps:txbx>
                    <wps:bodyPr wrap="none" lIns="0" tIns="0" rIns="0" bIns="0">
                      <a:spAutoFit/>
                    </wps:bodyPr>
                  </wps:wsp>
                </a:graphicData>
              </a:graphic>
            </wp:anchor>
          </w:drawing>
        </mc:Choice>
        <mc:Fallback>
          <w:pict>
            <v:shape id="_x0000_s1140" type="#_x0000_t202" style="position:absolute;margin-left:514.89999999999998pt;margin-top:37.pt;width:9.5999999999999996pt;height:6.9500000000000002pt;z-index:-188744040;mso-wrap-style:none;mso-wrap-distance-left:0;mso-wrap-distance-right:0;mso-position-horizontal-relative:page;mso-position-vertical-relative:page" wrapcoords="0 0" filled="f" stroked="f">
              <v:textbox style="mso-fit-shape-to-text:t" inset="0,0,0,0">
                <w:txbxContent>
                  <w:p>
                    <w:pPr>
                      <w:pStyle w:val="Style29"/>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Calibri" w:eastAsia="Calibri" w:hAnsi="Calibri" w:cs="Calibri"/>
                          <w:color w:val="000000"/>
                          <w:spacing w:val="0"/>
                          <w:w w:val="100"/>
                          <w:position w:val="0"/>
                          <w:sz w:val="22"/>
                          <w:szCs w:val="22"/>
                        </w:rPr>
                        <w:t>#</w:t>
                      </w:r>
                    </w:fldSimple>
                  </w:p>
                </w:txbxContent>
              </v:textbox>
              <w10:wrap anchorx="page" anchory="page"/>
            </v:shape>
          </w:pict>
        </mc:Fallback>
      </mc:AlternateContent>
    </w:r>
  </w:p>
</w:hdr>
</file>

<file path=word/header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7" behindDoc="1" locked="0" layoutInCell="1" allowOverlap="1">
              <wp:simplePos x="0" y="0"/>
              <wp:positionH relativeFrom="page">
                <wp:posOffset>6471920</wp:posOffset>
              </wp:positionH>
              <wp:positionV relativeFrom="page">
                <wp:posOffset>503555</wp:posOffset>
              </wp:positionV>
              <wp:extent cx="194945" cy="88265"/>
              <wp:wrapNone/>
              <wp:docPr id="119" name="Shape 119"/>
              <a:graphic xmlns:a="http://schemas.openxmlformats.org/drawingml/2006/main">
                <a:graphicData uri="http://schemas.microsoft.com/office/word/2010/wordprocessingShape">
                  <wps:wsp>
                    <wps:cNvSpPr txBox="1"/>
                    <wps:spPr>
                      <a:xfrm>
                        <a:ext cx="194945" cy="88265"/>
                      </a:xfrm>
                      <a:prstGeom prst="rect"/>
                      <a:noFill/>
                    </wps:spPr>
                    <wps:txbx>
                      <w:txbxContent>
                        <w:p>
                          <w:pPr>
                            <w:pStyle w:val="Style210"/>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Calibri" w:eastAsia="Calibri" w:hAnsi="Calibri" w:cs="Calibri"/>
                                <w:i/>
                                <w:iCs/>
                                <w:color w:val="000000"/>
                                <w:spacing w:val="0"/>
                                <w:w w:val="100"/>
                                <w:position w:val="0"/>
                                <w:sz w:val="22"/>
                                <w:szCs w:val="22"/>
                                <w:shd w:val="clear" w:color="auto" w:fill="auto"/>
                              </w:rPr>
                              <w:t>#</w:t>
                            </w:r>
                          </w:fldSimple>
                        </w:p>
                      </w:txbxContent>
                    </wps:txbx>
                    <wps:bodyPr wrap="none" lIns="0" tIns="0" rIns="0" bIns="0">
                      <a:spAutoFit/>
                    </wps:bodyPr>
                  </wps:wsp>
                </a:graphicData>
              </a:graphic>
            </wp:anchor>
          </w:drawing>
        </mc:Choice>
        <mc:Fallback>
          <w:pict>
            <v:shape id="_x0000_s1145" type="#_x0000_t202" style="position:absolute;margin-left:509.60000000000002pt;margin-top:39.649999999999999pt;width:15.35pt;height:6.9500000000000002pt;z-index:-188744036;mso-wrap-style:none;mso-wrap-distance-left:0;mso-wrap-distance-right:0;mso-position-horizontal-relative:page;mso-position-vertical-relative:page" wrapcoords="0 0" filled="f" stroked="f">
              <v:textbox style="mso-fit-shape-to-text:t" inset="0,0,0,0">
                <w:txbxContent>
                  <w:p>
                    <w:pPr>
                      <w:pStyle w:val="Style210"/>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Calibri" w:eastAsia="Calibri" w:hAnsi="Calibri" w:cs="Calibri"/>
                          <w:i/>
                          <w:iCs/>
                          <w:color w:val="000000"/>
                          <w:spacing w:val="0"/>
                          <w:w w:val="100"/>
                          <w:position w:val="0"/>
                          <w:sz w:val="22"/>
                          <w:szCs w:val="22"/>
                          <w:shd w:val="clear" w:color="auto" w:fill="auto"/>
                        </w:rPr>
                        <w:t>#</w:t>
                      </w:r>
                    </w:fldSimple>
                  </w:p>
                </w:txbxContent>
              </v:textbox>
              <w10:wrap anchorx="page" anchory="page"/>
            </v:shape>
          </w:pict>
        </mc:Fallback>
      </mc:AlternateContent>
    </w:r>
  </w:p>
</w:hdr>
</file>

<file path=word/numbering.xml><?xml version="1.0" encoding="utf-8"?>
<w:numbering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abstractNum w:abstractNumId="0">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abstractNum>
  <w:abstractNum w:abstractNumId="2">
    <w:multiLevelType w:val="multilevel"/>
    <w:lvl w:ilvl="0">
      <w:start w:val="1"/>
      <w:numFmt w:val="decimal"/>
      <w:lvlText w:val="1.%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abstractNum>
  <w:abstractNum w:abstractNumId="4">
    <w:multiLevelType w:val="multilevel"/>
    <w:lvl w:ilvl="0">
      <w:start w:val="1"/>
      <w:numFmt w:val="decimal"/>
      <w:lvlText w:val="2.%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abstractNum>
  <w:abstractNum w:abstractNumId="6">
    <w:multiLevelType w:val="multilevel"/>
    <w:lvl w:ilvl="0">
      <w:start w:val="2"/>
      <w:numFmt w:val="decimal"/>
      <w:lvlText w:val="3.%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abstractNum>
  <w:abstractNum w:abstractNumId="8">
    <w:multiLevelType w:val="multilevel"/>
    <w:lvl w:ilvl="0">
      <w:start w:val="1"/>
      <w:numFmt w:val="bullet"/>
      <w:lvlText w:val="&gt;"/>
      <w:rPr>
        <w:rFonts w:ascii="Arial" w:eastAsia="Arial" w:hAnsi="Arial" w:cs="Arial"/>
        <w:b w:val="0"/>
        <w:bCs w:val="0"/>
        <w:i w:val="0"/>
        <w:iCs w:val="0"/>
        <w:smallCaps w:val="0"/>
        <w:strike w:val="0"/>
        <w:color w:val="000000"/>
        <w:spacing w:val="0"/>
        <w:w w:val="100"/>
        <w:position w:val="0"/>
        <w:sz w:val="42"/>
        <w:szCs w:val="42"/>
        <w:u w:val="none"/>
        <w:shd w:val="clear" w:color="auto" w:fill="auto"/>
      </w:rPr>
    </w:lvl>
  </w:abstractNum>
  <w:abstractNum w:abstractNumId="10">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12">
    <w:multiLevelType w:val="multilevel"/>
    <w:lvl w:ilvl="0">
      <w:start w:val="1"/>
      <w:numFmt w:val="decimal"/>
      <w:lvlText w:val="%1."/>
      <w:rPr>
        <w:rFonts w:ascii="Times New Roman" w:eastAsia="Times New Roman" w:hAnsi="Times New Roman" w:cs="Times New Roman"/>
        <w:b w:val="0"/>
        <w:bCs w:val="0"/>
        <w:i w:val="0"/>
        <w:iCs w:val="0"/>
        <w:smallCaps w:val="0"/>
        <w:strike w:val="0"/>
        <w:color w:val="0000FF"/>
        <w:spacing w:val="0"/>
        <w:w w:val="100"/>
        <w:position w:val="0"/>
        <w:sz w:val="20"/>
        <w:szCs w:val="20"/>
        <w:u w:val="none"/>
        <w:shd w:val="clear" w:color="auto" w:fill="auto"/>
      </w:rPr>
    </w:lvl>
  </w:abstractNum>
  <w:abstractNum w:abstractNumId="14">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26"/>
        <w:szCs w:val="26"/>
        <w:u w:val="none"/>
        <w:shd w:val="clear" w:color="auto" w:fill="auto"/>
      </w:rPr>
    </w:lvl>
  </w:abstractNum>
  <w:abstractNum w:abstractNumId="16">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18">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20">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22">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24">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abstractNum>
  <w:abstractNum w:abstractNumId="26">
    <w:multiLevelType w:val="multilevel"/>
    <w:lvl w:ilvl="0">
      <w:start w:val="1"/>
      <w:numFmt w:val="bullet"/>
      <w:lvlText w:val="•"/>
      <w:rPr>
        <w:rFonts w:ascii="Times New Roman" w:eastAsia="Times New Roman" w:hAnsi="Times New Roman" w:cs="Times New Roman"/>
        <w:b w:val="0"/>
        <w:bCs w:val="0"/>
        <w:i w:val="0"/>
        <w:iCs w:val="0"/>
        <w:smallCaps w:val="0"/>
        <w:strike w:val="0"/>
        <w:color w:val="202122"/>
        <w:spacing w:val="0"/>
        <w:w w:val="100"/>
        <w:position w:val="0"/>
        <w:sz w:val="22"/>
        <w:szCs w:val="22"/>
        <w:u w:val="none"/>
        <w:shd w:val="clear" w:color="auto" w:fill="auto"/>
      </w:rPr>
    </w:lvl>
  </w:abstractNum>
  <w:abstractNum w:abstractNumId="28">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30">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32">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abstractNum>
  <w:abstractNum w:abstractNumId="34">
    <w:multiLevelType w:val="multilevel"/>
    <w:lvl w:ilvl="0">
      <w:start w:val="1"/>
      <w:numFmt w:val="decimal"/>
      <w:lvlText w:val="1.%1"/>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abstractNum>
  <w:abstractNum w:abstractNumId="36">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38">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40">
    <w:multiLevelType w:val="multilevel"/>
    <w:lvl w:ilvl="0">
      <w:start w:val="1"/>
      <w:numFmt w:val="decimal"/>
      <w:lvlText w:val="%1."/>
      <w:rPr>
        <w:rFonts w:ascii="Calibri" w:eastAsia="Calibri" w:hAnsi="Calibri" w:cs="Calibri"/>
        <w:b w:val="0"/>
        <w:bCs w:val="0"/>
        <w:i w:val="0"/>
        <w:iCs w:val="0"/>
        <w:smallCaps w:val="0"/>
        <w:strike w:val="0"/>
        <w:color w:val="000000"/>
        <w:spacing w:val="0"/>
        <w:w w:val="100"/>
        <w:position w:val="0"/>
        <w:sz w:val="28"/>
        <w:szCs w:val="28"/>
        <w:u w:val="none"/>
        <w:shd w:val="clear" w:color="auto" w:fill="auto"/>
      </w:rPr>
    </w:lvl>
  </w:abstractNum>
  <w:abstractNum w:abstractNumId="42">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44">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46">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48">
    <w:multiLevelType w:val="multilevel"/>
    <w:lvl w:ilvl="0">
      <w:start w:val="5"/>
      <w:numFmt w:val="decimal"/>
      <w:lvlText w:val="1.%1"/>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abstractNum>
  <w:abstractNum w:abstractNumId="50">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52">
    <w:multiLevelType w:val="multilevel"/>
    <w:lvl w:ilvl="0">
      <w:start w:val="1"/>
      <w:numFmt w:val="decimal"/>
      <w:lvlText w:val="1.5.%1"/>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abstractNum>
  <w:abstractNum w:abstractNumId="54">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56">
    <w:multiLevelType w:val="multilevel"/>
    <w:lvl w:ilvl="0">
      <w:start w:val="2"/>
      <w:numFmt w:val="decimal"/>
      <w:lvlText w:val="1.5.%1"/>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abstractNum>
  <w:abstractNum w:abstractNumId="58">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60">
    <w:multiLevelType w:val="multilevel"/>
    <w:lvl w:ilvl="0">
      <w:start w:val="6"/>
      <w:numFmt w:val="decimal"/>
      <w:lvlText w:val="1.%1"/>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abstractNum>
  <w:abstractNum w:abstractNumId="62">
    <w:multiLevelType w:val="multilevel"/>
    <w:lvl w:ilvl="0">
      <w:start w:val="1"/>
      <w:numFmt w:val="decimal"/>
      <w:lvlText w:val="2.%1"/>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abstractNum>
  <w:abstractNum w:abstractNumId="64">
    <w:multiLevelType w:val="multilevel"/>
    <w:lvl w:ilvl="0">
      <w:start w:val="2"/>
      <w:numFmt w:val="decimal"/>
      <w:lvlText w:val="2,%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abstractNum>
  <w:abstractNum w:abstractNumId="66">
    <w:multiLevelType w:val="multilevel"/>
    <w:lvl w:ilvl="0">
      <w:start w:val="2"/>
      <w:numFmt w:val="decimal"/>
      <w:lvlText w:val="2.%1"/>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start w:val="1"/>
      <w:numFmt w:val="decimal"/>
      <w:lvlText w:val="%1.%2"/>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abstractNum>
  <w:abstractNum w:abstractNumId="68">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70">
    <w:multiLevelType w:val="multilevel"/>
    <w:lvl w:ilvl="0">
      <w:start w:val="5"/>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72">
    <w:multiLevelType w:val="multilevel"/>
    <w:lvl w:ilvl="0">
      <w:start w:val="7"/>
      <w:numFmt w:val="decimal"/>
      <w:lvlText w:val="668,%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abstractNum>
  <w:abstractNum w:abstractNumId="74">
    <w:multiLevelType w:val="multilevel"/>
    <w:lvl w:ilvl="0">
      <w:start w:val="2"/>
      <w:numFmt w:val="decimal"/>
      <w:lvlText w:val="3.%1"/>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abstractNum>
  <w:abstractNum w:abstractNumId="76">
    <w:multiLevelType w:val="multilevel"/>
    <w:lvl w:ilvl="0">
      <w:start w:val="1"/>
      <w:numFmt w:val="decimal"/>
      <w:lvlText w:val="%1."/>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abstractNum>
  <w:abstractNum w:abstractNumId="78">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80">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82">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84">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86">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88">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abstractNum>
  <w:abstractNum w:abstractNumId="90">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abstractNum>
  <w:abstractNum w:abstractNumId="92">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abstractNum>
  <w:abstractNum w:abstractNumId="94">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abstractNum>
  <w:abstractNum w:abstractNumId="96">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abstractNum>
  <w:abstractNum w:abstractNumId="98">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abstractNum>
  <w:abstractNum w:abstractNumId="100">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abstractNum>
  <w:abstractNum w:abstractNumId="102">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abstractNum>
  <w:abstractNum w:abstractNumId="104">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106">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abstractNum>
  <w:abstractNum w:abstractNumId="108">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abstractNum>
  <w:abstractNum w:abstractNumId="110">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112">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114">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116">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118">
    <w:multiLevelType w:val="multilevel"/>
    <w:lvl w:ilvl="0">
      <w:start w:val="1"/>
      <w:numFmt w:val="decimal"/>
      <w:lvlText w:val="%1."/>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abstractNum>
  <w:abstractNum w:abstractNumId="120">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26"/>
        <w:szCs w:val="26"/>
        <w:u w:val="none"/>
        <w:shd w:val="clear" w:color="auto" w:fill="auto"/>
      </w:rPr>
    </w:lvl>
  </w:abstractNum>
  <w:abstractNum w:abstractNumId="122">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abstractNum>
  <w:abstractNum w:abstractNumId="124">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abstractNum>
  <w:abstractNum w:abstractNumId="126">
    <w:multiLevelType w:val="multilevel"/>
    <w:lvl w:ilvl="0">
      <w:start w:val="2"/>
      <w:numFmt w:val="decimal"/>
      <w:lvlText w:val="1,%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abstractNum>
  <w:abstractNum w:abstractNumId="128">
    <w:multiLevelType w:val="multilevel"/>
    <w:lvl w:ilvl="0">
      <w:start w:val="7"/>
      <w:numFmt w:val="decimal"/>
      <w:lvlText w:val="1,%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abstractNum>
  <w:abstractNum w:abstractNumId="130">
    <w:multiLevelType w:val="multilevel"/>
    <w:lvl w:ilvl="0">
      <w:start w:val="1"/>
      <w:numFmt w:val="bullet"/>
      <w:lvlText w:val="-"/>
      <w:rPr>
        <w:rFonts w:ascii="Tahoma" w:eastAsia="Tahoma" w:hAnsi="Tahoma" w:cs="Tahoma"/>
        <w:b w:val="0"/>
        <w:bCs w:val="0"/>
        <w:i w:val="0"/>
        <w:iCs w:val="0"/>
        <w:smallCaps w:val="0"/>
        <w:strike w:val="0"/>
        <w:color w:val="000000"/>
        <w:spacing w:val="0"/>
        <w:w w:val="100"/>
        <w:position w:val="0"/>
        <w:sz w:val="20"/>
        <w:szCs w:val="20"/>
        <w:u w:val="none"/>
        <w:shd w:val="clear" w:color="auto" w:fill="auto"/>
      </w:rPr>
    </w:lvl>
  </w:abstractNum>
  <w:abstractNum w:abstractNumId="132">
    <w:multiLevelType w:val="multilevel"/>
    <w:lvl w:ilvl="0">
      <w:start w:val="1"/>
      <w:numFmt w:val="bullet"/>
      <w:lvlText w:val="—"/>
      <w:rPr>
        <w:rFonts w:ascii="Tahoma" w:eastAsia="Tahoma" w:hAnsi="Tahoma" w:cs="Tahoma"/>
        <w:b w:val="0"/>
        <w:bCs w:val="0"/>
        <w:i w:val="0"/>
        <w:iCs w:val="0"/>
        <w:smallCaps w:val="0"/>
        <w:strike w:val="0"/>
        <w:color w:val="000000"/>
        <w:spacing w:val="0"/>
        <w:w w:val="100"/>
        <w:position w:val="0"/>
        <w:sz w:val="20"/>
        <w:szCs w:val="20"/>
        <w:u w:val="none"/>
        <w:shd w:val="clear" w:color="auto" w:fill="auto"/>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 w:numId="29">
    <w:abstractNumId w:val="28"/>
  </w:num>
  <w:num w:numId="31">
    <w:abstractNumId w:val="30"/>
  </w:num>
  <w:num w:numId="33">
    <w:abstractNumId w:val="32"/>
  </w:num>
  <w:num w:numId="35">
    <w:abstractNumId w:val="34"/>
  </w:num>
  <w:num w:numId="37">
    <w:abstractNumId w:val="36"/>
  </w:num>
  <w:num w:numId="39">
    <w:abstractNumId w:val="38"/>
  </w:num>
  <w:num w:numId="41">
    <w:abstractNumId w:val="40"/>
  </w:num>
  <w:num w:numId="43">
    <w:abstractNumId w:val="42"/>
  </w:num>
  <w:num w:numId="45">
    <w:abstractNumId w:val="44"/>
  </w:num>
  <w:num w:numId="47">
    <w:abstractNumId w:val="46"/>
  </w:num>
  <w:num w:numId="49">
    <w:abstractNumId w:val="48"/>
  </w:num>
  <w:num w:numId="51">
    <w:abstractNumId w:val="50"/>
  </w:num>
  <w:num w:numId="53">
    <w:abstractNumId w:val="52"/>
  </w:num>
  <w:num w:numId="55">
    <w:abstractNumId w:val="54"/>
  </w:num>
  <w:num w:numId="57">
    <w:abstractNumId w:val="56"/>
  </w:num>
  <w:num w:numId="59">
    <w:abstractNumId w:val="58"/>
  </w:num>
  <w:num w:numId="61">
    <w:abstractNumId w:val="60"/>
  </w:num>
  <w:num w:numId="63">
    <w:abstractNumId w:val="62"/>
  </w:num>
  <w:num w:numId="65">
    <w:abstractNumId w:val="64"/>
  </w:num>
  <w:num w:numId="67">
    <w:abstractNumId w:val="66"/>
  </w:num>
  <w:num w:numId="69">
    <w:abstractNumId w:val="68"/>
  </w:num>
  <w:num w:numId="71">
    <w:abstractNumId w:val="70"/>
  </w:num>
  <w:num w:numId="73">
    <w:abstractNumId w:val="72"/>
  </w:num>
  <w:num w:numId="75">
    <w:abstractNumId w:val="74"/>
  </w:num>
  <w:num w:numId="77">
    <w:abstractNumId w:val="76"/>
  </w:num>
  <w:num w:numId="79">
    <w:abstractNumId w:val="78"/>
  </w:num>
  <w:num w:numId="81">
    <w:abstractNumId w:val="80"/>
  </w:num>
  <w:num w:numId="83">
    <w:abstractNumId w:val="82"/>
  </w:num>
  <w:num w:numId="85">
    <w:abstractNumId w:val="84"/>
  </w:num>
  <w:num w:numId="87">
    <w:abstractNumId w:val="86"/>
  </w:num>
  <w:num w:numId="89">
    <w:abstractNumId w:val="88"/>
  </w:num>
  <w:num w:numId="91">
    <w:abstractNumId w:val="90"/>
  </w:num>
  <w:num w:numId="93">
    <w:abstractNumId w:val="92"/>
  </w:num>
  <w:num w:numId="95">
    <w:abstractNumId w:val="94"/>
  </w:num>
  <w:num w:numId="97">
    <w:abstractNumId w:val="96"/>
  </w:num>
  <w:num w:numId="99">
    <w:abstractNumId w:val="98"/>
  </w:num>
  <w:num w:numId="101">
    <w:abstractNumId w:val="100"/>
  </w:num>
  <w:num w:numId="103">
    <w:abstractNumId w:val="102"/>
  </w:num>
  <w:num w:numId="105">
    <w:abstractNumId w:val="104"/>
  </w:num>
  <w:num w:numId="107">
    <w:abstractNumId w:val="106"/>
  </w:num>
  <w:num w:numId="109">
    <w:abstractNumId w:val="108"/>
  </w:num>
  <w:num w:numId="111">
    <w:abstractNumId w:val="110"/>
  </w:num>
  <w:num w:numId="113">
    <w:abstractNumId w:val="112"/>
  </w:num>
  <w:num w:numId="115">
    <w:abstractNumId w:val="114"/>
  </w:num>
  <w:num w:numId="117">
    <w:abstractNumId w:val="116"/>
  </w:num>
  <w:num w:numId="119">
    <w:abstractNumId w:val="118"/>
  </w:num>
  <w:num w:numId="121">
    <w:abstractNumId w:val="120"/>
  </w:num>
  <w:num w:numId="123">
    <w:abstractNumId w:val="122"/>
  </w:num>
  <w:num w:numId="125">
    <w:abstractNumId w:val="124"/>
  </w:num>
  <w:num w:numId="127">
    <w:abstractNumId w:val="126"/>
  </w:num>
  <w:num w:numId="129">
    <w:abstractNumId w:val="128"/>
  </w:num>
  <w:num w:numId="131">
    <w:abstractNumId w:val="130"/>
  </w:num>
  <w:num w:numId="133">
    <w:abstractNumId w:val="132"/>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zoom w:val="fullPage"/>
  <w:drawingGridHorizontalSpacing w:val="181"/>
  <w:drawingGridVerticalSpacing w:val="181"/>
  <w:displayHorizontalDrawingGridEvery w:val="1"/>
  <w:displayVerticalDrawingGridEvery w:val="1"/>
  <w:characterSpacingControl w:val="compressPunctuation"/>
  <w:footnotePr>
    <w:pos w:val="pageBottom"/>
    <w:numFmt w:val="decimal"/>
    <w:numRestart w:val="continuous"/>
    <w:footnote w:id="0"/>
    <w:footnote w:id="1"/>
  </w:footnotePr>
  <w:compat>
    <w:doNotExpandShiftReturn/>
    <w:compatSetting w:name="compatibilityMode" w:uri="http://schemas.microsoft.com/office/word" w:val="15"/>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docDefaults>
    <w:rPrDefault>
      <w:rPr>
        <w:rFonts w:ascii="Arial Unicode MS" w:eastAsia="Arial Unicode MS" w:hAnsi="Arial Unicode MS" w:cs="Arial Unicode MS"/>
        <w:sz w:val="24"/>
        <w:szCs w:val="24"/>
        <w:lang w:val="ru-RU" w:eastAsia="ru-RU" w:bidi="ru-RU"/>
      </w:rPr>
    </w:rPrDefault>
    <w:pPrDefault>
      <w:pPr>
        <w:keepNext w:val="0"/>
        <w:keepLines w:val="0"/>
        <w:widowControl w:val="0"/>
        <w:shd w:val="clear" w:color="auto" w:fill="auto"/>
        <w:bidi w:val="0"/>
        <w:spacing w:before="0" w:after="0" w:line="240" w:lineRule="auto"/>
        <w:ind w:left="0" w:right="0" w:firstLine="0"/>
        <w:jc w:val="left"/>
      </w:pPr>
    </w:pPrDefault>
  </w:docDefaults>
  <w:style w:type="paragraph" w:default="1" w:styleId="Normal">
    <w:name w:val="Normal"/>
    <w:pPr>
      <w:keepNext w:val="0"/>
      <w:keepLines w:val="0"/>
      <w:widowControl w:val="0"/>
      <w:shd w:val="clear" w:color="auto" w:fill="auto"/>
      <w:bidi w:val="0"/>
      <w:spacing w:before="0" w:after="0" w:line="240" w:lineRule="auto"/>
      <w:ind w:left="0" w:right="0" w:firstLine="0"/>
      <w:jc w:val="left"/>
    </w:pPr>
    <w:rPr>
      <w:rFonts w:ascii="Arial Unicode MS" w:eastAsia="Arial Unicode MS" w:hAnsi="Arial Unicode MS" w:cs="Arial Unicode MS"/>
      <w:color w:val="000000"/>
      <w:spacing w:val="0"/>
      <w:w w:val="100"/>
      <w:position w:val="0"/>
      <w:sz w:val="24"/>
      <w:szCs w:val="24"/>
      <w:shd w:val="clear" w:color="auto" w:fill="auto"/>
    </w:rPr>
  </w:style>
  <w:style w:type="character" w:default="1" w:styleId="DefaultParagraphFont">
    <w:name w:val="Default Paragraph Font"/>
    <w:rPr>
      <w:rFonts w:ascii="Arial Unicode MS" w:eastAsia="Arial Unicode MS" w:hAnsi="Arial Unicode MS" w:cs="Arial Unicode MS"/>
      <w:color w:val="000000"/>
      <w:spacing w:val="0"/>
      <w:w w:val="100"/>
      <w:position w:val="0"/>
      <w:sz w:val="24"/>
      <w:szCs w:val="24"/>
      <w:shd w:val="clear" w:color="auto" w:fill="auto"/>
    </w:rPr>
  </w:style>
  <w:style w:type="character" w:customStyle="1" w:styleId="CharStyle3">
    <w:name w:val="Сноска_"/>
    <w:basedOn w:val="DefaultParagraphFont"/>
    <w:link w:val="Style2"/>
    <w:rPr>
      <w:rFonts w:ascii="Times New Roman" w:eastAsia="Times New Roman" w:hAnsi="Times New Roman" w:cs="Times New Roman"/>
      <w:b w:val="0"/>
      <w:bCs w:val="0"/>
      <w:i w:val="0"/>
      <w:iCs w:val="0"/>
      <w:smallCaps w:val="0"/>
      <w:strike w:val="0"/>
      <w:u w:val="none"/>
      <w:shd w:val="clear" w:color="auto" w:fill="auto"/>
    </w:rPr>
  </w:style>
  <w:style w:type="character" w:customStyle="1" w:styleId="CharStyle9">
    <w:name w:val="Основной текст (3)_"/>
    <w:basedOn w:val="DefaultParagraphFont"/>
    <w:link w:val="Style8"/>
    <w:rPr>
      <w:rFonts w:ascii="Times New Roman" w:eastAsia="Times New Roman" w:hAnsi="Times New Roman" w:cs="Times New Roman"/>
      <w:b w:val="0"/>
      <w:bCs w:val="0"/>
      <w:i w:val="0"/>
      <w:iCs w:val="0"/>
      <w:smallCaps w:val="0"/>
      <w:strike w:val="0"/>
      <w:color w:val="125F9D"/>
      <w:sz w:val="20"/>
      <w:szCs w:val="20"/>
      <w:u w:val="none"/>
      <w:shd w:val="clear" w:color="auto" w:fill="auto"/>
    </w:rPr>
  </w:style>
  <w:style w:type="character" w:customStyle="1" w:styleId="CharStyle12">
    <w:name w:val="Основной текст (2)_"/>
    <w:basedOn w:val="DefaultParagraphFont"/>
    <w:link w:val="Style11"/>
    <w:rPr>
      <w:rFonts w:ascii="Times New Roman" w:eastAsia="Times New Roman" w:hAnsi="Times New Roman" w:cs="Times New Roman"/>
      <w:b w:val="0"/>
      <w:bCs w:val="0"/>
      <w:i w:val="0"/>
      <w:iCs w:val="0"/>
      <w:smallCaps w:val="0"/>
      <w:strike w:val="0"/>
      <w:u w:val="none"/>
      <w:shd w:val="clear" w:color="auto" w:fill="auto"/>
    </w:rPr>
  </w:style>
  <w:style w:type="character" w:customStyle="1" w:styleId="CharStyle16">
    <w:name w:val="Основной текст_"/>
    <w:basedOn w:val="DefaultParagraphFont"/>
    <w:link w:val="Style15"/>
    <w:rPr>
      <w:rFonts w:ascii="Times New Roman" w:eastAsia="Times New Roman" w:hAnsi="Times New Roman" w:cs="Times New Roman"/>
      <w:b w:val="0"/>
      <w:bCs w:val="0"/>
      <w:i w:val="0"/>
      <w:iCs w:val="0"/>
      <w:smallCaps w:val="0"/>
      <w:strike w:val="0"/>
      <w:sz w:val="28"/>
      <w:szCs w:val="28"/>
      <w:u w:val="none"/>
      <w:shd w:val="clear" w:color="auto" w:fill="auto"/>
    </w:rPr>
  </w:style>
  <w:style w:type="character" w:customStyle="1" w:styleId="CharStyle19">
    <w:name w:val="Заголовок №2_"/>
    <w:basedOn w:val="DefaultParagraphFont"/>
    <w:link w:val="Style18"/>
    <w:rPr>
      <w:rFonts w:ascii="Times New Roman" w:eastAsia="Times New Roman" w:hAnsi="Times New Roman" w:cs="Times New Roman"/>
      <w:b/>
      <w:bCs/>
      <w:i w:val="0"/>
      <w:iCs w:val="0"/>
      <w:smallCaps w:val="0"/>
      <w:strike w:val="0"/>
      <w:sz w:val="48"/>
      <w:szCs w:val="48"/>
      <w:u w:val="none"/>
      <w:shd w:val="clear" w:color="auto" w:fill="auto"/>
    </w:rPr>
  </w:style>
  <w:style w:type="character" w:customStyle="1" w:styleId="CharStyle21">
    <w:name w:val="Основной текст (5)_"/>
    <w:basedOn w:val="DefaultParagraphFont"/>
    <w:link w:val="Style20"/>
    <w:rPr>
      <w:rFonts w:ascii="Times New Roman" w:eastAsia="Times New Roman" w:hAnsi="Times New Roman" w:cs="Times New Roman"/>
      <w:b w:val="0"/>
      <w:bCs w:val="0"/>
      <w:i w:val="0"/>
      <w:iCs w:val="0"/>
      <w:smallCaps w:val="0"/>
      <w:strike w:val="0"/>
      <w:sz w:val="40"/>
      <w:szCs w:val="40"/>
      <w:u w:val="none"/>
      <w:shd w:val="clear" w:color="auto" w:fill="auto"/>
    </w:rPr>
  </w:style>
  <w:style w:type="character" w:customStyle="1" w:styleId="CharStyle25">
    <w:name w:val="Основной текст (4)_"/>
    <w:basedOn w:val="DefaultParagraphFont"/>
    <w:link w:val="Style24"/>
    <w:rPr>
      <w:rFonts w:ascii="Times New Roman" w:eastAsia="Times New Roman" w:hAnsi="Times New Roman" w:cs="Times New Roman"/>
      <w:b w:val="0"/>
      <w:bCs w:val="0"/>
      <w:i w:val="0"/>
      <w:iCs w:val="0"/>
      <w:smallCaps w:val="0"/>
      <w:strike w:val="0"/>
      <w:sz w:val="34"/>
      <w:szCs w:val="34"/>
      <w:u w:val="none"/>
      <w:shd w:val="clear" w:color="auto" w:fill="auto"/>
    </w:rPr>
  </w:style>
  <w:style w:type="character" w:customStyle="1" w:styleId="CharStyle30">
    <w:name w:val="Колонтитул (2)_"/>
    <w:basedOn w:val="DefaultParagraphFont"/>
    <w:link w:val="Style29"/>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CharStyle36">
    <w:name w:val="Другое_"/>
    <w:basedOn w:val="DefaultParagraphFont"/>
    <w:link w:val="Style35"/>
    <w:rPr>
      <w:rFonts w:ascii="Times New Roman" w:eastAsia="Times New Roman" w:hAnsi="Times New Roman" w:cs="Times New Roman"/>
      <w:b w:val="0"/>
      <w:bCs w:val="0"/>
      <w:i w:val="0"/>
      <w:iCs w:val="0"/>
      <w:smallCaps w:val="0"/>
      <w:strike w:val="0"/>
      <w:sz w:val="28"/>
      <w:szCs w:val="28"/>
      <w:u w:val="none"/>
      <w:shd w:val="clear" w:color="auto" w:fill="auto"/>
    </w:rPr>
  </w:style>
  <w:style w:type="character" w:customStyle="1" w:styleId="CharStyle48">
    <w:name w:val="Заголовок №1_"/>
    <w:basedOn w:val="DefaultParagraphFont"/>
    <w:link w:val="Style47"/>
    <w:rPr>
      <w:rFonts w:ascii="Verdana" w:eastAsia="Verdana" w:hAnsi="Verdana" w:cs="Verdana"/>
      <w:b/>
      <w:bCs/>
      <w:i w:val="0"/>
      <w:iCs w:val="0"/>
      <w:smallCaps w:val="0"/>
      <w:strike w:val="0"/>
      <w:color w:val="455D5D"/>
      <w:sz w:val="46"/>
      <w:szCs w:val="46"/>
      <w:u w:val="none"/>
      <w:shd w:val="clear" w:color="auto" w:fill="auto"/>
    </w:rPr>
  </w:style>
  <w:style w:type="character" w:customStyle="1" w:styleId="CharStyle50">
    <w:name w:val="Основной текст (6)_"/>
    <w:basedOn w:val="DefaultParagraphFont"/>
    <w:link w:val="Style49"/>
    <w:rPr>
      <w:rFonts w:ascii="Arial" w:eastAsia="Arial" w:hAnsi="Arial" w:cs="Arial"/>
      <w:b w:val="0"/>
      <w:bCs w:val="0"/>
      <w:i w:val="0"/>
      <w:iCs w:val="0"/>
      <w:smallCaps w:val="0"/>
      <w:strike w:val="0"/>
      <w:sz w:val="13"/>
      <w:szCs w:val="13"/>
      <w:u w:val="none"/>
      <w:shd w:val="clear" w:color="auto" w:fill="auto"/>
    </w:rPr>
  </w:style>
  <w:style w:type="character" w:customStyle="1" w:styleId="CharStyle55">
    <w:name w:val="Заголовок №4_"/>
    <w:basedOn w:val="DefaultParagraphFont"/>
    <w:link w:val="Style54"/>
    <w:rPr>
      <w:rFonts w:ascii="Times New Roman" w:eastAsia="Times New Roman" w:hAnsi="Times New Roman" w:cs="Times New Roman"/>
      <w:b/>
      <w:bCs/>
      <w:i w:val="0"/>
      <w:iCs w:val="0"/>
      <w:smallCaps w:val="0"/>
      <w:strike w:val="0"/>
      <w:sz w:val="28"/>
      <w:szCs w:val="28"/>
      <w:u w:val="none"/>
      <w:shd w:val="clear" w:color="auto" w:fill="auto"/>
    </w:rPr>
  </w:style>
  <w:style w:type="character" w:customStyle="1" w:styleId="CharStyle57">
    <w:name w:val="Заголовок №3_"/>
    <w:basedOn w:val="DefaultParagraphFont"/>
    <w:link w:val="Style56"/>
    <w:rPr>
      <w:rFonts w:ascii="Times New Roman" w:eastAsia="Times New Roman" w:hAnsi="Times New Roman" w:cs="Times New Roman"/>
      <w:b/>
      <w:bCs/>
      <w:i w:val="0"/>
      <w:iCs w:val="0"/>
      <w:smallCaps w:val="0"/>
      <w:strike w:val="0"/>
      <w:sz w:val="32"/>
      <w:szCs w:val="32"/>
      <w:u w:val="none"/>
      <w:shd w:val="clear" w:color="auto" w:fill="auto"/>
    </w:rPr>
  </w:style>
  <w:style w:type="character" w:customStyle="1" w:styleId="CharStyle70">
    <w:name w:val="Подпись к картинке_"/>
    <w:basedOn w:val="DefaultParagraphFont"/>
    <w:link w:val="Style69"/>
    <w:rPr>
      <w:rFonts w:ascii="Times New Roman" w:eastAsia="Times New Roman" w:hAnsi="Times New Roman" w:cs="Times New Roman"/>
      <w:b w:val="0"/>
      <w:bCs w:val="0"/>
      <w:i w:val="0"/>
      <w:iCs w:val="0"/>
      <w:smallCaps w:val="0"/>
      <w:strike w:val="0"/>
      <w:sz w:val="28"/>
      <w:szCs w:val="28"/>
      <w:u w:val="none"/>
      <w:shd w:val="clear" w:color="auto" w:fill="auto"/>
    </w:rPr>
  </w:style>
  <w:style w:type="character" w:customStyle="1" w:styleId="CharStyle72">
    <w:name w:val="Подпись к таблице_"/>
    <w:basedOn w:val="DefaultParagraphFont"/>
    <w:link w:val="Style71"/>
    <w:rPr>
      <w:rFonts w:ascii="Times New Roman" w:eastAsia="Times New Roman" w:hAnsi="Times New Roman" w:cs="Times New Roman"/>
      <w:b w:val="0"/>
      <w:bCs w:val="0"/>
      <w:i w:val="0"/>
      <w:iCs w:val="0"/>
      <w:smallCaps w:val="0"/>
      <w:strike w:val="0"/>
      <w:sz w:val="28"/>
      <w:szCs w:val="28"/>
      <w:u w:val="none"/>
      <w:shd w:val="clear" w:color="auto" w:fill="auto"/>
    </w:rPr>
  </w:style>
  <w:style w:type="character" w:customStyle="1" w:styleId="CharStyle96">
    <w:name w:val="Основной текст (9)_"/>
    <w:basedOn w:val="DefaultParagraphFont"/>
    <w:link w:val="Style95"/>
    <w:rPr>
      <w:rFonts w:ascii="Cambria" w:eastAsia="Cambria" w:hAnsi="Cambria" w:cs="Cambria"/>
      <w:b w:val="0"/>
      <w:bCs w:val="0"/>
      <w:i w:val="0"/>
      <w:iCs w:val="0"/>
      <w:smallCaps w:val="0"/>
      <w:strike w:val="0"/>
      <w:sz w:val="28"/>
      <w:szCs w:val="28"/>
      <w:u w:val="none"/>
      <w:shd w:val="clear" w:color="auto" w:fill="auto"/>
    </w:rPr>
  </w:style>
  <w:style w:type="character" w:customStyle="1" w:styleId="CharStyle109">
    <w:name w:val="Основной текст (10)_"/>
    <w:basedOn w:val="DefaultParagraphFont"/>
    <w:link w:val="Style108"/>
    <w:rPr>
      <w:rFonts w:ascii="Arial" w:eastAsia="Arial" w:hAnsi="Arial" w:cs="Arial"/>
      <w:b w:val="0"/>
      <w:bCs w:val="0"/>
      <w:i w:val="0"/>
      <w:iCs w:val="0"/>
      <w:smallCaps w:val="0"/>
      <w:strike w:val="0"/>
      <w:color w:val="455D5D"/>
      <w:sz w:val="10"/>
      <w:szCs w:val="10"/>
      <w:u w:val="none"/>
      <w:shd w:val="clear" w:color="auto" w:fill="auto"/>
    </w:rPr>
  </w:style>
  <w:style w:type="character" w:customStyle="1" w:styleId="CharStyle202">
    <w:name w:val="Основной текст (11)_"/>
    <w:basedOn w:val="DefaultParagraphFont"/>
    <w:link w:val="Style201"/>
    <w:rPr>
      <w:rFonts w:ascii="Arial" w:eastAsia="Arial" w:hAnsi="Arial" w:cs="Arial"/>
      <w:b w:val="0"/>
      <w:bCs w:val="0"/>
      <w:i w:val="0"/>
      <w:iCs w:val="0"/>
      <w:smallCaps w:val="0"/>
      <w:strike w:val="0"/>
      <w:color w:val="455D5D"/>
      <w:sz w:val="17"/>
      <w:szCs w:val="17"/>
      <w:u w:val="none"/>
      <w:shd w:val="clear" w:color="auto" w:fill="auto"/>
    </w:rPr>
  </w:style>
  <w:style w:type="character" w:customStyle="1" w:styleId="CharStyle211">
    <w:name w:val="Колонтитул_"/>
    <w:basedOn w:val="DefaultParagraphFont"/>
    <w:link w:val="Style210"/>
    <w:rPr>
      <w:rFonts w:ascii="Arial" w:eastAsia="Arial" w:hAnsi="Arial" w:cs="Arial"/>
      <w:b w:val="0"/>
      <w:bCs w:val="0"/>
      <w:i w:val="0"/>
      <w:iCs w:val="0"/>
      <w:smallCaps w:val="0"/>
      <w:strike w:val="0"/>
      <w:sz w:val="13"/>
      <w:szCs w:val="13"/>
      <w:u w:val="none"/>
      <w:shd w:val="clear" w:color="auto" w:fill="FFFFFF"/>
    </w:rPr>
  </w:style>
  <w:style w:type="character" w:customStyle="1" w:styleId="CharStyle237">
    <w:name w:val="Оглавление_"/>
    <w:basedOn w:val="DefaultParagraphFont"/>
    <w:link w:val="Style236"/>
    <w:rPr>
      <w:rFonts w:ascii="Times New Roman" w:eastAsia="Times New Roman" w:hAnsi="Times New Roman" w:cs="Times New Roman"/>
      <w:b w:val="0"/>
      <w:bCs w:val="0"/>
      <w:i w:val="0"/>
      <w:iCs w:val="0"/>
      <w:smallCaps w:val="0"/>
      <w:strike w:val="0"/>
      <w:sz w:val="28"/>
      <w:szCs w:val="28"/>
      <w:u w:val="none"/>
      <w:shd w:val="clear" w:color="auto" w:fill="auto"/>
    </w:rPr>
  </w:style>
  <w:style w:type="character" w:customStyle="1" w:styleId="CharStyle281">
    <w:name w:val="Основной текст (12)_"/>
    <w:basedOn w:val="DefaultParagraphFont"/>
    <w:link w:val="Style280"/>
    <w:rPr>
      <w:rFonts w:ascii="Arial" w:eastAsia="Arial" w:hAnsi="Arial" w:cs="Arial"/>
      <w:b w:val="0"/>
      <w:bCs w:val="0"/>
      <w:i w:val="0"/>
      <w:iCs w:val="0"/>
      <w:smallCaps w:val="0"/>
      <w:strike w:val="0"/>
      <w:sz w:val="20"/>
      <w:szCs w:val="20"/>
      <w:u w:val="none"/>
      <w:shd w:val="clear" w:color="auto" w:fill="auto"/>
    </w:rPr>
  </w:style>
  <w:style w:type="paragraph" w:customStyle="1" w:styleId="Style2">
    <w:name w:val="Сноска"/>
    <w:basedOn w:val="Normal"/>
    <w:link w:val="CharStyle3"/>
    <w:pPr>
      <w:widowControl w:val="0"/>
      <w:shd w:val="clear" w:color="auto" w:fill="auto"/>
      <w:spacing w:line="257" w:lineRule="auto"/>
    </w:pPr>
    <w:rPr>
      <w:rFonts w:ascii="Times New Roman" w:eastAsia="Times New Roman" w:hAnsi="Times New Roman" w:cs="Times New Roman"/>
      <w:b w:val="0"/>
      <w:bCs w:val="0"/>
      <w:i w:val="0"/>
      <w:iCs w:val="0"/>
      <w:smallCaps w:val="0"/>
      <w:strike w:val="0"/>
      <w:u w:val="none"/>
      <w:shd w:val="clear" w:color="auto" w:fill="auto"/>
    </w:rPr>
  </w:style>
  <w:style w:type="paragraph" w:customStyle="1" w:styleId="Style8">
    <w:name w:val="Основной текст (3)"/>
    <w:basedOn w:val="Normal"/>
    <w:link w:val="CharStyle9"/>
    <w:pPr>
      <w:widowControl w:val="0"/>
      <w:shd w:val="clear" w:color="auto" w:fill="auto"/>
      <w:spacing w:after="120"/>
      <w:jc w:val="center"/>
    </w:pPr>
    <w:rPr>
      <w:rFonts w:ascii="Times New Roman" w:eastAsia="Times New Roman" w:hAnsi="Times New Roman" w:cs="Times New Roman"/>
      <w:b w:val="0"/>
      <w:bCs w:val="0"/>
      <w:i w:val="0"/>
      <w:iCs w:val="0"/>
      <w:smallCaps w:val="0"/>
      <w:strike w:val="0"/>
      <w:color w:val="125F9D"/>
      <w:sz w:val="20"/>
      <w:szCs w:val="20"/>
      <w:u w:val="none"/>
      <w:shd w:val="clear" w:color="auto" w:fill="auto"/>
    </w:rPr>
  </w:style>
  <w:style w:type="paragraph" w:customStyle="1" w:styleId="Style11">
    <w:name w:val="Основной текст (2)"/>
    <w:basedOn w:val="Normal"/>
    <w:link w:val="CharStyle12"/>
    <w:pPr>
      <w:widowControl w:val="0"/>
      <w:shd w:val="clear" w:color="auto" w:fill="auto"/>
    </w:pPr>
    <w:rPr>
      <w:rFonts w:ascii="Times New Roman" w:eastAsia="Times New Roman" w:hAnsi="Times New Roman" w:cs="Times New Roman"/>
      <w:b w:val="0"/>
      <w:bCs w:val="0"/>
      <w:i w:val="0"/>
      <w:iCs w:val="0"/>
      <w:smallCaps w:val="0"/>
      <w:strike w:val="0"/>
      <w:u w:val="none"/>
      <w:shd w:val="clear" w:color="auto" w:fill="auto"/>
    </w:rPr>
  </w:style>
  <w:style w:type="paragraph" w:customStyle="1" w:styleId="Style15">
    <w:name w:val="Основной текст"/>
    <w:basedOn w:val="Normal"/>
    <w:link w:val="CharStyle16"/>
    <w:pPr>
      <w:widowControl w:val="0"/>
      <w:shd w:val="clear" w:color="auto" w:fill="auto"/>
      <w:spacing w:line="360" w:lineRule="auto"/>
      <w:ind w:firstLine="400"/>
    </w:pPr>
    <w:rPr>
      <w:rFonts w:ascii="Times New Roman" w:eastAsia="Times New Roman" w:hAnsi="Times New Roman" w:cs="Times New Roman"/>
      <w:b w:val="0"/>
      <w:bCs w:val="0"/>
      <w:i w:val="0"/>
      <w:iCs w:val="0"/>
      <w:smallCaps w:val="0"/>
      <w:strike w:val="0"/>
      <w:sz w:val="28"/>
      <w:szCs w:val="28"/>
      <w:u w:val="none"/>
      <w:shd w:val="clear" w:color="auto" w:fill="auto"/>
    </w:rPr>
  </w:style>
  <w:style w:type="paragraph" w:customStyle="1" w:styleId="Style18">
    <w:name w:val="Заголовок №2"/>
    <w:basedOn w:val="Normal"/>
    <w:link w:val="CharStyle19"/>
    <w:pPr>
      <w:widowControl w:val="0"/>
      <w:shd w:val="clear" w:color="auto" w:fill="auto"/>
      <w:spacing w:after="200" w:line="254" w:lineRule="auto"/>
      <w:jc w:val="center"/>
      <w:outlineLvl w:val="1"/>
    </w:pPr>
    <w:rPr>
      <w:rFonts w:ascii="Times New Roman" w:eastAsia="Times New Roman" w:hAnsi="Times New Roman" w:cs="Times New Roman"/>
      <w:b/>
      <w:bCs/>
      <w:i w:val="0"/>
      <w:iCs w:val="0"/>
      <w:smallCaps w:val="0"/>
      <w:strike w:val="0"/>
      <w:sz w:val="48"/>
      <w:szCs w:val="48"/>
      <w:u w:val="none"/>
      <w:shd w:val="clear" w:color="auto" w:fill="auto"/>
    </w:rPr>
  </w:style>
  <w:style w:type="paragraph" w:customStyle="1" w:styleId="Style20">
    <w:name w:val="Основной текст (5)"/>
    <w:basedOn w:val="Normal"/>
    <w:link w:val="CharStyle21"/>
    <w:pPr>
      <w:widowControl w:val="0"/>
      <w:shd w:val="clear" w:color="auto" w:fill="auto"/>
      <w:spacing w:after="2060"/>
      <w:jc w:val="center"/>
    </w:pPr>
    <w:rPr>
      <w:rFonts w:ascii="Times New Roman" w:eastAsia="Times New Roman" w:hAnsi="Times New Roman" w:cs="Times New Roman"/>
      <w:b w:val="0"/>
      <w:bCs w:val="0"/>
      <w:i w:val="0"/>
      <w:iCs w:val="0"/>
      <w:smallCaps w:val="0"/>
      <w:strike w:val="0"/>
      <w:sz w:val="40"/>
      <w:szCs w:val="40"/>
      <w:u w:val="none"/>
      <w:shd w:val="clear" w:color="auto" w:fill="auto"/>
    </w:rPr>
  </w:style>
  <w:style w:type="paragraph" w:customStyle="1" w:styleId="Style24">
    <w:name w:val="Основной текст (4)"/>
    <w:basedOn w:val="Normal"/>
    <w:link w:val="CharStyle25"/>
    <w:pPr>
      <w:widowControl w:val="0"/>
      <w:shd w:val="clear" w:color="auto" w:fill="auto"/>
      <w:spacing w:after="1280" w:line="254" w:lineRule="auto"/>
      <w:jc w:val="center"/>
    </w:pPr>
    <w:rPr>
      <w:rFonts w:ascii="Times New Roman" w:eastAsia="Times New Roman" w:hAnsi="Times New Roman" w:cs="Times New Roman"/>
      <w:b w:val="0"/>
      <w:bCs w:val="0"/>
      <w:i w:val="0"/>
      <w:iCs w:val="0"/>
      <w:smallCaps w:val="0"/>
      <w:strike w:val="0"/>
      <w:sz w:val="34"/>
      <w:szCs w:val="34"/>
      <w:u w:val="none"/>
      <w:shd w:val="clear" w:color="auto" w:fill="auto"/>
    </w:rPr>
  </w:style>
  <w:style w:type="paragraph" w:customStyle="1" w:styleId="Style29">
    <w:name w:val="Колонтитул (2)"/>
    <w:basedOn w:val="Normal"/>
    <w:link w:val="CharStyle30"/>
    <w:pPr>
      <w:widowControl w:val="0"/>
      <w:shd w:val="clear" w:color="auto" w:fill="auto"/>
    </w:pPr>
    <w:rPr>
      <w:rFonts w:ascii="Times New Roman" w:eastAsia="Times New Roman" w:hAnsi="Times New Roman" w:cs="Times New Roman"/>
      <w:b w:val="0"/>
      <w:bCs w:val="0"/>
      <w:i w:val="0"/>
      <w:iCs w:val="0"/>
      <w:smallCaps w:val="0"/>
      <w:strike w:val="0"/>
      <w:sz w:val="20"/>
      <w:szCs w:val="20"/>
      <w:u w:val="none"/>
      <w:shd w:val="clear" w:color="auto" w:fill="auto"/>
    </w:rPr>
  </w:style>
  <w:style w:type="paragraph" w:customStyle="1" w:styleId="Style35">
    <w:name w:val="Другое"/>
    <w:basedOn w:val="Normal"/>
    <w:link w:val="CharStyle36"/>
    <w:pPr>
      <w:widowControl w:val="0"/>
      <w:shd w:val="clear" w:color="auto" w:fill="auto"/>
      <w:spacing w:line="360" w:lineRule="auto"/>
      <w:ind w:firstLine="400"/>
    </w:pPr>
    <w:rPr>
      <w:rFonts w:ascii="Times New Roman" w:eastAsia="Times New Roman" w:hAnsi="Times New Roman" w:cs="Times New Roman"/>
      <w:b w:val="0"/>
      <w:bCs w:val="0"/>
      <w:i w:val="0"/>
      <w:iCs w:val="0"/>
      <w:smallCaps w:val="0"/>
      <w:strike w:val="0"/>
      <w:sz w:val="28"/>
      <w:szCs w:val="28"/>
      <w:u w:val="none"/>
      <w:shd w:val="clear" w:color="auto" w:fill="auto"/>
    </w:rPr>
  </w:style>
  <w:style w:type="paragraph" w:customStyle="1" w:styleId="Style47">
    <w:name w:val="Заголовок №1"/>
    <w:basedOn w:val="Normal"/>
    <w:link w:val="CharStyle48"/>
    <w:pPr>
      <w:widowControl w:val="0"/>
      <w:shd w:val="clear" w:color="auto" w:fill="auto"/>
      <w:jc w:val="center"/>
      <w:outlineLvl w:val="0"/>
    </w:pPr>
    <w:rPr>
      <w:rFonts w:ascii="Verdana" w:eastAsia="Verdana" w:hAnsi="Verdana" w:cs="Verdana"/>
      <w:b/>
      <w:bCs/>
      <w:i w:val="0"/>
      <w:iCs w:val="0"/>
      <w:smallCaps w:val="0"/>
      <w:strike w:val="0"/>
      <w:color w:val="455D5D"/>
      <w:sz w:val="46"/>
      <w:szCs w:val="46"/>
      <w:u w:val="none"/>
      <w:shd w:val="clear" w:color="auto" w:fill="auto"/>
    </w:rPr>
  </w:style>
  <w:style w:type="paragraph" w:customStyle="1" w:styleId="Style49">
    <w:name w:val="Основной текст (6)"/>
    <w:basedOn w:val="Normal"/>
    <w:link w:val="CharStyle50"/>
    <w:pPr>
      <w:widowControl w:val="0"/>
      <w:shd w:val="clear" w:color="auto" w:fill="auto"/>
      <w:spacing w:line="209" w:lineRule="auto"/>
      <w:jc w:val="center"/>
    </w:pPr>
    <w:rPr>
      <w:rFonts w:ascii="Arial" w:eastAsia="Arial" w:hAnsi="Arial" w:cs="Arial"/>
      <w:b w:val="0"/>
      <w:bCs w:val="0"/>
      <w:i w:val="0"/>
      <w:iCs w:val="0"/>
      <w:smallCaps w:val="0"/>
      <w:strike w:val="0"/>
      <w:sz w:val="13"/>
      <w:szCs w:val="13"/>
      <w:u w:val="none"/>
      <w:shd w:val="clear" w:color="auto" w:fill="auto"/>
    </w:rPr>
  </w:style>
  <w:style w:type="paragraph" w:customStyle="1" w:styleId="Style54">
    <w:name w:val="Заголовок №4"/>
    <w:basedOn w:val="Normal"/>
    <w:link w:val="CharStyle55"/>
    <w:pPr>
      <w:widowControl w:val="0"/>
      <w:shd w:val="clear" w:color="auto" w:fill="auto"/>
      <w:spacing w:line="360" w:lineRule="auto"/>
      <w:jc w:val="center"/>
      <w:outlineLvl w:val="3"/>
    </w:pPr>
    <w:rPr>
      <w:rFonts w:ascii="Times New Roman" w:eastAsia="Times New Roman" w:hAnsi="Times New Roman" w:cs="Times New Roman"/>
      <w:b/>
      <w:bCs/>
      <w:i w:val="0"/>
      <w:iCs w:val="0"/>
      <w:smallCaps w:val="0"/>
      <w:strike w:val="0"/>
      <w:sz w:val="28"/>
      <w:szCs w:val="28"/>
      <w:u w:val="none"/>
      <w:shd w:val="clear" w:color="auto" w:fill="auto"/>
    </w:rPr>
  </w:style>
  <w:style w:type="paragraph" w:customStyle="1" w:styleId="Style56">
    <w:name w:val="Заголовок №3"/>
    <w:basedOn w:val="Normal"/>
    <w:link w:val="CharStyle57"/>
    <w:pPr>
      <w:widowControl w:val="0"/>
      <w:shd w:val="clear" w:color="auto" w:fill="auto"/>
      <w:spacing w:after="190"/>
      <w:jc w:val="center"/>
      <w:outlineLvl w:val="2"/>
    </w:pPr>
    <w:rPr>
      <w:rFonts w:ascii="Times New Roman" w:eastAsia="Times New Roman" w:hAnsi="Times New Roman" w:cs="Times New Roman"/>
      <w:b/>
      <w:bCs/>
      <w:i w:val="0"/>
      <w:iCs w:val="0"/>
      <w:smallCaps w:val="0"/>
      <w:strike w:val="0"/>
      <w:sz w:val="32"/>
      <w:szCs w:val="32"/>
      <w:u w:val="none"/>
      <w:shd w:val="clear" w:color="auto" w:fill="auto"/>
    </w:rPr>
  </w:style>
  <w:style w:type="paragraph" w:customStyle="1" w:styleId="Style69">
    <w:name w:val="Подпись к картинке"/>
    <w:basedOn w:val="Normal"/>
    <w:link w:val="CharStyle70"/>
    <w:pPr>
      <w:widowControl w:val="0"/>
      <w:shd w:val="clear" w:color="auto" w:fill="auto"/>
      <w:spacing w:line="209" w:lineRule="auto"/>
    </w:pPr>
    <w:rPr>
      <w:rFonts w:ascii="Times New Roman" w:eastAsia="Times New Roman" w:hAnsi="Times New Roman" w:cs="Times New Roman"/>
      <w:b w:val="0"/>
      <w:bCs w:val="0"/>
      <w:i w:val="0"/>
      <w:iCs w:val="0"/>
      <w:smallCaps w:val="0"/>
      <w:strike w:val="0"/>
      <w:sz w:val="28"/>
      <w:szCs w:val="28"/>
      <w:u w:val="none"/>
      <w:shd w:val="clear" w:color="auto" w:fill="auto"/>
    </w:rPr>
  </w:style>
  <w:style w:type="paragraph" w:customStyle="1" w:styleId="Style71">
    <w:name w:val="Подпись к таблице"/>
    <w:basedOn w:val="Normal"/>
    <w:link w:val="CharStyle72"/>
    <w:pPr>
      <w:widowControl w:val="0"/>
      <w:shd w:val="clear" w:color="auto" w:fill="auto"/>
    </w:pPr>
    <w:rPr>
      <w:rFonts w:ascii="Times New Roman" w:eastAsia="Times New Roman" w:hAnsi="Times New Roman" w:cs="Times New Roman"/>
      <w:b w:val="0"/>
      <w:bCs w:val="0"/>
      <w:i w:val="0"/>
      <w:iCs w:val="0"/>
      <w:smallCaps w:val="0"/>
      <w:strike w:val="0"/>
      <w:sz w:val="28"/>
      <w:szCs w:val="28"/>
      <w:u w:val="none"/>
      <w:shd w:val="clear" w:color="auto" w:fill="auto"/>
    </w:rPr>
  </w:style>
  <w:style w:type="paragraph" w:customStyle="1" w:styleId="Style95">
    <w:name w:val="Основной текст (9)"/>
    <w:basedOn w:val="Normal"/>
    <w:link w:val="CharStyle96"/>
    <w:pPr>
      <w:widowControl w:val="0"/>
      <w:shd w:val="clear" w:color="auto" w:fill="auto"/>
      <w:spacing w:line="353" w:lineRule="auto"/>
      <w:ind w:firstLine="420"/>
    </w:pPr>
    <w:rPr>
      <w:rFonts w:ascii="Cambria" w:eastAsia="Cambria" w:hAnsi="Cambria" w:cs="Cambria"/>
      <w:b w:val="0"/>
      <w:bCs w:val="0"/>
      <w:i w:val="0"/>
      <w:iCs w:val="0"/>
      <w:smallCaps w:val="0"/>
      <w:strike w:val="0"/>
      <w:sz w:val="28"/>
      <w:szCs w:val="28"/>
      <w:u w:val="none"/>
      <w:shd w:val="clear" w:color="auto" w:fill="auto"/>
    </w:rPr>
  </w:style>
  <w:style w:type="paragraph" w:customStyle="1" w:styleId="Style108">
    <w:name w:val="Основной текст (10)"/>
    <w:basedOn w:val="Normal"/>
    <w:link w:val="CharStyle109"/>
    <w:pPr>
      <w:widowControl w:val="0"/>
      <w:shd w:val="clear" w:color="auto" w:fill="auto"/>
      <w:spacing w:line="269" w:lineRule="auto"/>
      <w:ind w:left="260" w:hanging="260"/>
    </w:pPr>
    <w:rPr>
      <w:rFonts w:ascii="Arial" w:eastAsia="Arial" w:hAnsi="Arial" w:cs="Arial"/>
      <w:b w:val="0"/>
      <w:bCs w:val="0"/>
      <w:i w:val="0"/>
      <w:iCs w:val="0"/>
      <w:smallCaps w:val="0"/>
      <w:strike w:val="0"/>
      <w:color w:val="455D5D"/>
      <w:sz w:val="10"/>
      <w:szCs w:val="10"/>
      <w:u w:val="none"/>
      <w:shd w:val="clear" w:color="auto" w:fill="auto"/>
    </w:rPr>
  </w:style>
  <w:style w:type="paragraph" w:customStyle="1" w:styleId="Style201">
    <w:name w:val="Основной текст (11)"/>
    <w:basedOn w:val="Normal"/>
    <w:link w:val="CharStyle202"/>
    <w:pPr>
      <w:widowControl w:val="0"/>
      <w:shd w:val="clear" w:color="auto" w:fill="auto"/>
      <w:spacing w:after="40"/>
    </w:pPr>
    <w:rPr>
      <w:rFonts w:ascii="Arial" w:eastAsia="Arial" w:hAnsi="Arial" w:cs="Arial"/>
      <w:b w:val="0"/>
      <w:bCs w:val="0"/>
      <w:i w:val="0"/>
      <w:iCs w:val="0"/>
      <w:smallCaps w:val="0"/>
      <w:strike w:val="0"/>
      <w:color w:val="455D5D"/>
      <w:sz w:val="17"/>
      <w:szCs w:val="17"/>
      <w:u w:val="none"/>
      <w:shd w:val="clear" w:color="auto" w:fill="auto"/>
    </w:rPr>
  </w:style>
  <w:style w:type="paragraph" w:customStyle="1" w:styleId="Style210">
    <w:name w:val="Колонтитул"/>
    <w:basedOn w:val="Normal"/>
    <w:link w:val="CharStyle211"/>
    <w:pPr>
      <w:widowControl w:val="0"/>
      <w:shd w:val="clear" w:color="auto" w:fill="auto"/>
      <w:spacing w:line="216" w:lineRule="auto"/>
      <w:jc w:val="center"/>
    </w:pPr>
    <w:rPr>
      <w:rFonts w:ascii="Arial" w:eastAsia="Arial" w:hAnsi="Arial" w:cs="Arial"/>
      <w:b w:val="0"/>
      <w:bCs w:val="0"/>
      <w:i w:val="0"/>
      <w:iCs w:val="0"/>
      <w:smallCaps w:val="0"/>
      <w:strike w:val="0"/>
      <w:sz w:val="13"/>
      <w:szCs w:val="13"/>
      <w:u w:val="none"/>
      <w:shd w:val="clear" w:color="auto" w:fill="FFFFFF"/>
    </w:rPr>
  </w:style>
  <w:style w:type="paragraph" w:customStyle="1" w:styleId="Style236">
    <w:name w:val="Оглавление"/>
    <w:basedOn w:val="Normal"/>
    <w:link w:val="CharStyle237"/>
    <w:pPr>
      <w:widowControl w:val="0"/>
      <w:shd w:val="clear" w:color="auto" w:fill="auto"/>
      <w:spacing w:line="386" w:lineRule="auto"/>
      <w:ind w:firstLine="720"/>
    </w:pPr>
    <w:rPr>
      <w:rFonts w:ascii="Times New Roman" w:eastAsia="Times New Roman" w:hAnsi="Times New Roman" w:cs="Times New Roman"/>
      <w:b w:val="0"/>
      <w:bCs w:val="0"/>
      <w:i w:val="0"/>
      <w:iCs w:val="0"/>
      <w:smallCaps w:val="0"/>
      <w:strike w:val="0"/>
      <w:sz w:val="28"/>
      <w:szCs w:val="28"/>
      <w:u w:val="none"/>
      <w:shd w:val="clear" w:color="auto" w:fill="auto"/>
    </w:rPr>
  </w:style>
  <w:style w:type="paragraph" w:customStyle="1" w:styleId="Style280">
    <w:name w:val="Основной текст (12)"/>
    <w:basedOn w:val="Normal"/>
    <w:link w:val="CharStyle281"/>
    <w:pPr>
      <w:widowControl w:val="0"/>
      <w:shd w:val="clear" w:color="auto" w:fill="auto"/>
      <w:spacing w:line="262" w:lineRule="auto"/>
    </w:pPr>
    <w:rPr>
      <w:rFonts w:ascii="Arial" w:eastAsia="Arial" w:hAnsi="Arial" w:cs="Arial"/>
      <w:b w:val="0"/>
      <w:bCs w:val="0"/>
      <w:i w:val="0"/>
      <w:iCs w:val="0"/>
      <w:smallCaps w:val="0"/>
      <w:strike w:val="0"/>
      <w:sz w:val="20"/>
      <w:szCs w:val="20"/>
      <w:u w:val="none"/>
      <w:shd w:val="clear" w:color="auto" w:fill="auto"/>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header" Target="header2.xml"/><Relationship Id="rId14" Type="http://schemas.openxmlformats.org/officeDocument/2006/relationships/footer" Target="footer2.xml"/><Relationship Id="rId15" Type="http://schemas.openxmlformats.org/officeDocument/2006/relationships/header" Target="header3.xml"/><Relationship Id="rId16" Type="http://schemas.openxmlformats.org/officeDocument/2006/relationships/footer" Target="footer3.xml"/><Relationship Id="rId17" Type="http://schemas.openxmlformats.org/officeDocument/2006/relationships/header" Target="header4.xml"/><Relationship Id="rId18" Type="http://schemas.openxmlformats.org/officeDocument/2006/relationships/footer" Target="footer4.xml"/><Relationship Id="rId19" Type="http://schemas.openxmlformats.org/officeDocument/2006/relationships/image" Target="media/image4.jpeg"/><Relationship Id="rId20" Type="http://schemas.openxmlformats.org/officeDocument/2006/relationships/image" Target="media/image4.jpeg" TargetMode="External"/><Relationship Id="rId21" Type="http://schemas.openxmlformats.org/officeDocument/2006/relationships/header" Target="header5.xml"/><Relationship Id="rId22" Type="http://schemas.openxmlformats.org/officeDocument/2006/relationships/footer" Target="footer5.xml"/><Relationship Id="rId23" Type="http://schemas.openxmlformats.org/officeDocument/2006/relationships/image" Target="media/image5.jpeg"/><Relationship Id="rId24" Type="http://schemas.openxmlformats.org/officeDocument/2006/relationships/image" Target="media/image5.jpeg" TargetMode="External"/><Relationship Id="rId25" Type="http://schemas.openxmlformats.org/officeDocument/2006/relationships/header" Target="header6.xml"/><Relationship Id="rId26" Type="http://schemas.openxmlformats.org/officeDocument/2006/relationships/footer" Target="footer6.xml"/><Relationship Id="rId27" Type="http://schemas.openxmlformats.org/officeDocument/2006/relationships/image" Target="media/image6.jpeg"/><Relationship Id="rId28" Type="http://schemas.openxmlformats.org/officeDocument/2006/relationships/image" Target="media/image6.jpeg" TargetMode="External"/><Relationship Id="rId29" Type="http://schemas.openxmlformats.org/officeDocument/2006/relationships/image" Target="media/image7.jpeg"/><Relationship Id="rId30" Type="http://schemas.openxmlformats.org/officeDocument/2006/relationships/image" Target="media/image7.jpeg" TargetMode="External"/><Relationship Id="rId31" Type="http://schemas.openxmlformats.org/officeDocument/2006/relationships/image" Target="media/image8.jpeg"/><Relationship Id="rId32" Type="http://schemas.openxmlformats.org/officeDocument/2006/relationships/image" Target="media/image8.jpeg" TargetMode="External"/><Relationship Id="rId33" Type="http://schemas.openxmlformats.org/officeDocument/2006/relationships/header" Target="header7.xml"/><Relationship Id="rId34" Type="http://schemas.openxmlformats.org/officeDocument/2006/relationships/footer" Target="footer7.xml"/><Relationship Id="rId35" Type="http://schemas.openxmlformats.org/officeDocument/2006/relationships/image" Target="media/image9.jpeg"/><Relationship Id="rId36" Type="http://schemas.openxmlformats.org/officeDocument/2006/relationships/image" Target="media/image9.jpeg" TargetMode="External"/><Relationship Id="rId37" Type="http://schemas.openxmlformats.org/officeDocument/2006/relationships/image" Target="media/image10.jpeg"/><Relationship Id="rId38" Type="http://schemas.openxmlformats.org/officeDocument/2006/relationships/image" Target="media/image10.jpeg" TargetMode="External"/><Relationship Id="rId39" Type="http://schemas.openxmlformats.org/officeDocument/2006/relationships/image" Target="media/image11.jpeg"/><Relationship Id="rId40" Type="http://schemas.openxmlformats.org/officeDocument/2006/relationships/image" Target="media/image11.jpeg" TargetMode="External"/><Relationship Id="rId41" Type="http://schemas.openxmlformats.org/officeDocument/2006/relationships/image" Target="media/image12.jpeg"/><Relationship Id="rId42" Type="http://schemas.openxmlformats.org/officeDocument/2006/relationships/image" Target="media/image12.jpeg" TargetMode="External"/><Relationship Id="rId43" Type="http://schemas.openxmlformats.org/officeDocument/2006/relationships/image" Target="media/image13.jpeg"/><Relationship Id="rId44" Type="http://schemas.openxmlformats.org/officeDocument/2006/relationships/image" Target="media/image13.jpeg" TargetMode="External"/><Relationship Id="rId45" Type="http://schemas.openxmlformats.org/officeDocument/2006/relationships/image" Target="media/image14.jpeg"/><Relationship Id="rId46" Type="http://schemas.openxmlformats.org/officeDocument/2006/relationships/image" Target="media/image14.jpeg" TargetMode="External"/><Relationship Id="rId47" Type="http://schemas.openxmlformats.org/officeDocument/2006/relationships/image" Target="media/image15.jpeg"/><Relationship Id="rId48" Type="http://schemas.openxmlformats.org/officeDocument/2006/relationships/image" Target="media/image15.jpeg" TargetMode="External"/><Relationship Id="rId49" Type="http://schemas.openxmlformats.org/officeDocument/2006/relationships/image" Target="media/image16.jpeg"/><Relationship Id="rId50" Type="http://schemas.openxmlformats.org/officeDocument/2006/relationships/image" Target="media/image16.jpeg" TargetMode="External"/><Relationship Id="rId51" Type="http://schemas.openxmlformats.org/officeDocument/2006/relationships/image" Target="media/image17.jpeg"/><Relationship Id="rId52" Type="http://schemas.openxmlformats.org/officeDocument/2006/relationships/image" Target="media/image17.jpeg" TargetMode="External"/><Relationship Id="rId53" Type="http://schemas.openxmlformats.org/officeDocument/2006/relationships/image" Target="media/image18.jpeg"/><Relationship Id="rId54" Type="http://schemas.openxmlformats.org/officeDocument/2006/relationships/image" Target="media/image18.jpeg" TargetMode="External"/><Relationship Id="rId55" Type="http://schemas.openxmlformats.org/officeDocument/2006/relationships/image" Target="media/image19.jpeg"/><Relationship Id="rId56" Type="http://schemas.openxmlformats.org/officeDocument/2006/relationships/image" Target="media/image19.jpeg" TargetMode="External"/><Relationship Id="rId57" Type="http://schemas.openxmlformats.org/officeDocument/2006/relationships/image" Target="media/image20.jpeg"/><Relationship Id="rId58" Type="http://schemas.openxmlformats.org/officeDocument/2006/relationships/image" Target="media/image20.jpeg" TargetMode="External"/><Relationship Id="rId59" Type="http://schemas.openxmlformats.org/officeDocument/2006/relationships/image" Target="media/image21.jpeg"/><Relationship Id="rId60" Type="http://schemas.openxmlformats.org/officeDocument/2006/relationships/image" Target="media/image21.jpeg" TargetMode="External"/><Relationship Id="rId61" Type="http://schemas.openxmlformats.org/officeDocument/2006/relationships/image" Target="media/image22.jpeg"/><Relationship Id="rId62" Type="http://schemas.openxmlformats.org/officeDocument/2006/relationships/image" Target="media/image22.jpeg" TargetMode="External"/><Relationship Id="rId63" Type="http://schemas.openxmlformats.org/officeDocument/2006/relationships/image" Target="media/image23.jpeg"/><Relationship Id="rId64" Type="http://schemas.openxmlformats.org/officeDocument/2006/relationships/image" Target="media/image23.jpeg" TargetMode="External"/><Relationship Id="rId65" Type="http://schemas.openxmlformats.org/officeDocument/2006/relationships/image" Target="media/image24.jpeg"/><Relationship Id="rId66" Type="http://schemas.openxmlformats.org/officeDocument/2006/relationships/image" Target="media/image24.jpeg" TargetMode="External"/><Relationship Id="rId67" Type="http://schemas.openxmlformats.org/officeDocument/2006/relationships/image" Target="media/image25.jpeg"/><Relationship Id="rId68" Type="http://schemas.openxmlformats.org/officeDocument/2006/relationships/image" Target="media/image25.jpeg" TargetMode="External"/><Relationship Id="rId69" Type="http://schemas.openxmlformats.org/officeDocument/2006/relationships/image" Target="media/image26.jpeg"/><Relationship Id="rId70" Type="http://schemas.openxmlformats.org/officeDocument/2006/relationships/image" Target="media/image26.jpeg" TargetMode="External"/><Relationship Id="rId71" Type="http://schemas.openxmlformats.org/officeDocument/2006/relationships/image" Target="media/image27.jpeg"/><Relationship Id="rId72" Type="http://schemas.openxmlformats.org/officeDocument/2006/relationships/image" Target="media/image27.jpeg" TargetMode="External"/><Relationship Id="rId73" Type="http://schemas.openxmlformats.org/officeDocument/2006/relationships/image" Target="media/image28.jpeg"/><Relationship Id="rId74" Type="http://schemas.openxmlformats.org/officeDocument/2006/relationships/image" Target="media/image28.jpeg" TargetMode="External"/><Relationship Id="rId75" Type="http://schemas.openxmlformats.org/officeDocument/2006/relationships/image" Target="media/image29.jpeg"/><Relationship Id="rId76" Type="http://schemas.openxmlformats.org/officeDocument/2006/relationships/image" Target="media/image29.jpeg" TargetMode="External"/><Relationship Id="rId77" Type="http://schemas.openxmlformats.org/officeDocument/2006/relationships/image" Target="media/image30.jpeg"/><Relationship Id="rId78" Type="http://schemas.openxmlformats.org/officeDocument/2006/relationships/image" Target="media/image30.jpeg" TargetMode="External"/><Relationship Id="rId79" Type="http://schemas.openxmlformats.org/officeDocument/2006/relationships/image" Target="media/image31.jpeg"/><Relationship Id="rId80" Type="http://schemas.openxmlformats.org/officeDocument/2006/relationships/image" Target="media/image31.jpeg" TargetMode="External"/><Relationship Id="rId81" Type="http://schemas.openxmlformats.org/officeDocument/2006/relationships/image" Target="media/image32.jpeg"/><Relationship Id="rId82" Type="http://schemas.openxmlformats.org/officeDocument/2006/relationships/image" Target="media/image32.jpeg" TargetMode="External"/><Relationship Id="rId83" Type="http://schemas.openxmlformats.org/officeDocument/2006/relationships/image" Target="media/image33.jpeg"/><Relationship Id="rId84" Type="http://schemas.openxmlformats.org/officeDocument/2006/relationships/image" Target="media/image33.jpeg" TargetMode="External"/><Relationship Id="rId85" Type="http://schemas.openxmlformats.org/officeDocument/2006/relationships/image" Target="media/image34.jpeg"/><Relationship Id="rId86" Type="http://schemas.openxmlformats.org/officeDocument/2006/relationships/image" Target="media/image34.jpeg" TargetMode="External"/><Relationship Id="rId87" Type="http://schemas.openxmlformats.org/officeDocument/2006/relationships/image" Target="media/image35.jpeg"/><Relationship Id="rId88" Type="http://schemas.openxmlformats.org/officeDocument/2006/relationships/image" Target="media/image35.jpeg" TargetMode="External"/><Relationship Id="rId89" Type="http://schemas.openxmlformats.org/officeDocument/2006/relationships/image" Target="media/image36.jpeg"/><Relationship Id="rId90" Type="http://schemas.openxmlformats.org/officeDocument/2006/relationships/image" Target="media/image36.jpeg" TargetMode="External"/><Relationship Id="rId91" Type="http://schemas.openxmlformats.org/officeDocument/2006/relationships/image" Target="media/image37.jpeg"/><Relationship Id="rId92" Type="http://schemas.openxmlformats.org/officeDocument/2006/relationships/image" Target="media/image37.jpeg" TargetMode="External"/><Relationship Id="rId93" Type="http://schemas.openxmlformats.org/officeDocument/2006/relationships/image" Target="media/image38.jpeg"/><Relationship Id="rId94" Type="http://schemas.openxmlformats.org/officeDocument/2006/relationships/image" Target="media/image38.jpeg" TargetMode="External"/><Relationship Id="rId95" Type="http://schemas.openxmlformats.org/officeDocument/2006/relationships/image" Target="media/image39.jpeg"/><Relationship Id="rId96" Type="http://schemas.openxmlformats.org/officeDocument/2006/relationships/image" Target="media/image39.jpeg" TargetMode="External"/><Relationship Id="rId97" Type="http://schemas.openxmlformats.org/officeDocument/2006/relationships/image" Target="media/image40.jpeg"/><Relationship Id="rId98" Type="http://schemas.openxmlformats.org/officeDocument/2006/relationships/image" Target="media/image40.jpeg" TargetMode="External"/><Relationship Id="rId99" Type="http://schemas.openxmlformats.org/officeDocument/2006/relationships/image" Target="media/image41.jpeg"/><Relationship Id="rId100" Type="http://schemas.openxmlformats.org/officeDocument/2006/relationships/image" Target="media/image41.jpeg" TargetMode="External"/><Relationship Id="rId101" Type="http://schemas.openxmlformats.org/officeDocument/2006/relationships/image" Target="media/image42.jpeg"/><Relationship Id="rId102" Type="http://schemas.openxmlformats.org/officeDocument/2006/relationships/image" Target="media/image42.jpeg" TargetMode="External"/><Relationship Id="rId103" Type="http://schemas.openxmlformats.org/officeDocument/2006/relationships/image" Target="media/image43.jpeg"/><Relationship Id="rId104" Type="http://schemas.openxmlformats.org/officeDocument/2006/relationships/image" Target="media/image43.jpeg" TargetMode="External"/><Relationship Id="rId105" Type="http://schemas.openxmlformats.org/officeDocument/2006/relationships/image" Target="media/image44.jpeg"/><Relationship Id="rId106" Type="http://schemas.openxmlformats.org/officeDocument/2006/relationships/image" Target="media/image44.jpeg" TargetMode="External"/><Relationship Id="rId107" Type="http://schemas.openxmlformats.org/officeDocument/2006/relationships/image" Target="media/image45.jpeg"/><Relationship Id="rId108" Type="http://schemas.openxmlformats.org/officeDocument/2006/relationships/image" Target="media/image45.jpeg" TargetMode="External"/><Relationship Id="rId109" Type="http://schemas.openxmlformats.org/officeDocument/2006/relationships/image" Target="media/image46.jpeg"/><Relationship Id="rId110" Type="http://schemas.openxmlformats.org/officeDocument/2006/relationships/image" Target="media/image46.jpeg" TargetMode="External"/><Relationship Id="rId111" Type="http://schemas.openxmlformats.org/officeDocument/2006/relationships/image" Target="media/image47.jpeg"/><Relationship Id="rId112" Type="http://schemas.openxmlformats.org/officeDocument/2006/relationships/image" Target="media/image47.jpeg" TargetMode="External"/><Relationship Id="rId113" Type="http://schemas.openxmlformats.org/officeDocument/2006/relationships/image" Target="media/image48.jpeg"/><Relationship Id="rId114" Type="http://schemas.openxmlformats.org/officeDocument/2006/relationships/image" Target="media/image48.jpeg" TargetMode="External"/><Relationship Id="rId115" Type="http://schemas.openxmlformats.org/officeDocument/2006/relationships/image" Target="media/image49.jpeg"/><Relationship Id="rId116" Type="http://schemas.openxmlformats.org/officeDocument/2006/relationships/image" Target="media/image49.jpeg" TargetMode="External"/><Relationship Id="rId117" Type="http://schemas.openxmlformats.org/officeDocument/2006/relationships/image" Target="media/image50.jpeg"/><Relationship Id="rId118" Type="http://schemas.openxmlformats.org/officeDocument/2006/relationships/image" Target="media/image50.jpeg" TargetMode="External"/><Relationship Id="rId119" Type="http://schemas.openxmlformats.org/officeDocument/2006/relationships/image" Target="media/image51.jpeg"/><Relationship Id="rId120" Type="http://schemas.openxmlformats.org/officeDocument/2006/relationships/image" Target="media/image51.jpeg" TargetMode="External"/><Relationship Id="rId121" Type="http://schemas.openxmlformats.org/officeDocument/2006/relationships/image" Target="media/image52.jpeg"/><Relationship Id="rId122" Type="http://schemas.openxmlformats.org/officeDocument/2006/relationships/image" Target="media/image52.jpeg" TargetMode="External"/><Relationship Id="rId123" Type="http://schemas.openxmlformats.org/officeDocument/2006/relationships/image" Target="media/image53.jpeg"/><Relationship Id="rId124" Type="http://schemas.openxmlformats.org/officeDocument/2006/relationships/image" Target="media/image53.jpeg" TargetMode="External"/><Relationship Id="rId125" Type="http://schemas.openxmlformats.org/officeDocument/2006/relationships/image" Target="media/image54.jpeg"/><Relationship Id="rId126" Type="http://schemas.openxmlformats.org/officeDocument/2006/relationships/image" Target="media/image54.jpeg" TargetMode="External"/><Relationship Id="rId127" Type="http://schemas.openxmlformats.org/officeDocument/2006/relationships/image" Target="media/image55.jpeg"/><Relationship Id="rId128" Type="http://schemas.openxmlformats.org/officeDocument/2006/relationships/image" Target="media/image55.jpeg" TargetMode="External"/><Relationship Id="rId129" Type="http://schemas.openxmlformats.org/officeDocument/2006/relationships/image" Target="media/image56.jpeg"/><Relationship Id="rId130" Type="http://schemas.openxmlformats.org/officeDocument/2006/relationships/image" Target="media/image56.jpeg" TargetMode="External"/><Relationship Id="rId131" Type="http://schemas.openxmlformats.org/officeDocument/2006/relationships/image" Target="media/image57.jpeg"/><Relationship Id="rId132" Type="http://schemas.openxmlformats.org/officeDocument/2006/relationships/image" Target="media/image57.jpeg" TargetMode="External"/><Relationship Id="rId133" Type="http://schemas.openxmlformats.org/officeDocument/2006/relationships/image" Target="media/image58.jpeg"/><Relationship Id="rId134" Type="http://schemas.openxmlformats.org/officeDocument/2006/relationships/image" Target="media/image58.jpeg" TargetMode="External"/><Relationship Id="rId135" Type="http://schemas.openxmlformats.org/officeDocument/2006/relationships/header" Target="header8.xml"/><Relationship Id="rId136" Type="http://schemas.openxmlformats.org/officeDocument/2006/relationships/footer" Target="footer8.xml"/><Relationship Id="rId137" Type="http://schemas.openxmlformats.org/officeDocument/2006/relationships/header" Target="header9.xml"/><Relationship Id="rId138" Type="http://schemas.openxmlformats.org/officeDocument/2006/relationships/footer" Target="footer9.xml"/><Relationship Id="rId139" Type="http://schemas.openxmlformats.org/officeDocument/2006/relationships/header" Target="header10.xml"/><Relationship Id="rId140" Type="http://schemas.openxmlformats.org/officeDocument/2006/relationships/footer" Target="footer10.xml"/><Relationship Id="rId141" Type="http://schemas.openxmlformats.org/officeDocument/2006/relationships/image" Target="media/image59.jpeg"/><Relationship Id="rId142" Type="http://schemas.openxmlformats.org/officeDocument/2006/relationships/image" Target="media/image59.jpeg" TargetMode="External"/><Relationship Id="rId143" Type="http://schemas.openxmlformats.org/officeDocument/2006/relationships/image" Target="media/image60.jpeg"/><Relationship Id="rId144" Type="http://schemas.openxmlformats.org/officeDocument/2006/relationships/image" Target="media/image60.jpeg" TargetMode="External"/><Relationship Id="rId145" Type="http://schemas.openxmlformats.org/officeDocument/2006/relationships/image" Target="media/image61.jpeg"/><Relationship Id="rId146" Type="http://schemas.openxmlformats.org/officeDocument/2006/relationships/image" Target="media/image61.jpeg" TargetMode="External"/><Relationship Id="rId147" Type="http://schemas.openxmlformats.org/officeDocument/2006/relationships/image" Target="media/image62.jpeg"/><Relationship Id="rId148" Type="http://schemas.openxmlformats.org/officeDocument/2006/relationships/image" Target="media/image62.jpeg" TargetMode="External"/><Relationship Id="rId149" Type="http://schemas.openxmlformats.org/officeDocument/2006/relationships/header" Target="header11.xml"/><Relationship Id="rId150" Type="http://schemas.openxmlformats.org/officeDocument/2006/relationships/footer" Target="footer11.xml"/><Relationship Id="rId151" Type="http://schemas.openxmlformats.org/officeDocument/2006/relationships/header" Target="header12.xml"/><Relationship Id="rId152" Type="http://schemas.openxmlformats.org/officeDocument/2006/relationships/footer" Target="footer12.xml"/><Relationship Id="rId153" Type="http://schemas.openxmlformats.org/officeDocument/2006/relationships/image" Target="media/image63.jpeg"/><Relationship Id="rId154" Type="http://schemas.openxmlformats.org/officeDocument/2006/relationships/image" Target="media/image63.jpeg" TargetMode="External"/><Relationship Id="rId155" Type="http://schemas.openxmlformats.org/officeDocument/2006/relationships/image" Target="media/image64.jpeg"/><Relationship Id="rId156" Type="http://schemas.openxmlformats.org/officeDocument/2006/relationships/image" Target="media/image64.jpeg" TargetMode="External"/><Relationship Id="rId157" Type="http://schemas.openxmlformats.org/officeDocument/2006/relationships/image" Target="media/image65.jpeg"/><Relationship Id="rId158" Type="http://schemas.openxmlformats.org/officeDocument/2006/relationships/image" Target="media/image65.jpeg" TargetMode="External"/><Relationship Id="rId159" Type="http://schemas.openxmlformats.org/officeDocument/2006/relationships/image" Target="media/image66.jpeg"/><Relationship Id="rId160" Type="http://schemas.openxmlformats.org/officeDocument/2006/relationships/image" Target="media/image66.jpeg" TargetMode="External"/><Relationship Id="rId161" Type="http://schemas.openxmlformats.org/officeDocument/2006/relationships/header" Target="header13.xml"/><Relationship Id="rId162" Type="http://schemas.openxmlformats.org/officeDocument/2006/relationships/footer" Target="footer13.xml"/><Relationship Id="rId163" Type="http://schemas.openxmlformats.org/officeDocument/2006/relationships/image" Target="media/image67.jpeg"/><Relationship Id="rId164" Type="http://schemas.openxmlformats.org/officeDocument/2006/relationships/image" Target="media/image67.jpeg" TargetMode="External"/><Relationship Id="rId165" Type="http://schemas.openxmlformats.org/officeDocument/2006/relationships/header" Target="header14.xml"/><Relationship Id="rId166" Type="http://schemas.openxmlformats.org/officeDocument/2006/relationships/footer" Target="footer14.xml"/><Relationship Id="rId167" Type="http://schemas.openxmlformats.org/officeDocument/2006/relationships/image" Target="media/image68.jpeg"/><Relationship Id="rId168" Type="http://schemas.openxmlformats.org/officeDocument/2006/relationships/image" Target="media/image68.jpeg" TargetMode="External"/><Relationship Id="rId169" Type="http://schemas.openxmlformats.org/officeDocument/2006/relationships/image" Target="media/image69.jpeg"/><Relationship Id="rId170" Type="http://schemas.openxmlformats.org/officeDocument/2006/relationships/image" Target="media/image69.jpeg" TargetMode="External"/><Relationship Id="rId171" Type="http://schemas.openxmlformats.org/officeDocument/2006/relationships/image" Target="media/image70.jpeg"/><Relationship Id="rId172" Type="http://schemas.openxmlformats.org/officeDocument/2006/relationships/image" Target="media/image70.jpeg" TargetMode="External"/><Relationship Id="rId173" Type="http://schemas.openxmlformats.org/officeDocument/2006/relationships/header" Target="header15.xml"/><Relationship Id="rId174" Type="http://schemas.openxmlformats.org/officeDocument/2006/relationships/footer" Target="footer15.xml"/><Relationship Id="rId175" Type="http://schemas.openxmlformats.org/officeDocument/2006/relationships/header" Target="header16.xml"/><Relationship Id="rId176" Type="http://schemas.openxmlformats.org/officeDocument/2006/relationships/footer" Target="footer16.xml"/><Relationship Id="rId177" Type="http://schemas.openxmlformats.org/officeDocument/2006/relationships/image" Target="media/image71.jpeg"/><Relationship Id="rId178" Type="http://schemas.openxmlformats.org/officeDocument/2006/relationships/image" Target="media/image71.jpeg" TargetMode="External"/><Relationship Id="rId179" Type="http://schemas.openxmlformats.org/officeDocument/2006/relationships/header" Target="header17.xml"/><Relationship Id="rId180" Type="http://schemas.openxmlformats.org/officeDocument/2006/relationships/footer" Target="footer17.xml"/><Relationship Id="rId181" Type="http://schemas.openxmlformats.org/officeDocument/2006/relationships/image" Target="media/image72.jpeg"/><Relationship Id="rId182" Type="http://schemas.openxmlformats.org/officeDocument/2006/relationships/image" Target="media/image72.jpeg" TargetMode="External"/><Relationship Id="rId183" Type="http://schemas.openxmlformats.org/officeDocument/2006/relationships/image" Target="media/image73.jpeg"/><Relationship Id="rId184" Type="http://schemas.openxmlformats.org/officeDocument/2006/relationships/image" Target="media/image73.jpeg" TargetMode="External"/><Relationship Id="rId185" Type="http://schemas.openxmlformats.org/officeDocument/2006/relationships/image" Target="media/image74.jpeg"/><Relationship Id="rId186" Type="http://schemas.openxmlformats.org/officeDocument/2006/relationships/image" Target="media/image74.jpeg" TargetMode="External"/><Relationship Id="rId187" Type="http://schemas.openxmlformats.org/officeDocument/2006/relationships/image" Target="media/image75.jpeg"/><Relationship Id="rId188" Type="http://schemas.openxmlformats.org/officeDocument/2006/relationships/image" Target="media/image75.jpeg" TargetMode="External"/><Relationship Id="rId189" Type="http://schemas.openxmlformats.org/officeDocument/2006/relationships/image" Target="media/image76.jpeg"/><Relationship Id="rId190" Type="http://schemas.openxmlformats.org/officeDocument/2006/relationships/image" Target="media/image76.jpeg" TargetMode="External"/><Relationship Id="rId191" Type="http://schemas.openxmlformats.org/officeDocument/2006/relationships/image" Target="media/image77.jpeg"/><Relationship Id="rId192" Type="http://schemas.openxmlformats.org/officeDocument/2006/relationships/image" Target="media/image77.jpeg" TargetMode="External"/><Relationship Id="rId193" Type="http://schemas.openxmlformats.org/officeDocument/2006/relationships/header" Target="header18.xml"/><Relationship Id="rId194" Type="http://schemas.openxmlformats.org/officeDocument/2006/relationships/footer" Target="footer18.xml"/><Relationship Id="rId195" Type="http://schemas.openxmlformats.org/officeDocument/2006/relationships/image" Target="media/image78.jpeg"/><Relationship Id="rId196" Type="http://schemas.openxmlformats.org/officeDocument/2006/relationships/image" Target="media/image78.jpeg" TargetMode="External"/><Relationship Id="rId197" Type="http://schemas.openxmlformats.org/officeDocument/2006/relationships/image" Target="media/image79.jpeg"/><Relationship Id="rId198" Type="http://schemas.openxmlformats.org/officeDocument/2006/relationships/image" Target="media/image79.jpeg" TargetMode="External"/><Relationship Id="rId199" Type="http://schemas.openxmlformats.org/officeDocument/2006/relationships/header" Target="header19.xml"/><Relationship Id="rId200" Type="http://schemas.openxmlformats.org/officeDocument/2006/relationships/footer" Target="footer19.xml"/><Relationship Id="rId201" Type="http://schemas.openxmlformats.org/officeDocument/2006/relationships/image" Target="media/image80.jpeg"/><Relationship Id="rId202" Type="http://schemas.openxmlformats.org/officeDocument/2006/relationships/image" Target="media/image80.jpeg" TargetMode="External"/><Relationship Id="rId203" Type="http://schemas.openxmlformats.org/officeDocument/2006/relationships/image" Target="media/image81.jpeg"/><Relationship Id="rId204" Type="http://schemas.openxmlformats.org/officeDocument/2006/relationships/image" Target="media/image81.jpeg" TargetMode="External"/><Relationship Id="rId205" Type="http://schemas.openxmlformats.org/officeDocument/2006/relationships/image" Target="media/image82.jpeg"/><Relationship Id="rId206" Type="http://schemas.openxmlformats.org/officeDocument/2006/relationships/image" Target="media/image82.jpeg" TargetMode="External"/><Relationship Id="rId207" Type="http://schemas.openxmlformats.org/officeDocument/2006/relationships/image" Target="media/image83.jpeg"/><Relationship Id="rId208" Type="http://schemas.openxmlformats.org/officeDocument/2006/relationships/image" Target="media/image83.jpeg" TargetMode="External"/><Relationship Id="rId209" Type="http://schemas.openxmlformats.org/officeDocument/2006/relationships/image" Target="media/image84.jpeg"/><Relationship Id="rId210" Type="http://schemas.openxmlformats.org/officeDocument/2006/relationships/image" Target="media/image84.jpeg" TargetMode="External"/><Relationship Id="rId211" Type="http://schemas.openxmlformats.org/officeDocument/2006/relationships/image" Target="media/image85.jpeg"/><Relationship Id="rId212" Type="http://schemas.openxmlformats.org/officeDocument/2006/relationships/image" Target="media/image85.jpeg" TargetMode="External"/><Relationship Id="rId213" Type="http://schemas.openxmlformats.org/officeDocument/2006/relationships/image" Target="media/image86.jpeg"/><Relationship Id="rId214" Type="http://schemas.openxmlformats.org/officeDocument/2006/relationships/image" Target="media/image86.jpeg" TargetMode="External"/><Relationship Id="rId215" Type="http://schemas.openxmlformats.org/officeDocument/2006/relationships/image" Target="media/image87.jpeg"/><Relationship Id="rId216" Type="http://schemas.openxmlformats.org/officeDocument/2006/relationships/image" Target="media/image87.jpeg" TargetMode="External"/><Relationship Id="rId217" Type="http://schemas.openxmlformats.org/officeDocument/2006/relationships/image" Target="media/image88.jpeg"/><Relationship Id="rId218" Type="http://schemas.openxmlformats.org/officeDocument/2006/relationships/image" Target="media/image88.jpeg" TargetMode="External"/><Relationship Id="rId219" Type="http://schemas.openxmlformats.org/officeDocument/2006/relationships/image" Target="media/image89.jpeg"/><Relationship Id="rId220" Type="http://schemas.openxmlformats.org/officeDocument/2006/relationships/image" Target="media/image89.jpeg" TargetMode="External"/><Relationship Id="rId221" Type="http://schemas.openxmlformats.org/officeDocument/2006/relationships/image" Target="media/image90.jpeg"/><Relationship Id="rId222" Type="http://schemas.openxmlformats.org/officeDocument/2006/relationships/image" Target="media/image90.jpeg" TargetMode="External"/><Relationship Id="rId223" Type="http://schemas.openxmlformats.org/officeDocument/2006/relationships/image" Target="media/image91.jpeg"/><Relationship Id="rId224" Type="http://schemas.openxmlformats.org/officeDocument/2006/relationships/image" Target="media/image91.jpeg" TargetMode="External"/><Relationship Id="rId225" Type="http://schemas.openxmlformats.org/officeDocument/2006/relationships/image" Target="media/image92.jpeg"/><Relationship Id="rId226" Type="http://schemas.openxmlformats.org/officeDocument/2006/relationships/image" Target="media/image92.jpeg" TargetMode="External"/><Relationship Id="rId227" Type="http://schemas.openxmlformats.org/officeDocument/2006/relationships/image" Target="media/image93.jpeg"/><Relationship Id="rId228" Type="http://schemas.openxmlformats.org/officeDocument/2006/relationships/image" Target="media/image93.jpeg" TargetMode="External"/></Relationships>
</file>